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C3" w:rsidRDefault="00F14DC3">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F14DC3" w:rsidRDefault="00F14DC3">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F14DC3" w:rsidRDefault="00F14DC3">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COMPLIANCE REVIEW</w:t>
      </w:r>
    </w:p>
    <w:p w:rsidR="00F14DC3" w:rsidRDefault="00713EA9" w:rsidP="00713EA9">
      <w:pPr>
        <w:pBdr>
          <w:top w:val="single" w:sz="4" w:space="0" w:color="auto"/>
          <w:left w:val="single" w:sz="4" w:space="4" w:color="auto"/>
          <w:bottom w:val="single" w:sz="4" w:space="1" w:color="auto"/>
          <w:right w:val="single" w:sz="4" w:space="4" w:color="auto"/>
        </w:pBdr>
        <w:tabs>
          <w:tab w:val="center" w:pos="4680"/>
          <w:tab w:val="left" w:pos="6999"/>
        </w:tabs>
        <w:spacing w:line="480" w:lineRule="auto"/>
        <w:rPr>
          <w:b/>
          <w:sz w:val="32"/>
        </w:rPr>
      </w:pPr>
      <w:r>
        <w:rPr>
          <w:b/>
          <w:sz w:val="32"/>
        </w:rPr>
        <w:tab/>
        <w:t xml:space="preserve">OF </w:t>
      </w:r>
    </w:p>
    <w:p w:rsidR="00F14DC3" w:rsidRDefault="007901E0">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VIA Metropolitan Transit Authority</w:t>
      </w:r>
    </w:p>
    <w:p w:rsidR="005D3C71" w:rsidRDefault="005D3C71">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t>
      </w:r>
      <w:r w:rsidR="007901E0">
        <w:rPr>
          <w:b/>
          <w:sz w:val="32"/>
        </w:rPr>
        <w:t>VIA</w:t>
      </w:r>
      <w:r>
        <w:rPr>
          <w:b/>
          <w:sz w:val="32"/>
        </w:rPr>
        <w:t>)</w:t>
      </w:r>
    </w:p>
    <w:p w:rsidR="00F14DC3" w:rsidRDefault="007901E0">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San Antonio, T</w:t>
      </w:r>
      <w:r w:rsidR="00FA239E">
        <w:rPr>
          <w:b/>
          <w:sz w:val="32"/>
        </w:rPr>
        <w:t>exas</w:t>
      </w:r>
    </w:p>
    <w:p w:rsidR="00F14DC3" w:rsidRDefault="00F14DC3">
      <w:pPr>
        <w:spacing w:line="480" w:lineRule="auto"/>
        <w:jc w:val="center"/>
        <w:rPr>
          <w:b/>
          <w:sz w:val="28"/>
        </w:rPr>
      </w:pPr>
    </w:p>
    <w:p w:rsidR="00F14DC3" w:rsidRDefault="00AA18D1">
      <w:pPr>
        <w:spacing w:line="480" w:lineRule="auto"/>
        <w:jc w:val="center"/>
        <w:rPr>
          <w:b/>
          <w:sz w:val="28"/>
        </w:rPr>
      </w:pPr>
      <w:r>
        <w:rPr>
          <w:b/>
          <w:sz w:val="28"/>
        </w:rPr>
        <w:t>Final</w:t>
      </w:r>
      <w:r w:rsidR="00F14DC3">
        <w:rPr>
          <w:b/>
          <w:sz w:val="28"/>
        </w:rPr>
        <w:t xml:space="preserve"> Report</w:t>
      </w:r>
    </w:p>
    <w:p w:rsidR="001937A0" w:rsidRDefault="001937A0">
      <w:pPr>
        <w:spacing w:line="480" w:lineRule="auto"/>
        <w:jc w:val="center"/>
        <w:rPr>
          <w:b/>
          <w:sz w:val="28"/>
        </w:rPr>
      </w:pPr>
    </w:p>
    <w:p w:rsidR="00F14DC3" w:rsidRDefault="00A03476">
      <w:pPr>
        <w:spacing w:line="480" w:lineRule="auto"/>
        <w:jc w:val="center"/>
      </w:pPr>
      <w:r>
        <w:rPr>
          <w:b/>
          <w:sz w:val="28"/>
        </w:rPr>
        <w:t>January</w:t>
      </w:r>
      <w:r w:rsidR="00F7132C">
        <w:rPr>
          <w:b/>
          <w:sz w:val="28"/>
        </w:rPr>
        <w:t xml:space="preserve"> 201</w:t>
      </w:r>
      <w:r>
        <w:rPr>
          <w:b/>
          <w:sz w:val="28"/>
        </w:rPr>
        <w:t>2</w:t>
      </w:r>
    </w:p>
    <w:p w:rsidR="00F14DC3" w:rsidRDefault="00F14DC3">
      <w:pPr>
        <w:spacing w:line="480" w:lineRule="auto"/>
      </w:pPr>
    </w:p>
    <w:p w:rsidR="00F14DC3" w:rsidRDefault="00F14DC3">
      <w:pPr>
        <w:jc w:val="center"/>
        <w:rPr>
          <w:b/>
          <w:sz w:val="28"/>
          <w:szCs w:val="28"/>
        </w:rPr>
      </w:pPr>
      <w:r>
        <w:rPr>
          <w:b/>
          <w:sz w:val="28"/>
          <w:szCs w:val="28"/>
        </w:rPr>
        <w:t xml:space="preserve">Prepared For </w:t>
      </w:r>
    </w:p>
    <w:p w:rsidR="00F14DC3" w:rsidRDefault="00F14DC3">
      <w:pPr>
        <w:jc w:val="center"/>
        <w:rPr>
          <w:b/>
          <w:sz w:val="28"/>
          <w:szCs w:val="28"/>
        </w:rPr>
      </w:pPr>
      <w:r>
        <w:rPr>
          <w:b/>
          <w:sz w:val="28"/>
          <w:szCs w:val="28"/>
        </w:rPr>
        <w:t>U.S. DEPARTMENT OF TRANSPORATION</w:t>
      </w:r>
    </w:p>
    <w:p w:rsidR="00F14DC3" w:rsidRDefault="00F14DC3">
      <w:pPr>
        <w:jc w:val="center"/>
        <w:rPr>
          <w:b/>
          <w:sz w:val="28"/>
          <w:szCs w:val="28"/>
        </w:rPr>
      </w:pPr>
      <w:r>
        <w:rPr>
          <w:b/>
          <w:sz w:val="28"/>
          <w:szCs w:val="28"/>
        </w:rPr>
        <w:t>FEDERAL TRANSIT ADMINISTRATION</w:t>
      </w:r>
    </w:p>
    <w:p w:rsidR="00F14DC3" w:rsidRDefault="00F14DC3">
      <w:pPr>
        <w:jc w:val="center"/>
        <w:rPr>
          <w:b/>
        </w:rPr>
      </w:pPr>
      <w:r>
        <w:rPr>
          <w:b/>
          <w:sz w:val="28"/>
          <w:szCs w:val="28"/>
        </w:rPr>
        <w:t>OFFICE OF CIVIL RIGHTS</w:t>
      </w:r>
    </w:p>
    <w:p w:rsidR="00F14DC3" w:rsidRDefault="00F14DC3">
      <w:pPr>
        <w:jc w:val="center"/>
      </w:pPr>
    </w:p>
    <w:p w:rsidR="00F14DC3" w:rsidRDefault="00F14DC3"/>
    <w:p w:rsidR="00F14DC3" w:rsidRDefault="00F14DC3"/>
    <w:p w:rsidR="00F14DC3" w:rsidRDefault="00F14DC3">
      <w:pPr>
        <w:jc w:val="center"/>
        <w:rPr>
          <w:b/>
          <w:sz w:val="28"/>
          <w:szCs w:val="28"/>
        </w:rPr>
      </w:pPr>
      <w:r>
        <w:rPr>
          <w:b/>
          <w:sz w:val="28"/>
          <w:szCs w:val="28"/>
        </w:rPr>
        <w:t>Prepared By</w:t>
      </w:r>
    </w:p>
    <w:p w:rsidR="00F14DC3" w:rsidRDefault="00F14DC3">
      <w:pPr>
        <w:jc w:val="center"/>
        <w:rPr>
          <w:b/>
          <w:sz w:val="28"/>
          <w:szCs w:val="28"/>
        </w:rPr>
      </w:pPr>
      <w:r>
        <w:rPr>
          <w:b/>
          <w:sz w:val="28"/>
          <w:szCs w:val="28"/>
        </w:rPr>
        <w:t>THE DMP GROUP</w:t>
      </w:r>
      <w:r w:rsidR="00E22374">
        <w:rPr>
          <w:b/>
          <w:sz w:val="28"/>
          <w:szCs w:val="28"/>
        </w:rPr>
        <w:t>, LLC</w:t>
      </w:r>
    </w:p>
    <w:p w:rsidR="00F7132C" w:rsidRDefault="00F7132C" w:rsidP="00F7132C">
      <w:pPr>
        <w:jc w:val="center"/>
        <w:rPr>
          <w:b/>
          <w:sz w:val="28"/>
          <w:szCs w:val="28"/>
        </w:rPr>
      </w:pPr>
      <w:r>
        <w:rPr>
          <w:b/>
          <w:sz w:val="28"/>
          <w:szCs w:val="28"/>
        </w:rPr>
        <w:t>2233 Wisconsin Avenue NW, Ste 405</w:t>
      </w:r>
    </w:p>
    <w:p w:rsidR="00F14DC3" w:rsidRDefault="00F7132C" w:rsidP="00F7132C">
      <w:pPr>
        <w:jc w:val="center"/>
        <w:rPr>
          <w:sz w:val="28"/>
          <w:u w:val="single"/>
        </w:rPr>
      </w:pPr>
      <w:r>
        <w:rPr>
          <w:b/>
          <w:sz w:val="28"/>
          <w:szCs w:val="28"/>
        </w:rPr>
        <w:t>Washington, DC 20007</w:t>
      </w:r>
      <w:r w:rsidR="00F14DC3">
        <w:rPr>
          <w:sz w:val="28"/>
        </w:rPr>
        <w:br w:type="page"/>
      </w:r>
      <w:r w:rsidR="00F14DC3">
        <w:rPr>
          <w:sz w:val="28"/>
          <w:u w:val="single"/>
        </w:rPr>
        <w:lastRenderedPageBreak/>
        <w:t xml:space="preserve">Table of Contents </w:t>
      </w:r>
    </w:p>
    <w:p w:rsidR="004F0543" w:rsidRDefault="004F0543" w:rsidP="00F7132C">
      <w:pPr>
        <w:jc w:val="center"/>
        <w:rPr>
          <w:sz w:val="28"/>
          <w:u w:val="single"/>
        </w:rPr>
      </w:pPr>
    </w:p>
    <w:p w:rsidR="004F0543" w:rsidRDefault="004F0543" w:rsidP="00F7132C">
      <w:pPr>
        <w:jc w:val="center"/>
        <w:rPr>
          <w:sz w:val="28"/>
          <w:u w:val="single"/>
        </w:rPr>
      </w:pPr>
    </w:p>
    <w:p w:rsidR="00F14DC3" w:rsidRPr="00B170C9" w:rsidRDefault="00C4154A" w:rsidP="008C4600">
      <w:pPr>
        <w:pStyle w:val="TOC1"/>
        <w:spacing w:before="0"/>
        <w:rPr>
          <w:sz w:val="28"/>
          <w:szCs w:val="28"/>
        </w:rPr>
      </w:pPr>
      <w:r w:rsidRPr="00C4154A">
        <w:rPr>
          <w:noProof w:val="0"/>
          <w:sz w:val="28"/>
          <w:szCs w:val="28"/>
        </w:rPr>
        <w:fldChar w:fldCharType="begin"/>
      </w:r>
      <w:r w:rsidR="00F14DC3" w:rsidRPr="00B170C9">
        <w:rPr>
          <w:noProof w:val="0"/>
          <w:sz w:val="28"/>
          <w:szCs w:val="28"/>
        </w:rPr>
        <w:instrText xml:space="preserve"> TOC \o "1-2" </w:instrText>
      </w:r>
      <w:r w:rsidRPr="00C4154A">
        <w:rPr>
          <w:noProof w:val="0"/>
          <w:sz w:val="28"/>
          <w:szCs w:val="28"/>
        </w:rPr>
        <w:fldChar w:fldCharType="separate"/>
      </w:r>
      <w:r w:rsidR="00F14DC3" w:rsidRPr="00B170C9">
        <w:rPr>
          <w:sz w:val="28"/>
          <w:szCs w:val="28"/>
        </w:rPr>
        <w:t xml:space="preserve">I.  </w:t>
      </w:r>
      <w:r w:rsidR="00F14DC3" w:rsidRPr="00B170C9">
        <w:rPr>
          <w:sz w:val="28"/>
          <w:szCs w:val="28"/>
        </w:rPr>
        <w:tab/>
        <w:t>GENERAL INFORMATION</w:t>
      </w:r>
      <w:r w:rsidR="00F14DC3" w:rsidRPr="00B170C9">
        <w:rPr>
          <w:sz w:val="28"/>
          <w:szCs w:val="28"/>
        </w:rPr>
        <w:tab/>
      </w:r>
      <w:r w:rsidRPr="00B170C9">
        <w:rPr>
          <w:sz w:val="28"/>
          <w:szCs w:val="28"/>
        </w:rPr>
        <w:fldChar w:fldCharType="begin"/>
      </w:r>
      <w:r w:rsidR="00F14DC3" w:rsidRPr="00B170C9">
        <w:rPr>
          <w:sz w:val="28"/>
          <w:szCs w:val="28"/>
        </w:rPr>
        <w:instrText xml:space="preserve"> PAGEREF _Toc195684505 \h </w:instrText>
      </w:r>
      <w:r w:rsidRPr="00B170C9">
        <w:rPr>
          <w:sz w:val="28"/>
          <w:szCs w:val="28"/>
        </w:rPr>
      </w:r>
      <w:r w:rsidRPr="00B170C9">
        <w:rPr>
          <w:sz w:val="28"/>
          <w:szCs w:val="28"/>
        </w:rPr>
        <w:fldChar w:fldCharType="separate"/>
      </w:r>
      <w:r w:rsidR="006A62CA">
        <w:rPr>
          <w:sz w:val="28"/>
          <w:szCs w:val="28"/>
        </w:rPr>
        <w:t>1</w:t>
      </w:r>
      <w:r w:rsidRPr="00B170C9">
        <w:rPr>
          <w:sz w:val="28"/>
          <w:szCs w:val="28"/>
        </w:rPr>
        <w:fldChar w:fldCharType="end"/>
      </w:r>
    </w:p>
    <w:p w:rsidR="00F14DC3" w:rsidRPr="00B170C9" w:rsidRDefault="00F14DC3" w:rsidP="008C4600">
      <w:pPr>
        <w:pStyle w:val="TOC1"/>
        <w:spacing w:before="0"/>
        <w:rPr>
          <w:sz w:val="28"/>
          <w:szCs w:val="28"/>
        </w:rPr>
      </w:pPr>
      <w:r w:rsidRPr="00B170C9">
        <w:rPr>
          <w:sz w:val="28"/>
          <w:szCs w:val="28"/>
        </w:rPr>
        <w:t>II.</w:t>
      </w:r>
      <w:r w:rsidRPr="00B170C9">
        <w:rPr>
          <w:sz w:val="28"/>
          <w:szCs w:val="28"/>
        </w:rPr>
        <w:tab/>
        <w:t xml:space="preserve"> JURISDICTION AND AUTHORITIES</w:t>
      </w:r>
      <w:r w:rsidRPr="00B170C9">
        <w:rPr>
          <w:sz w:val="28"/>
          <w:szCs w:val="28"/>
        </w:rPr>
        <w:tab/>
      </w:r>
      <w:r w:rsidR="00C4154A" w:rsidRPr="00B170C9">
        <w:rPr>
          <w:sz w:val="28"/>
          <w:szCs w:val="28"/>
        </w:rPr>
        <w:fldChar w:fldCharType="begin"/>
      </w:r>
      <w:r w:rsidRPr="00B170C9">
        <w:rPr>
          <w:sz w:val="28"/>
          <w:szCs w:val="28"/>
        </w:rPr>
        <w:instrText xml:space="preserve"> PAGEREF _Toc195684506 \h </w:instrText>
      </w:r>
      <w:r w:rsidR="00C4154A" w:rsidRPr="00B170C9">
        <w:rPr>
          <w:sz w:val="28"/>
          <w:szCs w:val="28"/>
        </w:rPr>
      </w:r>
      <w:r w:rsidR="00C4154A" w:rsidRPr="00B170C9">
        <w:rPr>
          <w:sz w:val="28"/>
          <w:szCs w:val="28"/>
        </w:rPr>
        <w:fldChar w:fldCharType="separate"/>
      </w:r>
      <w:r w:rsidR="006A62CA">
        <w:rPr>
          <w:sz w:val="28"/>
          <w:szCs w:val="28"/>
        </w:rPr>
        <w:t>2</w:t>
      </w:r>
      <w:r w:rsidR="00C4154A" w:rsidRPr="00B170C9">
        <w:rPr>
          <w:sz w:val="28"/>
          <w:szCs w:val="28"/>
        </w:rPr>
        <w:fldChar w:fldCharType="end"/>
      </w:r>
    </w:p>
    <w:p w:rsidR="00F14DC3" w:rsidRPr="00B170C9" w:rsidRDefault="00F14DC3" w:rsidP="008C4600">
      <w:pPr>
        <w:pStyle w:val="TOC2"/>
        <w:rPr>
          <w:bCs w:val="0"/>
          <w:szCs w:val="28"/>
        </w:rPr>
      </w:pPr>
      <w:r w:rsidRPr="00B170C9">
        <w:rPr>
          <w:szCs w:val="28"/>
        </w:rPr>
        <w:t>III.</w:t>
      </w:r>
      <w:r w:rsidRPr="00B170C9">
        <w:rPr>
          <w:bCs w:val="0"/>
          <w:szCs w:val="28"/>
        </w:rPr>
        <w:tab/>
      </w:r>
      <w:r w:rsidRPr="00B170C9">
        <w:rPr>
          <w:szCs w:val="28"/>
        </w:rPr>
        <w:t>PURPOSE AND OBJECTIVES</w:t>
      </w:r>
      <w:r w:rsidRPr="00B170C9">
        <w:rPr>
          <w:szCs w:val="28"/>
        </w:rPr>
        <w:tab/>
      </w:r>
      <w:r w:rsidR="00C4154A" w:rsidRPr="00B170C9">
        <w:rPr>
          <w:szCs w:val="28"/>
        </w:rPr>
        <w:fldChar w:fldCharType="begin"/>
      </w:r>
      <w:r w:rsidRPr="00B170C9">
        <w:rPr>
          <w:szCs w:val="28"/>
        </w:rPr>
        <w:instrText xml:space="preserve"> PAGEREF _Toc195684507 \h </w:instrText>
      </w:r>
      <w:r w:rsidR="00C4154A" w:rsidRPr="00B170C9">
        <w:rPr>
          <w:szCs w:val="28"/>
        </w:rPr>
      </w:r>
      <w:r w:rsidR="00C4154A" w:rsidRPr="00B170C9">
        <w:rPr>
          <w:szCs w:val="28"/>
        </w:rPr>
        <w:fldChar w:fldCharType="separate"/>
      </w:r>
      <w:r w:rsidR="006A62CA">
        <w:rPr>
          <w:szCs w:val="28"/>
        </w:rPr>
        <w:t>3</w:t>
      </w:r>
      <w:r w:rsidR="00C4154A" w:rsidRPr="00B170C9">
        <w:rPr>
          <w:szCs w:val="28"/>
        </w:rPr>
        <w:fldChar w:fldCharType="end"/>
      </w:r>
    </w:p>
    <w:p w:rsidR="00F9023A" w:rsidRDefault="00F9023A">
      <w:pPr>
        <w:pStyle w:val="TOC1"/>
        <w:spacing w:before="0" w:line="240" w:lineRule="auto"/>
        <w:rPr>
          <w:sz w:val="28"/>
          <w:szCs w:val="28"/>
        </w:rPr>
      </w:pPr>
    </w:p>
    <w:p w:rsidR="00F14DC3" w:rsidRPr="00B170C9" w:rsidRDefault="00F14DC3" w:rsidP="008C4600">
      <w:pPr>
        <w:pStyle w:val="TOC1"/>
        <w:spacing w:before="0"/>
        <w:rPr>
          <w:sz w:val="28"/>
          <w:szCs w:val="28"/>
        </w:rPr>
      </w:pPr>
      <w:r w:rsidRPr="00B170C9">
        <w:rPr>
          <w:sz w:val="28"/>
          <w:szCs w:val="28"/>
        </w:rPr>
        <w:t>IV.</w:t>
      </w:r>
      <w:r w:rsidRPr="00B170C9">
        <w:rPr>
          <w:sz w:val="28"/>
          <w:szCs w:val="28"/>
        </w:rPr>
        <w:tab/>
        <w:t>BACKGROUND INFORMATION</w:t>
      </w:r>
      <w:r w:rsidRPr="00B170C9">
        <w:rPr>
          <w:sz w:val="28"/>
          <w:szCs w:val="28"/>
        </w:rPr>
        <w:tab/>
      </w:r>
      <w:r w:rsidR="00C4154A" w:rsidRPr="00B170C9">
        <w:rPr>
          <w:sz w:val="28"/>
          <w:szCs w:val="28"/>
        </w:rPr>
        <w:fldChar w:fldCharType="begin"/>
      </w:r>
      <w:r w:rsidRPr="00B170C9">
        <w:rPr>
          <w:sz w:val="28"/>
          <w:szCs w:val="28"/>
        </w:rPr>
        <w:instrText xml:space="preserve"> PAGEREF _Toc195684508 \h </w:instrText>
      </w:r>
      <w:r w:rsidR="00C4154A" w:rsidRPr="00B170C9">
        <w:rPr>
          <w:sz w:val="28"/>
          <w:szCs w:val="28"/>
        </w:rPr>
      </w:r>
      <w:r w:rsidR="00C4154A" w:rsidRPr="00B170C9">
        <w:rPr>
          <w:sz w:val="28"/>
          <w:szCs w:val="28"/>
        </w:rPr>
        <w:fldChar w:fldCharType="separate"/>
      </w:r>
      <w:r w:rsidR="006A62CA">
        <w:rPr>
          <w:sz w:val="28"/>
          <w:szCs w:val="28"/>
        </w:rPr>
        <w:t>6</w:t>
      </w:r>
      <w:r w:rsidR="00C4154A" w:rsidRPr="00B170C9">
        <w:rPr>
          <w:sz w:val="28"/>
          <w:szCs w:val="28"/>
        </w:rPr>
        <w:fldChar w:fldCharType="end"/>
      </w:r>
    </w:p>
    <w:p w:rsidR="00F9023A" w:rsidRDefault="00F14DC3">
      <w:pPr>
        <w:pStyle w:val="TOC1"/>
        <w:spacing w:before="0"/>
        <w:rPr>
          <w:sz w:val="28"/>
          <w:szCs w:val="28"/>
        </w:rPr>
      </w:pPr>
      <w:r w:rsidRPr="00B170C9">
        <w:rPr>
          <w:sz w:val="28"/>
          <w:szCs w:val="28"/>
        </w:rPr>
        <w:t>V.</w:t>
      </w:r>
      <w:r w:rsidRPr="00B170C9">
        <w:rPr>
          <w:sz w:val="28"/>
          <w:szCs w:val="28"/>
        </w:rPr>
        <w:tab/>
        <w:t>SCOPE AND METHODOLOGY</w:t>
      </w:r>
      <w:r w:rsidRPr="00B170C9">
        <w:rPr>
          <w:sz w:val="28"/>
          <w:szCs w:val="28"/>
        </w:rPr>
        <w:tab/>
      </w:r>
      <w:r w:rsidR="00C4154A" w:rsidRPr="00B170C9">
        <w:rPr>
          <w:sz w:val="28"/>
          <w:szCs w:val="28"/>
        </w:rPr>
        <w:fldChar w:fldCharType="begin"/>
      </w:r>
      <w:r w:rsidRPr="00B170C9">
        <w:rPr>
          <w:sz w:val="28"/>
          <w:szCs w:val="28"/>
        </w:rPr>
        <w:instrText xml:space="preserve"> PAGEREF _Toc195684509 \h </w:instrText>
      </w:r>
      <w:r w:rsidR="00C4154A" w:rsidRPr="00B170C9">
        <w:rPr>
          <w:sz w:val="28"/>
          <w:szCs w:val="28"/>
        </w:rPr>
      </w:r>
      <w:r w:rsidR="00C4154A" w:rsidRPr="00B170C9">
        <w:rPr>
          <w:sz w:val="28"/>
          <w:szCs w:val="28"/>
        </w:rPr>
        <w:fldChar w:fldCharType="separate"/>
      </w:r>
      <w:r w:rsidR="006A62CA">
        <w:rPr>
          <w:sz w:val="28"/>
          <w:szCs w:val="28"/>
        </w:rPr>
        <w:t>11</w:t>
      </w:r>
      <w:r w:rsidR="00C4154A" w:rsidRPr="00B170C9">
        <w:rPr>
          <w:sz w:val="28"/>
          <w:szCs w:val="28"/>
        </w:rPr>
        <w:fldChar w:fldCharType="end"/>
      </w:r>
    </w:p>
    <w:p w:rsidR="00F9023A" w:rsidRDefault="00F14DC3">
      <w:pPr>
        <w:pStyle w:val="TOC1"/>
        <w:spacing w:before="0"/>
        <w:rPr>
          <w:sz w:val="28"/>
          <w:szCs w:val="28"/>
        </w:rPr>
      </w:pPr>
      <w:r w:rsidRPr="00B170C9">
        <w:rPr>
          <w:sz w:val="28"/>
          <w:szCs w:val="28"/>
        </w:rPr>
        <w:t>VI.</w:t>
      </w:r>
      <w:r w:rsidRPr="00B170C9">
        <w:rPr>
          <w:sz w:val="28"/>
          <w:szCs w:val="28"/>
        </w:rPr>
        <w:tab/>
        <w:t>FINDINGS AND RECOMMENDATIONS</w:t>
      </w:r>
      <w:r w:rsidRPr="00B170C9">
        <w:rPr>
          <w:sz w:val="28"/>
          <w:szCs w:val="28"/>
        </w:rPr>
        <w:tab/>
      </w:r>
      <w:r w:rsidR="00C4154A" w:rsidRPr="00B170C9">
        <w:rPr>
          <w:sz w:val="28"/>
          <w:szCs w:val="28"/>
        </w:rPr>
        <w:fldChar w:fldCharType="begin"/>
      </w:r>
      <w:r w:rsidRPr="00B170C9">
        <w:rPr>
          <w:sz w:val="28"/>
          <w:szCs w:val="28"/>
        </w:rPr>
        <w:instrText xml:space="preserve"> PAGEREF _Toc195684510 \h </w:instrText>
      </w:r>
      <w:r w:rsidR="00C4154A" w:rsidRPr="00B170C9">
        <w:rPr>
          <w:sz w:val="28"/>
          <w:szCs w:val="28"/>
        </w:rPr>
      </w:r>
      <w:r w:rsidR="00C4154A" w:rsidRPr="00B170C9">
        <w:rPr>
          <w:sz w:val="28"/>
          <w:szCs w:val="28"/>
        </w:rPr>
        <w:fldChar w:fldCharType="separate"/>
      </w:r>
      <w:r w:rsidR="006A62CA">
        <w:rPr>
          <w:sz w:val="28"/>
          <w:szCs w:val="28"/>
        </w:rPr>
        <w:t>18</w:t>
      </w:r>
      <w:r w:rsidR="00C4154A" w:rsidRPr="00B170C9">
        <w:rPr>
          <w:sz w:val="28"/>
          <w:szCs w:val="28"/>
        </w:rPr>
        <w:fldChar w:fldCharType="end"/>
      </w:r>
    </w:p>
    <w:p w:rsidR="00F14DC3" w:rsidRPr="00B170C9" w:rsidRDefault="00F14DC3">
      <w:pPr>
        <w:pStyle w:val="TOC2"/>
        <w:rPr>
          <w:bCs w:val="0"/>
          <w:szCs w:val="28"/>
        </w:rPr>
      </w:pPr>
      <w:r w:rsidRPr="00B170C9">
        <w:rPr>
          <w:szCs w:val="28"/>
        </w:rPr>
        <w:t>1.</w:t>
      </w:r>
      <w:r w:rsidRPr="00B170C9">
        <w:rPr>
          <w:bCs w:val="0"/>
          <w:szCs w:val="28"/>
        </w:rPr>
        <w:tab/>
      </w:r>
      <w:r w:rsidRPr="00B170C9">
        <w:rPr>
          <w:szCs w:val="28"/>
        </w:rPr>
        <w:t>Program Submission</w:t>
      </w:r>
      <w:r w:rsidRPr="00B170C9">
        <w:rPr>
          <w:szCs w:val="28"/>
        </w:rPr>
        <w:tab/>
      </w:r>
      <w:r w:rsidR="00C4154A" w:rsidRPr="00B170C9">
        <w:rPr>
          <w:szCs w:val="28"/>
        </w:rPr>
        <w:fldChar w:fldCharType="begin"/>
      </w:r>
      <w:r w:rsidRPr="00B170C9">
        <w:rPr>
          <w:szCs w:val="28"/>
        </w:rPr>
        <w:instrText xml:space="preserve"> PAGEREF _Toc195684511 \h </w:instrText>
      </w:r>
      <w:r w:rsidR="00C4154A" w:rsidRPr="00B170C9">
        <w:rPr>
          <w:szCs w:val="28"/>
        </w:rPr>
      </w:r>
      <w:r w:rsidR="00C4154A" w:rsidRPr="00B170C9">
        <w:rPr>
          <w:szCs w:val="28"/>
        </w:rPr>
        <w:fldChar w:fldCharType="separate"/>
      </w:r>
      <w:r w:rsidR="006A62CA">
        <w:rPr>
          <w:szCs w:val="28"/>
        </w:rPr>
        <w:t>18</w:t>
      </w:r>
      <w:r w:rsidR="00C4154A" w:rsidRPr="00B170C9">
        <w:rPr>
          <w:szCs w:val="28"/>
        </w:rPr>
        <w:fldChar w:fldCharType="end"/>
      </w:r>
    </w:p>
    <w:p w:rsidR="00F14DC3" w:rsidRPr="00B170C9" w:rsidRDefault="00F14DC3">
      <w:pPr>
        <w:pStyle w:val="TOC2"/>
        <w:rPr>
          <w:bCs w:val="0"/>
          <w:szCs w:val="28"/>
        </w:rPr>
      </w:pPr>
      <w:r w:rsidRPr="00B170C9">
        <w:rPr>
          <w:szCs w:val="28"/>
        </w:rPr>
        <w:t>2.</w:t>
      </w:r>
      <w:r w:rsidRPr="00B170C9">
        <w:rPr>
          <w:bCs w:val="0"/>
          <w:szCs w:val="28"/>
        </w:rPr>
        <w:tab/>
      </w:r>
      <w:r w:rsidRPr="00B170C9">
        <w:rPr>
          <w:szCs w:val="28"/>
        </w:rPr>
        <w:t>Statement of Policy</w:t>
      </w:r>
      <w:r w:rsidRPr="00B170C9">
        <w:rPr>
          <w:szCs w:val="28"/>
        </w:rPr>
        <w:tab/>
      </w:r>
      <w:r w:rsidR="00C4154A" w:rsidRPr="00B170C9">
        <w:rPr>
          <w:szCs w:val="28"/>
        </w:rPr>
        <w:fldChar w:fldCharType="begin"/>
      </w:r>
      <w:r w:rsidRPr="00B170C9">
        <w:rPr>
          <w:szCs w:val="28"/>
        </w:rPr>
        <w:instrText xml:space="preserve"> PAGEREF _Toc195684512 \h </w:instrText>
      </w:r>
      <w:r w:rsidR="00C4154A" w:rsidRPr="00B170C9">
        <w:rPr>
          <w:szCs w:val="28"/>
        </w:rPr>
      </w:r>
      <w:r w:rsidR="00C4154A" w:rsidRPr="00B170C9">
        <w:rPr>
          <w:szCs w:val="28"/>
        </w:rPr>
        <w:fldChar w:fldCharType="separate"/>
      </w:r>
      <w:r w:rsidR="006A62CA">
        <w:rPr>
          <w:szCs w:val="28"/>
        </w:rPr>
        <w:t>20</w:t>
      </w:r>
      <w:r w:rsidR="00C4154A" w:rsidRPr="00B170C9">
        <w:rPr>
          <w:szCs w:val="28"/>
        </w:rPr>
        <w:fldChar w:fldCharType="end"/>
      </w:r>
    </w:p>
    <w:p w:rsidR="00F14DC3" w:rsidRPr="00B170C9" w:rsidRDefault="00F14DC3">
      <w:pPr>
        <w:pStyle w:val="TOC2"/>
        <w:rPr>
          <w:bCs w:val="0"/>
          <w:szCs w:val="28"/>
        </w:rPr>
      </w:pPr>
      <w:r w:rsidRPr="00B170C9">
        <w:rPr>
          <w:szCs w:val="28"/>
        </w:rPr>
        <w:t>3.</w:t>
      </w:r>
      <w:r w:rsidRPr="00B170C9">
        <w:rPr>
          <w:bCs w:val="0"/>
          <w:szCs w:val="28"/>
        </w:rPr>
        <w:tab/>
      </w:r>
      <w:r w:rsidRPr="00B170C9">
        <w:rPr>
          <w:szCs w:val="28"/>
        </w:rPr>
        <w:t>Dissemination</w:t>
      </w:r>
      <w:r w:rsidRPr="00B170C9">
        <w:rPr>
          <w:szCs w:val="28"/>
        </w:rPr>
        <w:tab/>
      </w:r>
      <w:r w:rsidR="00C4154A" w:rsidRPr="00B170C9">
        <w:rPr>
          <w:szCs w:val="28"/>
        </w:rPr>
        <w:fldChar w:fldCharType="begin"/>
      </w:r>
      <w:r w:rsidRPr="00B170C9">
        <w:rPr>
          <w:szCs w:val="28"/>
        </w:rPr>
        <w:instrText xml:space="preserve"> PAGEREF _Toc195684513 \h </w:instrText>
      </w:r>
      <w:r w:rsidR="00C4154A" w:rsidRPr="00B170C9">
        <w:rPr>
          <w:szCs w:val="28"/>
        </w:rPr>
      </w:r>
      <w:r w:rsidR="00C4154A" w:rsidRPr="00B170C9">
        <w:rPr>
          <w:szCs w:val="28"/>
        </w:rPr>
        <w:fldChar w:fldCharType="separate"/>
      </w:r>
      <w:r w:rsidR="006A62CA">
        <w:rPr>
          <w:szCs w:val="28"/>
        </w:rPr>
        <w:t>21</w:t>
      </w:r>
      <w:r w:rsidR="00C4154A" w:rsidRPr="00B170C9">
        <w:rPr>
          <w:szCs w:val="28"/>
        </w:rPr>
        <w:fldChar w:fldCharType="end"/>
      </w:r>
    </w:p>
    <w:p w:rsidR="00F14DC3" w:rsidRPr="00B170C9" w:rsidRDefault="00F14DC3">
      <w:pPr>
        <w:pStyle w:val="TOC2"/>
        <w:rPr>
          <w:bCs w:val="0"/>
          <w:szCs w:val="28"/>
        </w:rPr>
      </w:pPr>
      <w:r w:rsidRPr="00B170C9">
        <w:rPr>
          <w:szCs w:val="28"/>
        </w:rPr>
        <w:t>4.</w:t>
      </w:r>
      <w:r w:rsidRPr="00B170C9">
        <w:rPr>
          <w:bCs w:val="0"/>
          <w:szCs w:val="28"/>
        </w:rPr>
        <w:tab/>
      </w:r>
      <w:r w:rsidRPr="00B170C9">
        <w:rPr>
          <w:szCs w:val="28"/>
        </w:rPr>
        <w:t>Designation of Personnel Responsibility</w:t>
      </w:r>
      <w:r w:rsidRPr="00B170C9">
        <w:rPr>
          <w:szCs w:val="28"/>
        </w:rPr>
        <w:tab/>
      </w:r>
      <w:r w:rsidR="00C4154A" w:rsidRPr="00B170C9">
        <w:rPr>
          <w:szCs w:val="28"/>
        </w:rPr>
        <w:fldChar w:fldCharType="begin"/>
      </w:r>
      <w:r w:rsidRPr="00B170C9">
        <w:rPr>
          <w:szCs w:val="28"/>
        </w:rPr>
        <w:instrText xml:space="preserve"> PAGEREF _Toc195684514 \h </w:instrText>
      </w:r>
      <w:r w:rsidR="00C4154A" w:rsidRPr="00B170C9">
        <w:rPr>
          <w:szCs w:val="28"/>
        </w:rPr>
      </w:r>
      <w:r w:rsidR="00C4154A" w:rsidRPr="00B170C9">
        <w:rPr>
          <w:szCs w:val="28"/>
        </w:rPr>
        <w:fldChar w:fldCharType="separate"/>
      </w:r>
      <w:r w:rsidR="006A62CA">
        <w:rPr>
          <w:szCs w:val="28"/>
        </w:rPr>
        <w:t>23</w:t>
      </w:r>
      <w:r w:rsidR="00C4154A" w:rsidRPr="00B170C9">
        <w:rPr>
          <w:szCs w:val="28"/>
        </w:rPr>
        <w:fldChar w:fldCharType="end"/>
      </w:r>
    </w:p>
    <w:p w:rsidR="00F14DC3" w:rsidRPr="00B170C9" w:rsidRDefault="00F14DC3">
      <w:pPr>
        <w:pStyle w:val="TOC2"/>
        <w:rPr>
          <w:bCs w:val="0"/>
          <w:szCs w:val="28"/>
        </w:rPr>
      </w:pPr>
      <w:r w:rsidRPr="00B170C9">
        <w:rPr>
          <w:szCs w:val="28"/>
        </w:rPr>
        <w:t>5.</w:t>
      </w:r>
      <w:r w:rsidRPr="00B170C9">
        <w:rPr>
          <w:bCs w:val="0"/>
          <w:szCs w:val="28"/>
        </w:rPr>
        <w:tab/>
      </w:r>
      <w:r w:rsidRPr="00B170C9">
        <w:rPr>
          <w:szCs w:val="28"/>
        </w:rPr>
        <w:t>Utilization Analysis</w:t>
      </w:r>
      <w:r w:rsidRPr="00B170C9">
        <w:rPr>
          <w:szCs w:val="28"/>
        </w:rPr>
        <w:tab/>
      </w:r>
      <w:r w:rsidR="00C4154A" w:rsidRPr="00B170C9">
        <w:rPr>
          <w:szCs w:val="28"/>
        </w:rPr>
        <w:fldChar w:fldCharType="begin"/>
      </w:r>
      <w:r w:rsidRPr="00B170C9">
        <w:rPr>
          <w:szCs w:val="28"/>
        </w:rPr>
        <w:instrText xml:space="preserve"> PAGEREF _Toc195684515 \h </w:instrText>
      </w:r>
      <w:r w:rsidR="00C4154A" w:rsidRPr="00B170C9">
        <w:rPr>
          <w:szCs w:val="28"/>
        </w:rPr>
      </w:r>
      <w:r w:rsidR="00C4154A" w:rsidRPr="00B170C9">
        <w:rPr>
          <w:szCs w:val="28"/>
        </w:rPr>
        <w:fldChar w:fldCharType="separate"/>
      </w:r>
      <w:r w:rsidR="006A62CA">
        <w:rPr>
          <w:szCs w:val="28"/>
        </w:rPr>
        <w:t>26</w:t>
      </w:r>
      <w:r w:rsidR="00C4154A" w:rsidRPr="00B170C9">
        <w:rPr>
          <w:szCs w:val="28"/>
        </w:rPr>
        <w:fldChar w:fldCharType="end"/>
      </w:r>
    </w:p>
    <w:p w:rsidR="00F14DC3" w:rsidRPr="00B170C9" w:rsidRDefault="00F14DC3">
      <w:pPr>
        <w:pStyle w:val="TOC2"/>
        <w:rPr>
          <w:szCs w:val="28"/>
        </w:rPr>
      </w:pPr>
      <w:r w:rsidRPr="00B170C9">
        <w:rPr>
          <w:szCs w:val="28"/>
        </w:rPr>
        <w:t>6.</w:t>
      </w:r>
      <w:r w:rsidRPr="00B170C9">
        <w:rPr>
          <w:bCs w:val="0"/>
          <w:szCs w:val="28"/>
        </w:rPr>
        <w:tab/>
      </w:r>
      <w:r w:rsidRPr="00B170C9">
        <w:rPr>
          <w:szCs w:val="28"/>
        </w:rPr>
        <w:t>Goals and Timetables</w:t>
      </w:r>
      <w:r w:rsidRPr="00B170C9">
        <w:rPr>
          <w:szCs w:val="28"/>
        </w:rPr>
        <w:tab/>
      </w:r>
      <w:r w:rsidR="00C4154A" w:rsidRPr="00B170C9">
        <w:rPr>
          <w:szCs w:val="28"/>
        </w:rPr>
        <w:fldChar w:fldCharType="begin"/>
      </w:r>
      <w:r w:rsidRPr="00B170C9">
        <w:rPr>
          <w:szCs w:val="28"/>
        </w:rPr>
        <w:instrText xml:space="preserve"> PAGEREF _Toc195684516 \h </w:instrText>
      </w:r>
      <w:r w:rsidR="00C4154A" w:rsidRPr="00B170C9">
        <w:rPr>
          <w:szCs w:val="28"/>
        </w:rPr>
      </w:r>
      <w:r w:rsidR="00C4154A" w:rsidRPr="00B170C9">
        <w:rPr>
          <w:szCs w:val="28"/>
        </w:rPr>
        <w:fldChar w:fldCharType="separate"/>
      </w:r>
      <w:r w:rsidR="006A62CA">
        <w:rPr>
          <w:szCs w:val="28"/>
        </w:rPr>
        <w:t>28</w:t>
      </w:r>
      <w:r w:rsidR="00C4154A" w:rsidRPr="00B170C9">
        <w:rPr>
          <w:szCs w:val="28"/>
        </w:rPr>
        <w:fldChar w:fldCharType="end"/>
      </w:r>
    </w:p>
    <w:p w:rsidR="00F14DC3" w:rsidRPr="00B170C9" w:rsidRDefault="00F14DC3">
      <w:pPr>
        <w:pStyle w:val="TOC2"/>
        <w:rPr>
          <w:szCs w:val="28"/>
        </w:rPr>
      </w:pPr>
      <w:r w:rsidRPr="00B170C9">
        <w:rPr>
          <w:szCs w:val="28"/>
        </w:rPr>
        <w:t>7.</w:t>
      </w:r>
      <w:r w:rsidRPr="00B170C9">
        <w:rPr>
          <w:szCs w:val="28"/>
        </w:rPr>
        <w:tab/>
        <w:t>Assessment of Employment Practices</w:t>
      </w:r>
      <w:r w:rsidRPr="00B170C9">
        <w:rPr>
          <w:szCs w:val="28"/>
        </w:rPr>
        <w:tab/>
      </w:r>
      <w:r w:rsidR="00C4154A" w:rsidRPr="00B170C9">
        <w:rPr>
          <w:szCs w:val="28"/>
        </w:rPr>
        <w:fldChar w:fldCharType="begin"/>
      </w:r>
      <w:r w:rsidRPr="00B170C9">
        <w:rPr>
          <w:szCs w:val="28"/>
        </w:rPr>
        <w:instrText xml:space="preserve"> PAGEREF _Toc195684517 \h </w:instrText>
      </w:r>
      <w:r w:rsidR="00C4154A" w:rsidRPr="00B170C9">
        <w:rPr>
          <w:szCs w:val="28"/>
        </w:rPr>
      </w:r>
      <w:r w:rsidR="00C4154A" w:rsidRPr="00B170C9">
        <w:rPr>
          <w:szCs w:val="28"/>
        </w:rPr>
        <w:fldChar w:fldCharType="separate"/>
      </w:r>
      <w:r w:rsidR="006A62CA">
        <w:rPr>
          <w:szCs w:val="28"/>
        </w:rPr>
        <w:t>30</w:t>
      </w:r>
      <w:r w:rsidR="00C4154A" w:rsidRPr="00B170C9">
        <w:rPr>
          <w:szCs w:val="28"/>
        </w:rPr>
        <w:fldChar w:fldCharType="end"/>
      </w:r>
    </w:p>
    <w:p w:rsidR="00F14DC3" w:rsidRPr="00B170C9" w:rsidRDefault="00F14DC3">
      <w:pPr>
        <w:pStyle w:val="TOC2"/>
        <w:rPr>
          <w:bCs w:val="0"/>
          <w:szCs w:val="28"/>
        </w:rPr>
      </w:pPr>
      <w:r w:rsidRPr="00B170C9">
        <w:rPr>
          <w:szCs w:val="28"/>
        </w:rPr>
        <w:t>8.</w:t>
      </w:r>
      <w:r w:rsidRPr="00B170C9">
        <w:rPr>
          <w:bCs w:val="0"/>
          <w:szCs w:val="28"/>
        </w:rPr>
        <w:tab/>
      </w:r>
      <w:r w:rsidRPr="00B170C9">
        <w:rPr>
          <w:szCs w:val="28"/>
        </w:rPr>
        <w:t>Monitoring and Reporting System</w:t>
      </w:r>
      <w:r w:rsidRPr="00B170C9">
        <w:rPr>
          <w:szCs w:val="28"/>
        </w:rPr>
        <w:tab/>
      </w:r>
      <w:r w:rsidR="00C4154A" w:rsidRPr="00B170C9">
        <w:rPr>
          <w:szCs w:val="28"/>
        </w:rPr>
        <w:fldChar w:fldCharType="begin"/>
      </w:r>
      <w:r w:rsidRPr="00B170C9">
        <w:rPr>
          <w:szCs w:val="28"/>
        </w:rPr>
        <w:instrText xml:space="preserve"> PAGEREF _Toc195684518 \h </w:instrText>
      </w:r>
      <w:r w:rsidR="00C4154A" w:rsidRPr="00B170C9">
        <w:rPr>
          <w:szCs w:val="28"/>
        </w:rPr>
      </w:r>
      <w:r w:rsidR="00C4154A" w:rsidRPr="00B170C9">
        <w:rPr>
          <w:szCs w:val="28"/>
        </w:rPr>
        <w:fldChar w:fldCharType="separate"/>
      </w:r>
      <w:r w:rsidR="006A62CA">
        <w:rPr>
          <w:szCs w:val="28"/>
        </w:rPr>
        <w:t>33</w:t>
      </w:r>
      <w:r w:rsidR="00C4154A" w:rsidRPr="00B170C9">
        <w:rPr>
          <w:szCs w:val="28"/>
        </w:rPr>
        <w:fldChar w:fldCharType="end"/>
      </w:r>
    </w:p>
    <w:p w:rsidR="00FA239E" w:rsidRDefault="00FA239E" w:rsidP="00FA239E">
      <w:pPr>
        <w:pStyle w:val="TOC2"/>
        <w:rPr>
          <w:szCs w:val="28"/>
        </w:rPr>
      </w:pPr>
    </w:p>
    <w:p w:rsidR="00FA239E" w:rsidRPr="00FA239E" w:rsidRDefault="0076763D" w:rsidP="00FA239E">
      <w:pPr>
        <w:pStyle w:val="TOC2"/>
        <w:rPr>
          <w:szCs w:val="28"/>
        </w:rPr>
      </w:pPr>
      <w:r>
        <w:rPr>
          <w:szCs w:val="28"/>
        </w:rPr>
        <w:t>VII.</w:t>
      </w:r>
      <w:r>
        <w:rPr>
          <w:szCs w:val="28"/>
        </w:rPr>
        <w:tab/>
        <w:t>SUMMARY OF FINDINGS</w:t>
      </w:r>
      <w:r>
        <w:rPr>
          <w:szCs w:val="28"/>
        </w:rPr>
        <w:tab/>
        <w:t>37</w:t>
      </w:r>
    </w:p>
    <w:p w:rsidR="00F14DC3" w:rsidRPr="00B170C9" w:rsidRDefault="00F14DC3">
      <w:pPr>
        <w:pStyle w:val="TOC1"/>
        <w:rPr>
          <w:sz w:val="28"/>
          <w:szCs w:val="28"/>
        </w:rPr>
      </w:pPr>
      <w:r w:rsidRPr="00B170C9">
        <w:rPr>
          <w:sz w:val="28"/>
          <w:szCs w:val="28"/>
        </w:rPr>
        <w:t>VIII.   ATTENDEES</w:t>
      </w:r>
      <w:r w:rsidRPr="00B170C9">
        <w:rPr>
          <w:sz w:val="28"/>
          <w:szCs w:val="28"/>
        </w:rPr>
        <w:tab/>
      </w:r>
      <w:r w:rsidR="00C4154A" w:rsidRPr="00B170C9">
        <w:rPr>
          <w:sz w:val="28"/>
          <w:szCs w:val="28"/>
        </w:rPr>
        <w:fldChar w:fldCharType="begin"/>
      </w:r>
      <w:r w:rsidRPr="00B170C9">
        <w:rPr>
          <w:sz w:val="28"/>
          <w:szCs w:val="28"/>
        </w:rPr>
        <w:instrText xml:space="preserve"> PAGEREF _Toc195684520 \h </w:instrText>
      </w:r>
      <w:r w:rsidR="00C4154A" w:rsidRPr="00B170C9">
        <w:rPr>
          <w:sz w:val="28"/>
          <w:szCs w:val="28"/>
        </w:rPr>
      </w:r>
      <w:r w:rsidR="00C4154A" w:rsidRPr="00B170C9">
        <w:rPr>
          <w:sz w:val="28"/>
          <w:szCs w:val="28"/>
        </w:rPr>
        <w:fldChar w:fldCharType="separate"/>
      </w:r>
      <w:r w:rsidR="006A62CA">
        <w:rPr>
          <w:sz w:val="28"/>
          <w:szCs w:val="28"/>
        </w:rPr>
        <w:t>39</w:t>
      </w:r>
      <w:r w:rsidR="00C4154A" w:rsidRPr="00B170C9">
        <w:rPr>
          <w:sz w:val="28"/>
          <w:szCs w:val="28"/>
        </w:rPr>
        <w:fldChar w:fldCharType="end"/>
      </w:r>
    </w:p>
    <w:p w:rsidR="00F14DC3" w:rsidRDefault="00C4154A">
      <w:pPr>
        <w:pStyle w:val="TOC2"/>
        <w:rPr>
          <w:noProof w:val="0"/>
        </w:rPr>
      </w:pPr>
      <w:r w:rsidRPr="00B170C9">
        <w:rPr>
          <w:noProof w:val="0"/>
          <w:szCs w:val="28"/>
        </w:rPr>
        <w:fldChar w:fldCharType="end"/>
      </w:r>
    </w:p>
    <w:p w:rsidR="00F14DC3" w:rsidRDefault="00F14DC3"/>
    <w:p w:rsidR="00F14DC3" w:rsidRDefault="00F14DC3">
      <w:pPr>
        <w:pStyle w:val="NumberList"/>
        <w:rPr>
          <w:noProof w:val="0"/>
          <w:szCs w:val="24"/>
        </w:rPr>
        <w:sectPr w:rsidR="00F14DC3">
          <w:footerReference w:type="even" r:id="rId8"/>
          <w:footerReference w:type="default" r:id="rId9"/>
          <w:pgSz w:w="12240" w:h="15840"/>
          <w:pgMar w:top="1440" w:right="1440" w:bottom="720" w:left="1440" w:header="720" w:footer="720" w:gutter="0"/>
          <w:pgNumType w:start="1"/>
          <w:cols w:space="720"/>
        </w:sectPr>
      </w:pPr>
    </w:p>
    <w:p w:rsidR="00E60B97" w:rsidRPr="00B87C5B" w:rsidRDefault="00F14DC3" w:rsidP="004C56EE">
      <w:pPr>
        <w:pStyle w:val="BHLevel1"/>
        <w:numPr>
          <w:ilvl w:val="0"/>
          <w:numId w:val="33"/>
        </w:numPr>
        <w:ind w:hanging="720"/>
        <w:rPr>
          <w:sz w:val="28"/>
          <w:szCs w:val="28"/>
        </w:rPr>
      </w:pPr>
      <w:bookmarkStart w:id="0" w:name="_Toc195684505"/>
      <w:r w:rsidRPr="00793234">
        <w:rPr>
          <w:sz w:val="28"/>
          <w:szCs w:val="28"/>
          <w:u w:val="single"/>
        </w:rPr>
        <w:lastRenderedPageBreak/>
        <w:t>General Informatio</w:t>
      </w:r>
      <w:r w:rsidR="00FA239E">
        <w:rPr>
          <w:sz w:val="28"/>
          <w:szCs w:val="28"/>
          <w:u w:val="single"/>
        </w:rPr>
        <w:t>n</w:t>
      </w:r>
    </w:p>
    <w:bookmarkEnd w:id="0"/>
    <w:p w:rsidR="00F14DC3" w:rsidRPr="00793234" w:rsidRDefault="00F14DC3">
      <w:pPr>
        <w:rPr>
          <w:sz w:val="28"/>
          <w:szCs w:val="28"/>
        </w:rPr>
      </w:pPr>
    </w:p>
    <w:p w:rsidR="007901E0" w:rsidRPr="00793234" w:rsidRDefault="00F14DC3" w:rsidP="007901E0">
      <w:pPr>
        <w:ind w:left="3600" w:hanging="3600"/>
        <w:rPr>
          <w:sz w:val="28"/>
          <w:szCs w:val="28"/>
        </w:rPr>
      </w:pPr>
      <w:r w:rsidRPr="00793234">
        <w:rPr>
          <w:sz w:val="28"/>
          <w:szCs w:val="28"/>
        </w:rPr>
        <w:t>Grant Recipient:</w:t>
      </w:r>
      <w:r w:rsidRPr="00793234">
        <w:rPr>
          <w:sz w:val="28"/>
          <w:szCs w:val="28"/>
        </w:rPr>
        <w:tab/>
      </w:r>
      <w:r w:rsidR="007901E0" w:rsidRPr="00793234">
        <w:rPr>
          <w:sz w:val="28"/>
          <w:szCs w:val="28"/>
        </w:rPr>
        <w:t>VIA Metropolitan Transit Authority</w:t>
      </w:r>
    </w:p>
    <w:p w:rsidR="00F14DC3" w:rsidRDefault="005D3C71" w:rsidP="007901E0">
      <w:pPr>
        <w:ind w:left="7200" w:hanging="3600"/>
        <w:rPr>
          <w:sz w:val="28"/>
          <w:szCs w:val="28"/>
        </w:rPr>
      </w:pPr>
      <w:r w:rsidRPr="00793234">
        <w:rPr>
          <w:sz w:val="28"/>
          <w:szCs w:val="28"/>
        </w:rPr>
        <w:t>(</w:t>
      </w:r>
      <w:r w:rsidR="007901E0" w:rsidRPr="00793234">
        <w:rPr>
          <w:sz w:val="28"/>
          <w:szCs w:val="28"/>
        </w:rPr>
        <w:t>VIA</w:t>
      </w:r>
      <w:r w:rsidRPr="00793234">
        <w:rPr>
          <w:sz w:val="28"/>
          <w:szCs w:val="28"/>
        </w:rPr>
        <w:t>)</w:t>
      </w:r>
    </w:p>
    <w:p w:rsidR="00FA239E" w:rsidRPr="00793234" w:rsidRDefault="00FA239E" w:rsidP="007901E0">
      <w:pPr>
        <w:ind w:left="7200" w:hanging="3600"/>
        <w:rPr>
          <w:sz w:val="28"/>
          <w:szCs w:val="28"/>
        </w:rPr>
      </w:pPr>
    </w:p>
    <w:p w:rsidR="00F14DC3" w:rsidRPr="00793234" w:rsidRDefault="008F5F72">
      <w:pPr>
        <w:pStyle w:val="NumberList"/>
        <w:rPr>
          <w:noProof w:val="0"/>
          <w:sz w:val="28"/>
          <w:szCs w:val="28"/>
        </w:rPr>
      </w:pPr>
      <w:r w:rsidRPr="00793234">
        <w:rPr>
          <w:noProof w:val="0"/>
          <w:sz w:val="28"/>
          <w:szCs w:val="28"/>
        </w:rPr>
        <w:t>City/State:</w:t>
      </w:r>
      <w:r w:rsidRPr="00793234">
        <w:rPr>
          <w:noProof w:val="0"/>
          <w:sz w:val="28"/>
          <w:szCs w:val="28"/>
        </w:rPr>
        <w:tab/>
      </w:r>
      <w:r w:rsidRPr="00793234">
        <w:rPr>
          <w:noProof w:val="0"/>
          <w:sz w:val="28"/>
          <w:szCs w:val="28"/>
        </w:rPr>
        <w:tab/>
      </w:r>
      <w:r w:rsidRPr="00793234">
        <w:rPr>
          <w:noProof w:val="0"/>
          <w:sz w:val="28"/>
          <w:szCs w:val="28"/>
        </w:rPr>
        <w:tab/>
      </w:r>
      <w:r w:rsidRPr="00793234">
        <w:rPr>
          <w:noProof w:val="0"/>
          <w:sz w:val="28"/>
          <w:szCs w:val="28"/>
        </w:rPr>
        <w:tab/>
      </w:r>
      <w:r w:rsidR="007901E0" w:rsidRPr="00793234">
        <w:rPr>
          <w:noProof w:val="0"/>
          <w:sz w:val="28"/>
          <w:szCs w:val="28"/>
        </w:rPr>
        <w:t>San Antonio, TX</w:t>
      </w:r>
      <w:r w:rsidR="00F14DC3" w:rsidRPr="00793234">
        <w:rPr>
          <w:noProof w:val="0"/>
          <w:sz w:val="28"/>
          <w:szCs w:val="28"/>
        </w:rPr>
        <w:t xml:space="preserve"> </w:t>
      </w:r>
    </w:p>
    <w:p w:rsidR="00F14DC3" w:rsidRPr="00793234" w:rsidRDefault="00F14DC3">
      <w:pPr>
        <w:rPr>
          <w:sz w:val="28"/>
          <w:szCs w:val="28"/>
        </w:rPr>
      </w:pPr>
    </w:p>
    <w:p w:rsidR="00F14DC3" w:rsidRPr="00793234" w:rsidRDefault="008F5F72">
      <w:pPr>
        <w:rPr>
          <w:sz w:val="28"/>
          <w:szCs w:val="28"/>
        </w:rPr>
      </w:pPr>
      <w:r w:rsidRPr="00793234">
        <w:rPr>
          <w:sz w:val="28"/>
          <w:szCs w:val="28"/>
        </w:rPr>
        <w:t>Grantee Number:</w:t>
      </w:r>
      <w:r w:rsidRPr="00793234">
        <w:rPr>
          <w:sz w:val="28"/>
          <w:szCs w:val="28"/>
        </w:rPr>
        <w:tab/>
      </w:r>
      <w:r w:rsidRPr="00793234">
        <w:rPr>
          <w:sz w:val="28"/>
          <w:szCs w:val="28"/>
        </w:rPr>
        <w:tab/>
      </w:r>
      <w:r w:rsidRPr="00793234">
        <w:rPr>
          <w:sz w:val="28"/>
          <w:szCs w:val="28"/>
        </w:rPr>
        <w:tab/>
      </w:r>
      <w:r w:rsidR="007901E0" w:rsidRPr="00793234">
        <w:rPr>
          <w:sz w:val="28"/>
          <w:szCs w:val="28"/>
        </w:rPr>
        <w:t>1937</w:t>
      </w:r>
    </w:p>
    <w:p w:rsidR="00F14DC3" w:rsidRPr="00793234" w:rsidRDefault="00F14DC3">
      <w:pPr>
        <w:rPr>
          <w:sz w:val="28"/>
          <w:szCs w:val="28"/>
        </w:rPr>
      </w:pPr>
    </w:p>
    <w:p w:rsidR="00F14DC3" w:rsidRPr="00793234" w:rsidRDefault="007901E0">
      <w:pPr>
        <w:rPr>
          <w:sz w:val="28"/>
          <w:szCs w:val="28"/>
        </w:rPr>
      </w:pPr>
      <w:r w:rsidRPr="00793234">
        <w:rPr>
          <w:sz w:val="28"/>
          <w:szCs w:val="28"/>
        </w:rPr>
        <w:t>Executive Official:</w:t>
      </w:r>
      <w:r w:rsidRPr="00793234">
        <w:rPr>
          <w:sz w:val="28"/>
          <w:szCs w:val="28"/>
        </w:rPr>
        <w:tab/>
      </w:r>
      <w:r w:rsidRPr="00793234">
        <w:rPr>
          <w:sz w:val="28"/>
          <w:szCs w:val="28"/>
        </w:rPr>
        <w:tab/>
      </w:r>
      <w:r w:rsidRPr="00793234">
        <w:rPr>
          <w:sz w:val="28"/>
          <w:szCs w:val="28"/>
        </w:rPr>
        <w:tab/>
      </w:r>
      <w:r w:rsidR="00F14DC3" w:rsidRPr="00793234">
        <w:rPr>
          <w:sz w:val="28"/>
          <w:szCs w:val="28"/>
        </w:rPr>
        <w:t xml:space="preserve">Mr. </w:t>
      </w:r>
      <w:r w:rsidRPr="00793234">
        <w:rPr>
          <w:sz w:val="28"/>
          <w:szCs w:val="28"/>
        </w:rPr>
        <w:t>Keith Parker</w:t>
      </w:r>
    </w:p>
    <w:p w:rsidR="00F14DC3" w:rsidRPr="00793234" w:rsidRDefault="007901E0" w:rsidP="007901E0">
      <w:pPr>
        <w:ind w:left="3600"/>
        <w:rPr>
          <w:sz w:val="28"/>
          <w:szCs w:val="28"/>
        </w:rPr>
      </w:pPr>
      <w:r w:rsidRPr="00793234">
        <w:rPr>
          <w:sz w:val="28"/>
          <w:szCs w:val="28"/>
        </w:rPr>
        <w:t>President/C</w:t>
      </w:r>
      <w:r w:rsidR="00FA239E">
        <w:rPr>
          <w:sz w:val="28"/>
          <w:szCs w:val="28"/>
        </w:rPr>
        <w:t xml:space="preserve">hief </w:t>
      </w:r>
      <w:r w:rsidRPr="00793234">
        <w:rPr>
          <w:sz w:val="28"/>
          <w:szCs w:val="28"/>
        </w:rPr>
        <w:t>E</w:t>
      </w:r>
      <w:r w:rsidR="00FA239E">
        <w:rPr>
          <w:sz w:val="28"/>
          <w:szCs w:val="28"/>
        </w:rPr>
        <w:t xml:space="preserve">xecutive </w:t>
      </w:r>
      <w:r w:rsidRPr="00793234">
        <w:rPr>
          <w:sz w:val="28"/>
          <w:szCs w:val="28"/>
        </w:rPr>
        <w:t>O</w:t>
      </w:r>
      <w:r w:rsidR="00FA239E">
        <w:rPr>
          <w:sz w:val="28"/>
          <w:szCs w:val="28"/>
        </w:rPr>
        <w:t>fficer</w:t>
      </w:r>
    </w:p>
    <w:p w:rsidR="007901E0" w:rsidRPr="00793234" w:rsidRDefault="007901E0" w:rsidP="007901E0">
      <w:pPr>
        <w:ind w:left="3600"/>
        <w:rPr>
          <w:sz w:val="28"/>
          <w:szCs w:val="28"/>
        </w:rPr>
      </w:pPr>
      <w:r w:rsidRPr="00793234">
        <w:rPr>
          <w:sz w:val="28"/>
          <w:szCs w:val="28"/>
        </w:rPr>
        <w:t>VIA Metropolitan Transit Authority</w:t>
      </w:r>
    </w:p>
    <w:p w:rsidR="007901E0" w:rsidRPr="00793234" w:rsidRDefault="007901E0" w:rsidP="007901E0">
      <w:pPr>
        <w:ind w:left="3600"/>
        <w:rPr>
          <w:sz w:val="28"/>
          <w:szCs w:val="28"/>
        </w:rPr>
      </w:pPr>
      <w:r w:rsidRPr="00793234">
        <w:rPr>
          <w:sz w:val="28"/>
          <w:szCs w:val="28"/>
        </w:rPr>
        <w:t xml:space="preserve">800 West </w:t>
      </w:r>
      <w:proofErr w:type="gramStart"/>
      <w:r w:rsidRPr="00793234">
        <w:rPr>
          <w:sz w:val="28"/>
          <w:szCs w:val="28"/>
        </w:rPr>
        <w:t>Myrtle</w:t>
      </w:r>
      <w:proofErr w:type="gramEnd"/>
    </w:p>
    <w:p w:rsidR="007901E0" w:rsidRPr="00793234" w:rsidRDefault="007901E0" w:rsidP="007901E0">
      <w:pPr>
        <w:ind w:left="3600"/>
        <w:rPr>
          <w:sz w:val="28"/>
          <w:szCs w:val="28"/>
        </w:rPr>
      </w:pPr>
      <w:r w:rsidRPr="00793234">
        <w:rPr>
          <w:sz w:val="28"/>
          <w:szCs w:val="28"/>
        </w:rPr>
        <w:t>San Antonio, TX 78212</w:t>
      </w:r>
    </w:p>
    <w:p w:rsidR="007901E0" w:rsidRPr="00793234" w:rsidRDefault="007901E0" w:rsidP="007901E0">
      <w:pPr>
        <w:ind w:left="3600"/>
        <w:rPr>
          <w:sz w:val="28"/>
          <w:szCs w:val="28"/>
        </w:rPr>
      </w:pPr>
    </w:p>
    <w:p w:rsidR="00F14DC3" w:rsidRPr="00793234" w:rsidRDefault="00F14DC3">
      <w:pPr>
        <w:pStyle w:val="NumberList"/>
        <w:rPr>
          <w:noProof w:val="0"/>
          <w:sz w:val="28"/>
          <w:szCs w:val="28"/>
        </w:rPr>
      </w:pPr>
      <w:r w:rsidRPr="00793234">
        <w:rPr>
          <w:noProof w:val="0"/>
          <w:sz w:val="28"/>
          <w:szCs w:val="28"/>
        </w:rPr>
        <w:t xml:space="preserve">On Site Liaison: </w:t>
      </w:r>
      <w:r w:rsidRPr="00793234">
        <w:rPr>
          <w:noProof w:val="0"/>
          <w:sz w:val="28"/>
          <w:szCs w:val="28"/>
        </w:rPr>
        <w:tab/>
      </w:r>
      <w:r w:rsidRPr="00793234">
        <w:rPr>
          <w:noProof w:val="0"/>
          <w:sz w:val="28"/>
          <w:szCs w:val="28"/>
        </w:rPr>
        <w:tab/>
      </w:r>
      <w:r w:rsidRPr="00793234">
        <w:rPr>
          <w:noProof w:val="0"/>
          <w:sz w:val="28"/>
          <w:szCs w:val="28"/>
        </w:rPr>
        <w:tab/>
      </w:r>
      <w:r w:rsidR="007901E0" w:rsidRPr="00793234">
        <w:rPr>
          <w:noProof w:val="0"/>
          <w:sz w:val="28"/>
          <w:szCs w:val="28"/>
        </w:rPr>
        <w:t>Sylvia Enriquez</w:t>
      </w:r>
    </w:p>
    <w:p w:rsidR="00E859D6" w:rsidRPr="00793234" w:rsidRDefault="007901E0" w:rsidP="007901E0">
      <w:pPr>
        <w:pStyle w:val="NumberList"/>
        <w:ind w:left="3600"/>
        <w:rPr>
          <w:noProof w:val="0"/>
          <w:sz w:val="28"/>
          <w:szCs w:val="28"/>
        </w:rPr>
      </w:pPr>
      <w:r w:rsidRPr="00793234">
        <w:rPr>
          <w:noProof w:val="0"/>
          <w:sz w:val="28"/>
          <w:szCs w:val="28"/>
        </w:rPr>
        <w:t>Equal Employment Opportunity Officer</w:t>
      </w:r>
    </w:p>
    <w:p w:rsidR="00AB25FE" w:rsidRPr="00793234" w:rsidRDefault="00AB25FE" w:rsidP="007901E0">
      <w:pPr>
        <w:pStyle w:val="NumberList"/>
        <w:ind w:left="3600"/>
        <w:rPr>
          <w:sz w:val="28"/>
          <w:szCs w:val="28"/>
        </w:rPr>
      </w:pPr>
    </w:p>
    <w:p w:rsidR="00F14DC3" w:rsidRPr="00793234" w:rsidRDefault="00F14DC3">
      <w:pPr>
        <w:pStyle w:val="Heading8"/>
        <w:ind w:left="0"/>
        <w:rPr>
          <w:noProof w:val="0"/>
          <w:sz w:val="28"/>
          <w:szCs w:val="28"/>
        </w:rPr>
      </w:pPr>
      <w:r w:rsidRPr="00793234">
        <w:rPr>
          <w:noProof w:val="0"/>
          <w:sz w:val="28"/>
          <w:szCs w:val="28"/>
        </w:rPr>
        <w:t>Report Prepared by:</w:t>
      </w:r>
      <w:r w:rsidRPr="00793234">
        <w:rPr>
          <w:noProof w:val="0"/>
          <w:sz w:val="28"/>
          <w:szCs w:val="28"/>
        </w:rPr>
        <w:tab/>
      </w:r>
      <w:r w:rsidRPr="00793234">
        <w:rPr>
          <w:noProof w:val="0"/>
          <w:sz w:val="28"/>
          <w:szCs w:val="28"/>
        </w:rPr>
        <w:tab/>
        <w:t>The DMP Group</w:t>
      </w:r>
      <w:r w:rsidR="00E22374" w:rsidRPr="00793234">
        <w:rPr>
          <w:noProof w:val="0"/>
          <w:sz w:val="28"/>
          <w:szCs w:val="28"/>
        </w:rPr>
        <w:t>, LLC</w:t>
      </w:r>
    </w:p>
    <w:p w:rsidR="00F14DC3" w:rsidRPr="00793234" w:rsidRDefault="002562EB">
      <w:pPr>
        <w:ind w:left="2880" w:firstLine="720"/>
        <w:rPr>
          <w:sz w:val="28"/>
          <w:szCs w:val="28"/>
        </w:rPr>
      </w:pPr>
      <w:r w:rsidRPr="00793234">
        <w:rPr>
          <w:sz w:val="28"/>
          <w:szCs w:val="28"/>
        </w:rPr>
        <w:t>2233 Wisconsin Avenue, NW Suite 405</w:t>
      </w:r>
    </w:p>
    <w:p w:rsidR="00F14DC3" w:rsidRPr="00793234" w:rsidRDefault="001759DE">
      <w:pPr>
        <w:ind w:left="2880" w:firstLine="720"/>
        <w:rPr>
          <w:sz w:val="28"/>
          <w:szCs w:val="28"/>
        </w:rPr>
      </w:pPr>
      <w:r w:rsidRPr="00793234">
        <w:rPr>
          <w:sz w:val="28"/>
          <w:szCs w:val="28"/>
        </w:rPr>
        <w:t>Washington</w:t>
      </w:r>
      <w:r w:rsidR="00F14DC3" w:rsidRPr="00793234">
        <w:rPr>
          <w:sz w:val="28"/>
          <w:szCs w:val="28"/>
        </w:rPr>
        <w:t>, D</w:t>
      </w:r>
      <w:r w:rsidRPr="00793234">
        <w:rPr>
          <w:sz w:val="28"/>
          <w:szCs w:val="28"/>
        </w:rPr>
        <w:t>C</w:t>
      </w:r>
      <w:r w:rsidR="00F14DC3" w:rsidRPr="00793234">
        <w:rPr>
          <w:sz w:val="28"/>
          <w:szCs w:val="28"/>
        </w:rPr>
        <w:t xml:space="preserve"> </w:t>
      </w:r>
      <w:r w:rsidR="002562EB" w:rsidRPr="00793234">
        <w:rPr>
          <w:sz w:val="28"/>
          <w:szCs w:val="28"/>
        </w:rPr>
        <w:t>20007</w:t>
      </w:r>
    </w:p>
    <w:p w:rsidR="00F14DC3" w:rsidRPr="00793234" w:rsidRDefault="00F14DC3">
      <w:pPr>
        <w:ind w:left="2880" w:firstLine="720"/>
        <w:rPr>
          <w:sz w:val="28"/>
          <w:szCs w:val="28"/>
        </w:rPr>
      </w:pPr>
    </w:p>
    <w:p w:rsidR="00F14DC3" w:rsidRPr="00793234" w:rsidRDefault="00F14DC3" w:rsidP="008A4A20">
      <w:pPr>
        <w:pStyle w:val="Heading8"/>
        <w:ind w:left="0"/>
        <w:rPr>
          <w:noProof w:val="0"/>
          <w:sz w:val="28"/>
          <w:szCs w:val="28"/>
        </w:rPr>
      </w:pPr>
      <w:r w:rsidRPr="00793234">
        <w:rPr>
          <w:noProof w:val="0"/>
          <w:sz w:val="28"/>
          <w:szCs w:val="28"/>
        </w:rPr>
        <w:t>Site Visit Dates:</w:t>
      </w:r>
      <w:r w:rsidRPr="00793234">
        <w:rPr>
          <w:noProof w:val="0"/>
          <w:sz w:val="28"/>
          <w:szCs w:val="28"/>
        </w:rPr>
        <w:tab/>
      </w:r>
      <w:r w:rsidRPr="00793234">
        <w:rPr>
          <w:noProof w:val="0"/>
          <w:sz w:val="28"/>
          <w:szCs w:val="28"/>
        </w:rPr>
        <w:tab/>
      </w:r>
      <w:r w:rsidRPr="00793234">
        <w:rPr>
          <w:noProof w:val="0"/>
          <w:sz w:val="28"/>
          <w:szCs w:val="28"/>
        </w:rPr>
        <w:tab/>
      </w:r>
      <w:r w:rsidR="007901E0" w:rsidRPr="00793234">
        <w:rPr>
          <w:noProof w:val="0"/>
          <w:sz w:val="28"/>
          <w:szCs w:val="28"/>
        </w:rPr>
        <w:t>October</w:t>
      </w:r>
      <w:r w:rsidR="00FA239E">
        <w:rPr>
          <w:noProof w:val="0"/>
          <w:sz w:val="28"/>
          <w:szCs w:val="28"/>
        </w:rPr>
        <w:t xml:space="preserve"> </w:t>
      </w:r>
      <w:r w:rsidR="007901E0" w:rsidRPr="00793234">
        <w:rPr>
          <w:noProof w:val="0"/>
          <w:sz w:val="28"/>
          <w:szCs w:val="28"/>
        </w:rPr>
        <w:t>11 – 13,</w:t>
      </w:r>
      <w:r w:rsidR="002562EB" w:rsidRPr="00793234">
        <w:rPr>
          <w:noProof w:val="0"/>
          <w:sz w:val="28"/>
          <w:szCs w:val="28"/>
        </w:rPr>
        <w:t xml:space="preserve"> 2011 </w:t>
      </w:r>
    </w:p>
    <w:p w:rsidR="008A4A20" w:rsidRPr="00793234" w:rsidRDefault="008A4A20" w:rsidP="008A4A20">
      <w:pPr>
        <w:rPr>
          <w:sz w:val="28"/>
          <w:szCs w:val="28"/>
        </w:rPr>
      </w:pPr>
    </w:p>
    <w:p w:rsidR="00F14DC3" w:rsidRPr="00793234" w:rsidRDefault="00F14DC3" w:rsidP="008F5F72">
      <w:pPr>
        <w:pStyle w:val="Heading8"/>
        <w:ind w:left="0"/>
        <w:rPr>
          <w:sz w:val="28"/>
          <w:szCs w:val="28"/>
        </w:rPr>
      </w:pPr>
      <w:r w:rsidRPr="00793234">
        <w:rPr>
          <w:noProof w:val="0"/>
          <w:sz w:val="28"/>
          <w:szCs w:val="28"/>
        </w:rPr>
        <w:t>Compliance Revi</w:t>
      </w:r>
      <w:r w:rsidR="008F5F72" w:rsidRPr="00793234">
        <w:rPr>
          <w:noProof w:val="0"/>
          <w:sz w:val="28"/>
          <w:szCs w:val="28"/>
        </w:rPr>
        <w:t>ew Team:</w:t>
      </w:r>
      <w:r w:rsidR="008F5F72" w:rsidRPr="00793234">
        <w:rPr>
          <w:noProof w:val="0"/>
          <w:sz w:val="28"/>
          <w:szCs w:val="28"/>
        </w:rPr>
        <w:tab/>
      </w:r>
      <w:r w:rsidR="002562EB" w:rsidRPr="00793234">
        <w:rPr>
          <w:sz w:val="28"/>
          <w:szCs w:val="28"/>
        </w:rPr>
        <w:t>Maxine Marshall</w:t>
      </w:r>
      <w:r w:rsidRPr="00793234">
        <w:rPr>
          <w:sz w:val="28"/>
          <w:szCs w:val="28"/>
        </w:rPr>
        <w:t xml:space="preserve">, </w:t>
      </w:r>
      <w:r w:rsidR="008F5F72" w:rsidRPr="00793234">
        <w:rPr>
          <w:noProof w:val="0"/>
          <w:sz w:val="28"/>
          <w:szCs w:val="28"/>
        </w:rPr>
        <w:t>Lead Reviewer</w:t>
      </w:r>
    </w:p>
    <w:p w:rsidR="00F14DC3" w:rsidRPr="00793234" w:rsidRDefault="007901E0">
      <w:pPr>
        <w:ind w:left="2880" w:firstLine="720"/>
        <w:rPr>
          <w:sz w:val="28"/>
          <w:szCs w:val="28"/>
        </w:rPr>
      </w:pPr>
      <w:r w:rsidRPr="00793234">
        <w:rPr>
          <w:sz w:val="28"/>
          <w:szCs w:val="28"/>
        </w:rPr>
        <w:t>Gregory Campbell</w:t>
      </w:r>
      <w:r w:rsidR="00483C5E" w:rsidRPr="00793234">
        <w:rPr>
          <w:sz w:val="28"/>
          <w:szCs w:val="28"/>
        </w:rPr>
        <w:t>, Reviewer</w:t>
      </w:r>
    </w:p>
    <w:p w:rsidR="00F14DC3" w:rsidRPr="00793234" w:rsidRDefault="00F14DC3">
      <w:pPr>
        <w:ind w:left="2880" w:firstLine="720"/>
        <w:rPr>
          <w:sz w:val="28"/>
          <w:szCs w:val="28"/>
        </w:rPr>
      </w:pPr>
      <w:r w:rsidRPr="00793234">
        <w:rPr>
          <w:sz w:val="28"/>
          <w:szCs w:val="28"/>
        </w:rPr>
        <w:t>Khalique Davis, Reviewer</w:t>
      </w:r>
    </w:p>
    <w:p w:rsidR="00F14DC3" w:rsidRPr="00793234" w:rsidRDefault="00F14DC3">
      <w:pPr>
        <w:rPr>
          <w:sz w:val="28"/>
          <w:szCs w:val="28"/>
        </w:rPr>
      </w:pPr>
    </w:p>
    <w:p w:rsidR="00FA239E" w:rsidRPr="003029D8" w:rsidRDefault="00F14DC3" w:rsidP="004C56EE">
      <w:pPr>
        <w:pStyle w:val="BHLevel1"/>
        <w:numPr>
          <w:ilvl w:val="0"/>
          <w:numId w:val="33"/>
        </w:numPr>
        <w:rPr>
          <w:sz w:val="28"/>
          <w:szCs w:val="28"/>
        </w:rPr>
      </w:pPr>
      <w:r w:rsidRPr="00793234">
        <w:rPr>
          <w:sz w:val="28"/>
          <w:szCs w:val="28"/>
        </w:rPr>
        <w:br w:type="page"/>
      </w:r>
      <w:bookmarkStart w:id="1" w:name="_Toc195684506"/>
    </w:p>
    <w:p w:rsidR="00E60B97" w:rsidRDefault="00FA239E" w:rsidP="004C56EE">
      <w:pPr>
        <w:pStyle w:val="BHLevel1"/>
        <w:numPr>
          <w:ilvl w:val="0"/>
          <w:numId w:val="34"/>
        </w:numPr>
        <w:ind w:hanging="720"/>
        <w:rPr>
          <w:sz w:val="28"/>
          <w:szCs w:val="28"/>
          <w:u w:val="single"/>
        </w:rPr>
      </w:pPr>
      <w:r>
        <w:rPr>
          <w:sz w:val="28"/>
          <w:szCs w:val="28"/>
          <w:u w:val="single"/>
        </w:rPr>
        <w:lastRenderedPageBreak/>
        <w:t>JURISDICTION AND AUTHORITIES</w:t>
      </w:r>
    </w:p>
    <w:p w:rsidR="00E60B97" w:rsidRDefault="00E60B97" w:rsidP="00B87C5B">
      <w:pPr>
        <w:rPr>
          <w:sz w:val="28"/>
          <w:szCs w:val="28"/>
        </w:rPr>
      </w:pPr>
    </w:p>
    <w:bookmarkEnd w:id="1"/>
    <w:p w:rsidR="00F14DC3" w:rsidRPr="00793234" w:rsidRDefault="00F14DC3">
      <w:pPr>
        <w:pStyle w:val="BodyText"/>
        <w:spacing w:line="360" w:lineRule="auto"/>
        <w:jc w:val="left"/>
        <w:rPr>
          <w:noProof w:val="0"/>
          <w:sz w:val="28"/>
          <w:szCs w:val="28"/>
        </w:rPr>
      </w:pPr>
      <w:r w:rsidRPr="00793234">
        <w:rPr>
          <w:noProof w:val="0"/>
          <w:sz w:val="28"/>
          <w:szCs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w:t>
      </w:r>
      <w:r w:rsidR="008C4600">
        <w:rPr>
          <w:noProof w:val="0"/>
          <w:sz w:val="28"/>
          <w:szCs w:val="28"/>
        </w:rPr>
        <w:t>.</w:t>
      </w:r>
      <w:r w:rsidRPr="00793234">
        <w:rPr>
          <w:noProof w:val="0"/>
          <w:sz w:val="28"/>
          <w:szCs w:val="28"/>
        </w:rPr>
        <w:t>”  Further, FTA recipients are required to comply with 49 CFR Part 27, “Nondiscrimination on the Basis of Disability in Programs and Activities Receiving or Benefiting from Federal Financial Assistance</w:t>
      </w:r>
      <w:r w:rsidR="00680686">
        <w:rPr>
          <w:noProof w:val="0"/>
          <w:sz w:val="28"/>
          <w:szCs w:val="28"/>
        </w:rPr>
        <w:t>.</w:t>
      </w:r>
      <w:r w:rsidR="005F7D71">
        <w:rPr>
          <w:noProof w:val="0"/>
          <w:sz w:val="28"/>
          <w:szCs w:val="28"/>
        </w:rPr>
        <w:t>”</w:t>
      </w:r>
    </w:p>
    <w:p w:rsidR="00F14DC3" w:rsidRPr="00793234" w:rsidRDefault="00F14DC3">
      <w:pPr>
        <w:spacing w:line="360" w:lineRule="auto"/>
        <w:rPr>
          <w:sz w:val="28"/>
          <w:szCs w:val="28"/>
        </w:rPr>
      </w:pPr>
    </w:p>
    <w:p w:rsidR="00F14DC3" w:rsidRPr="00793234" w:rsidRDefault="00793234">
      <w:pPr>
        <w:spacing w:line="360" w:lineRule="auto"/>
        <w:rPr>
          <w:sz w:val="28"/>
          <w:szCs w:val="28"/>
        </w:rPr>
      </w:pPr>
      <w:r w:rsidRPr="00793234">
        <w:rPr>
          <w:sz w:val="28"/>
          <w:szCs w:val="28"/>
        </w:rPr>
        <w:t xml:space="preserve">VIA Metropolitan Transit Authority </w:t>
      </w:r>
      <w:r w:rsidR="008A4A20" w:rsidRPr="00793234">
        <w:rPr>
          <w:sz w:val="28"/>
          <w:szCs w:val="28"/>
        </w:rPr>
        <w:t>(</w:t>
      </w:r>
      <w:r w:rsidRPr="00793234">
        <w:rPr>
          <w:sz w:val="28"/>
          <w:szCs w:val="28"/>
        </w:rPr>
        <w:t>VIA</w:t>
      </w:r>
      <w:r w:rsidR="008A4A20" w:rsidRPr="00793234">
        <w:rPr>
          <w:sz w:val="28"/>
          <w:szCs w:val="28"/>
        </w:rPr>
        <w:t>)</w:t>
      </w:r>
      <w:r w:rsidR="001937A0" w:rsidRPr="00793234">
        <w:rPr>
          <w:sz w:val="28"/>
          <w:szCs w:val="28"/>
        </w:rPr>
        <w:t xml:space="preserve"> </w:t>
      </w:r>
      <w:r w:rsidR="00F14DC3" w:rsidRPr="00793234">
        <w:rPr>
          <w:sz w:val="28"/>
          <w:szCs w:val="28"/>
        </w:rPr>
        <w:t xml:space="preserve">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sidRPr="00793234">
        <w:rPr>
          <w:sz w:val="28"/>
          <w:szCs w:val="28"/>
        </w:rPr>
        <w:t>VIA</w:t>
      </w:r>
      <w:r w:rsidR="001937A0" w:rsidRPr="00793234">
        <w:rPr>
          <w:sz w:val="28"/>
          <w:szCs w:val="28"/>
        </w:rPr>
        <w:t>’s</w:t>
      </w:r>
      <w:r w:rsidR="00F14DC3" w:rsidRPr="00793234">
        <w:rPr>
          <w:sz w:val="28"/>
          <w:szCs w:val="28"/>
        </w:rPr>
        <w:t xml:space="preserve"> EEO program and were the basis for the selection of compliance elements that were reviewed in this document.  </w:t>
      </w:r>
    </w:p>
    <w:p w:rsidR="00F14DC3" w:rsidRPr="00793234" w:rsidRDefault="00F14DC3">
      <w:pPr>
        <w:rPr>
          <w:sz w:val="28"/>
          <w:szCs w:val="28"/>
        </w:rPr>
      </w:pPr>
    </w:p>
    <w:p w:rsidR="00FA239E" w:rsidRDefault="00F14DC3">
      <w:pPr>
        <w:pStyle w:val="Heading2"/>
        <w:spacing w:before="0" w:after="0"/>
        <w:rPr>
          <w:rFonts w:ascii="Times New Roman" w:hAnsi="Times New Roman"/>
          <w:bCs/>
          <w:noProof w:val="0"/>
          <w:sz w:val="28"/>
          <w:szCs w:val="28"/>
        </w:rPr>
      </w:pPr>
      <w:r w:rsidRPr="00793234">
        <w:rPr>
          <w:rFonts w:ascii="Times New Roman" w:hAnsi="Times New Roman"/>
          <w:bCs/>
          <w:noProof w:val="0"/>
          <w:sz w:val="28"/>
          <w:szCs w:val="28"/>
        </w:rPr>
        <w:br w:type="page"/>
      </w:r>
      <w:bookmarkStart w:id="2" w:name="_Toc195684507"/>
    </w:p>
    <w:p w:rsidR="00E60B97" w:rsidRPr="00B87C5B" w:rsidRDefault="003E4868" w:rsidP="004C56EE">
      <w:pPr>
        <w:pStyle w:val="BHLevel1"/>
        <w:numPr>
          <w:ilvl w:val="0"/>
          <w:numId w:val="34"/>
        </w:numPr>
        <w:ind w:hanging="720"/>
        <w:rPr>
          <w:sz w:val="28"/>
          <w:szCs w:val="28"/>
          <w:u w:val="single"/>
        </w:rPr>
      </w:pPr>
      <w:r w:rsidRPr="00B87C5B">
        <w:rPr>
          <w:sz w:val="28"/>
          <w:szCs w:val="28"/>
          <w:u w:val="single"/>
        </w:rPr>
        <w:lastRenderedPageBreak/>
        <w:t>PURPOSE AND OBJECTIVES</w:t>
      </w:r>
    </w:p>
    <w:bookmarkEnd w:id="2"/>
    <w:p w:rsidR="00F14DC3" w:rsidRPr="00793234" w:rsidRDefault="00F14DC3">
      <w:pPr>
        <w:rPr>
          <w:b/>
          <w:bCs/>
          <w:sz w:val="28"/>
          <w:szCs w:val="28"/>
        </w:rPr>
      </w:pPr>
    </w:p>
    <w:p w:rsidR="00F14DC3" w:rsidRPr="00793234" w:rsidRDefault="00F14DC3">
      <w:pPr>
        <w:pStyle w:val="Heading7"/>
        <w:ind w:left="0" w:firstLine="0"/>
        <w:rPr>
          <w:b/>
          <w:noProof w:val="0"/>
          <w:sz w:val="28"/>
          <w:szCs w:val="28"/>
        </w:rPr>
      </w:pPr>
      <w:r w:rsidRPr="00793234">
        <w:rPr>
          <w:b/>
          <w:noProof w:val="0"/>
          <w:sz w:val="28"/>
          <w:szCs w:val="28"/>
        </w:rPr>
        <w:t>PURPOSE</w:t>
      </w:r>
    </w:p>
    <w:p w:rsidR="00F14DC3" w:rsidRPr="00793234" w:rsidRDefault="00F14DC3">
      <w:pPr>
        <w:rPr>
          <w:sz w:val="28"/>
          <w:szCs w:val="28"/>
        </w:rPr>
      </w:pPr>
    </w:p>
    <w:p w:rsidR="00F14DC3" w:rsidRPr="00793234" w:rsidRDefault="00F14DC3">
      <w:pPr>
        <w:spacing w:line="360" w:lineRule="auto"/>
        <w:rPr>
          <w:sz w:val="28"/>
          <w:szCs w:val="28"/>
        </w:rPr>
      </w:pPr>
      <w:r w:rsidRPr="00793234">
        <w:rPr>
          <w:sz w:val="28"/>
          <w:szCs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w:t>
      </w:r>
      <w:r w:rsidR="004F39F8" w:rsidRPr="00793234">
        <w:rPr>
          <w:sz w:val="28"/>
          <w:szCs w:val="28"/>
        </w:rPr>
        <w:t xml:space="preserve">that a Compliance Review of </w:t>
      </w:r>
      <w:r w:rsidR="00793234" w:rsidRPr="00793234">
        <w:rPr>
          <w:sz w:val="28"/>
          <w:szCs w:val="28"/>
        </w:rPr>
        <w:t>VIA’s</w:t>
      </w:r>
      <w:r w:rsidRPr="00793234">
        <w:rPr>
          <w:sz w:val="28"/>
          <w:szCs w:val="28"/>
        </w:rPr>
        <w:t xml:space="preserve"> “Equal Employment Opportunity Program” was necessary.  </w:t>
      </w:r>
    </w:p>
    <w:p w:rsidR="00F14DC3" w:rsidRPr="00793234" w:rsidRDefault="00F14DC3">
      <w:pPr>
        <w:spacing w:line="360" w:lineRule="auto"/>
        <w:rPr>
          <w:sz w:val="28"/>
          <w:szCs w:val="28"/>
        </w:rPr>
      </w:pPr>
    </w:p>
    <w:p w:rsidR="00F14DC3" w:rsidRPr="00793234" w:rsidRDefault="00F14DC3">
      <w:pPr>
        <w:spacing w:line="360" w:lineRule="auto"/>
        <w:rPr>
          <w:sz w:val="28"/>
          <w:szCs w:val="28"/>
        </w:rPr>
      </w:pPr>
      <w:r w:rsidRPr="00793234">
        <w:rPr>
          <w:sz w:val="28"/>
          <w:szCs w:val="28"/>
        </w:rPr>
        <w:t>The Office of Civil Rights authorized The DMP Group</w:t>
      </w:r>
      <w:r w:rsidR="008C4600">
        <w:rPr>
          <w:sz w:val="28"/>
          <w:szCs w:val="28"/>
        </w:rPr>
        <w:t>, LLC</w:t>
      </w:r>
      <w:r w:rsidRPr="00793234">
        <w:rPr>
          <w:sz w:val="28"/>
          <w:szCs w:val="28"/>
        </w:rPr>
        <w:t xml:space="preserve"> to conduct this EEO Compliance Review of </w:t>
      </w:r>
      <w:r w:rsidR="00793234" w:rsidRPr="00793234">
        <w:rPr>
          <w:sz w:val="28"/>
          <w:szCs w:val="28"/>
        </w:rPr>
        <w:t>VIA</w:t>
      </w:r>
      <w:r w:rsidRPr="00793234">
        <w:rPr>
          <w:sz w:val="28"/>
          <w:szCs w:val="28"/>
        </w:rPr>
        <w:t>.  The primary purpose of the EEO Compliance Review was to determine the extent to which</w:t>
      </w:r>
      <w:r w:rsidR="00E24812" w:rsidRPr="00793234">
        <w:rPr>
          <w:sz w:val="28"/>
          <w:szCs w:val="28"/>
        </w:rPr>
        <w:t xml:space="preserve"> </w:t>
      </w:r>
      <w:r w:rsidR="00793234" w:rsidRPr="00793234">
        <w:rPr>
          <w:sz w:val="28"/>
          <w:szCs w:val="28"/>
        </w:rPr>
        <w:t>VIA</w:t>
      </w:r>
      <w:r w:rsidRPr="00793234">
        <w:rPr>
          <w:sz w:val="28"/>
          <w:szCs w:val="28"/>
        </w:rPr>
        <w:t xml:space="preserve"> has met its EEO program goals and objectives, as represented to FTA, in its EEO Program Plan.  This Compliance Review was intended to be a fact-finding process to: </w:t>
      </w:r>
      <w:r w:rsidR="008C4600">
        <w:rPr>
          <w:sz w:val="28"/>
          <w:szCs w:val="28"/>
        </w:rPr>
        <w:t xml:space="preserve"> </w:t>
      </w:r>
      <w:r w:rsidRPr="00793234">
        <w:rPr>
          <w:sz w:val="28"/>
          <w:szCs w:val="28"/>
        </w:rPr>
        <w:t xml:space="preserve">(1) examine </w:t>
      </w:r>
      <w:r w:rsidR="00793234" w:rsidRPr="00793234">
        <w:rPr>
          <w:sz w:val="28"/>
          <w:szCs w:val="28"/>
        </w:rPr>
        <w:t>VIA’s</w:t>
      </w:r>
      <w:r w:rsidRPr="00793234">
        <w:rPr>
          <w:sz w:val="28"/>
          <w:szCs w:val="28"/>
        </w:rPr>
        <w:t xml:space="preserve"> EEO Program Plan and its implementation, (2) provide technical assistance, and (3) make recommendations regarding corrective actions deemed necessary and appropriate.</w:t>
      </w:r>
    </w:p>
    <w:p w:rsidR="00F14DC3" w:rsidRPr="00793234" w:rsidRDefault="00F14DC3">
      <w:pPr>
        <w:spacing w:line="360" w:lineRule="auto"/>
        <w:rPr>
          <w:sz w:val="28"/>
          <w:szCs w:val="28"/>
        </w:rPr>
      </w:pPr>
    </w:p>
    <w:p w:rsidR="00F14DC3" w:rsidRPr="00793234" w:rsidRDefault="00F14DC3">
      <w:pPr>
        <w:spacing w:line="360" w:lineRule="auto"/>
        <w:rPr>
          <w:sz w:val="28"/>
          <w:szCs w:val="28"/>
        </w:rPr>
      </w:pPr>
      <w:r w:rsidRPr="00793234">
        <w:rPr>
          <w:sz w:val="28"/>
          <w:szCs w:val="28"/>
        </w:rPr>
        <w:t>This Compliance Review did not directly investigate any individual complaints of discrimination in employment activities by the grant recipient or its subrecipients, nor did it adjudicate these issues on behalf of any party.</w:t>
      </w:r>
    </w:p>
    <w:p w:rsidR="00F14DC3" w:rsidRPr="00793234" w:rsidRDefault="00F14DC3">
      <w:pPr>
        <w:pStyle w:val="Heading7"/>
        <w:ind w:left="0" w:firstLine="0"/>
        <w:rPr>
          <w:noProof w:val="0"/>
          <w:sz w:val="28"/>
          <w:szCs w:val="28"/>
        </w:rPr>
      </w:pPr>
    </w:p>
    <w:p w:rsidR="00F14DC3" w:rsidRPr="00793234" w:rsidRDefault="00F14DC3">
      <w:pPr>
        <w:pStyle w:val="Heading7"/>
        <w:ind w:left="0" w:firstLine="0"/>
        <w:rPr>
          <w:b/>
          <w:noProof w:val="0"/>
          <w:sz w:val="28"/>
          <w:szCs w:val="28"/>
        </w:rPr>
      </w:pPr>
      <w:r w:rsidRPr="00793234">
        <w:rPr>
          <w:b/>
          <w:noProof w:val="0"/>
          <w:sz w:val="28"/>
          <w:szCs w:val="28"/>
        </w:rPr>
        <w:br w:type="page"/>
      </w:r>
      <w:r w:rsidRPr="00793234">
        <w:rPr>
          <w:b/>
          <w:noProof w:val="0"/>
          <w:sz w:val="28"/>
          <w:szCs w:val="28"/>
        </w:rPr>
        <w:lastRenderedPageBreak/>
        <w:t>OBJECTIVES</w:t>
      </w:r>
    </w:p>
    <w:p w:rsidR="00F14DC3" w:rsidRPr="00793234" w:rsidRDefault="00F14DC3">
      <w:pPr>
        <w:rPr>
          <w:b/>
          <w:sz w:val="28"/>
          <w:szCs w:val="28"/>
        </w:rPr>
      </w:pPr>
    </w:p>
    <w:p w:rsidR="00F14DC3" w:rsidRPr="00793234" w:rsidRDefault="00F14DC3">
      <w:pPr>
        <w:pStyle w:val="BodyText"/>
        <w:spacing w:line="360" w:lineRule="auto"/>
        <w:rPr>
          <w:noProof w:val="0"/>
          <w:sz w:val="28"/>
          <w:szCs w:val="28"/>
        </w:rPr>
      </w:pPr>
      <w:r w:rsidRPr="00793234">
        <w:rPr>
          <w:noProof w:val="0"/>
          <w:sz w:val="28"/>
          <w:szCs w:val="28"/>
        </w:rPr>
        <w:t>The objectives of FTA’s EEO regulations, as specified in FTA Circular 4704.1, are:</w:t>
      </w:r>
    </w:p>
    <w:p w:rsidR="00F14DC3" w:rsidRPr="00793234" w:rsidRDefault="00F14DC3">
      <w:pPr>
        <w:pStyle w:val="BodyText"/>
        <w:spacing w:line="360" w:lineRule="auto"/>
        <w:rPr>
          <w:noProof w:val="0"/>
          <w:sz w:val="28"/>
          <w:szCs w:val="28"/>
        </w:rPr>
      </w:pPr>
    </w:p>
    <w:p w:rsidR="00E60B97" w:rsidRDefault="00F14DC3" w:rsidP="000B3F87">
      <w:pPr>
        <w:numPr>
          <w:ilvl w:val="0"/>
          <w:numId w:val="4"/>
        </w:numPr>
        <w:rPr>
          <w:sz w:val="28"/>
          <w:szCs w:val="28"/>
        </w:rPr>
      </w:pPr>
      <w:r w:rsidRPr="00793234">
        <w:rPr>
          <w:sz w:val="28"/>
          <w:szCs w:val="28"/>
        </w:rPr>
        <w:t>To ensure that FTA applicants, recipients, subrecipients, contractors and/or subcontractors will not discriminate against any employee or applicant for employment because of race, color, creed, national origin, sex, age, or disability;</w:t>
      </w:r>
    </w:p>
    <w:p w:rsidR="00F14DC3" w:rsidRPr="00793234" w:rsidRDefault="00F14DC3" w:rsidP="000B3F87">
      <w:pPr>
        <w:rPr>
          <w:sz w:val="28"/>
          <w:szCs w:val="28"/>
        </w:rPr>
      </w:pPr>
    </w:p>
    <w:p w:rsidR="00E60B97" w:rsidRDefault="00F14DC3" w:rsidP="000B3F87">
      <w:pPr>
        <w:numPr>
          <w:ilvl w:val="0"/>
          <w:numId w:val="4"/>
        </w:numPr>
        <w:rPr>
          <w:sz w:val="28"/>
          <w:szCs w:val="28"/>
        </w:rPr>
      </w:pPr>
      <w:r w:rsidRPr="00793234">
        <w:rPr>
          <w:sz w:val="28"/>
          <w:szCs w:val="28"/>
        </w:rPr>
        <w:t>To ensure that FTA applicants, recipients, subrecipients,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F14DC3" w:rsidRDefault="00F14DC3" w:rsidP="000B3F87">
      <w:pPr>
        <w:rPr>
          <w:sz w:val="28"/>
        </w:rPr>
      </w:pPr>
    </w:p>
    <w:p w:rsidR="00E60B97" w:rsidRDefault="00F14DC3" w:rsidP="000B3F87">
      <w:pPr>
        <w:numPr>
          <w:ilvl w:val="0"/>
          <w:numId w:val="4"/>
        </w:numPr>
        <w:rPr>
          <w:sz w:val="28"/>
        </w:rPr>
      </w:pPr>
      <w:r>
        <w:rPr>
          <w:sz w:val="28"/>
        </w:rPr>
        <w:t xml:space="preserve">To ensure that FTA applicants, recipients, subrecipients,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Commission, the local human rights commission, and/or the U.S. Department of Transportation (DOT). </w:t>
      </w:r>
    </w:p>
    <w:p w:rsidR="00F14DC3" w:rsidRDefault="00F14DC3">
      <w:pPr>
        <w:pStyle w:val="BodyText"/>
        <w:spacing w:line="360" w:lineRule="auto"/>
        <w:rPr>
          <w:noProof w:val="0"/>
          <w:sz w:val="28"/>
        </w:rPr>
      </w:pPr>
    </w:p>
    <w:p w:rsidR="00F14DC3" w:rsidRDefault="00F14DC3">
      <w:pPr>
        <w:pStyle w:val="BodyText"/>
        <w:spacing w:line="360" w:lineRule="auto"/>
        <w:rPr>
          <w:noProof w:val="0"/>
          <w:sz w:val="28"/>
        </w:rPr>
      </w:pPr>
      <w:r>
        <w:rPr>
          <w:noProof w:val="0"/>
          <w:sz w:val="28"/>
        </w:rPr>
        <w:t>The objectives of this EEO Compliance Review were:</w:t>
      </w:r>
    </w:p>
    <w:p w:rsidR="00F14DC3" w:rsidRDefault="00F14DC3">
      <w:pPr>
        <w:pStyle w:val="BodyText"/>
        <w:spacing w:line="360" w:lineRule="auto"/>
        <w:rPr>
          <w:noProof w:val="0"/>
          <w:sz w:val="28"/>
        </w:rPr>
      </w:pPr>
    </w:p>
    <w:p w:rsidR="00E60B97" w:rsidRDefault="00F14DC3" w:rsidP="000B3F87">
      <w:pPr>
        <w:numPr>
          <w:ilvl w:val="0"/>
          <w:numId w:val="5"/>
        </w:numPr>
        <w:rPr>
          <w:sz w:val="28"/>
        </w:rPr>
      </w:pPr>
      <w:r>
        <w:rPr>
          <w:sz w:val="28"/>
        </w:rPr>
        <w:t xml:space="preserve">To determine whether </w:t>
      </w:r>
      <w:r w:rsidR="00793234">
        <w:rPr>
          <w:sz w:val="28"/>
        </w:rPr>
        <w:t>VIA</w:t>
      </w:r>
      <w:r w:rsidR="00E24812">
        <w:rPr>
          <w:sz w:val="28"/>
        </w:rPr>
        <w:t xml:space="preserve"> </w:t>
      </w:r>
      <w:r>
        <w:rPr>
          <w:sz w:val="28"/>
        </w:rPr>
        <w:t>is honoring its commitment represented by the certification to FTA that it is complying with its responsibilities under 49 U.S.C. Section 5332, “Non-Discrimination.”</w:t>
      </w:r>
    </w:p>
    <w:p w:rsidR="00F14DC3" w:rsidRDefault="00F14DC3" w:rsidP="000B3F87">
      <w:pPr>
        <w:rPr>
          <w:sz w:val="28"/>
        </w:rPr>
      </w:pPr>
    </w:p>
    <w:p w:rsidR="00E60B97" w:rsidRDefault="00F14DC3" w:rsidP="000B3F87">
      <w:pPr>
        <w:numPr>
          <w:ilvl w:val="0"/>
          <w:numId w:val="5"/>
        </w:numPr>
        <w:rPr>
          <w:sz w:val="28"/>
        </w:rPr>
      </w:pPr>
      <w:r>
        <w:rPr>
          <w:sz w:val="28"/>
        </w:rPr>
        <w:lastRenderedPageBreak/>
        <w:t xml:space="preserve">To examine the required components of </w:t>
      </w:r>
      <w:r w:rsidR="00793234">
        <w:rPr>
          <w:sz w:val="28"/>
        </w:rPr>
        <w:t>VIA</w:t>
      </w:r>
      <w:r>
        <w:rPr>
          <w:sz w:val="28"/>
        </w:rPr>
        <w:t>’s EEO Program Plan against the compliance standards set forth in the regulations and to document the compliance status of each component.</w:t>
      </w:r>
    </w:p>
    <w:p w:rsidR="00F14DC3" w:rsidRDefault="00F14DC3" w:rsidP="000B3F87">
      <w:pPr>
        <w:rPr>
          <w:sz w:val="28"/>
        </w:rPr>
      </w:pPr>
    </w:p>
    <w:p w:rsidR="00E60B97" w:rsidRDefault="00F14DC3" w:rsidP="000B3F87">
      <w:pPr>
        <w:numPr>
          <w:ilvl w:val="0"/>
          <w:numId w:val="5"/>
        </w:numPr>
        <w:rPr>
          <w:sz w:val="28"/>
        </w:rPr>
      </w:pPr>
      <w:r>
        <w:rPr>
          <w:sz w:val="28"/>
        </w:rPr>
        <w:t xml:space="preserve">To gather information and data regarding all aspects of </w:t>
      </w:r>
      <w:r w:rsidR="00793234">
        <w:rPr>
          <w:sz w:val="28"/>
        </w:rPr>
        <w:t>VIA</w:t>
      </w:r>
      <w:r>
        <w:rPr>
          <w:sz w:val="28"/>
        </w:rPr>
        <w:t>’s employment practices, including recruitment, hiring, training, promotion, compensation, retention</w:t>
      </w:r>
      <w:r w:rsidR="00C53371">
        <w:rPr>
          <w:sz w:val="28"/>
        </w:rPr>
        <w:t>,</w:t>
      </w:r>
      <w:r>
        <w:rPr>
          <w:sz w:val="28"/>
        </w:rPr>
        <w:t xml:space="preserve"> and discipline from a variety of sources: </w:t>
      </w:r>
      <w:r w:rsidR="00C53371">
        <w:rPr>
          <w:sz w:val="28"/>
        </w:rPr>
        <w:t xml:space="preserve"> </w:t>
      </w:r>
      <w:r>
        <w:rPr>
          <w:sz w:val="28"/>
        </w:rPr>
        <w:t>H</w:t>
      </w:r>
      <w:r w:rsidR="00925863">
        <w:rPr>
          <w:sz w:val="28"/>
        </w:rPr>
        <w:t>uman Resources Department staff and</w:t>
      </w:r>
      <w:r>
        <w:rPr>
          <w:sz w:val="28"/>
        </w:rPr>
        <w:t xml:space="preserve"> other </w:t>
      </w:r>
      <w:r w:rsidR="00793234">
        <w:rPr>
          <w:sz w:val="28"/>
        </w:rPr>
        <w:t>VIA</w:t>
      </w:r>
      <w:r w:rsidR="00E24812">
        <w:rPr>
          <w:sz w:val="28"/>
        </w:rPr>
        <w:t xml:space="preserve"> </w:t>
      </w:r>
      <w:r>
        <w:rPr>
          <w:sz w:val="28"/>
        </w:rPr>
        <w:t xml:space="preserve">management and staff.  </w:t>
      </w:r>
    </w:p>
    <w:p w:rsidR="00F9023A" w:rsidRDefault="00F14DC3" w:rsidP="004C56EE">
      <w:pPr>
        <w:pStyle w:val="BHLevel1"/>
        <w:numPr>
          <w:ilvl w:val="0"/>
          <w:numId w:val="34"/>
        </w:numPr>
        <w:ind w:hanging="720"/>
        <w:rPr>
          <w:sz w:val="28"/>
          <w:szCs w:val="28"/>
        </w:rPr>
      </w:pPr>
      <w:r>
        <w:rPr>
          <w:sz w:val="32"/>
        </w:rPr>
        <w:br w:type="page"/>
      </w:r>
      <w:bookmarkStart w:id="3" w:name="_Toc195684508"/>
    </w:p>
    <w:p w:rsidR="00E60B97" w:rsidRDefault="00F14DC3" w:rsidP="004C56EE">
      <w:pPr>
        <w:pStyle w:val="BHLevel1"/>
        <w:keepNext/>
        <w:numPr>
          <w:ilvl w:val="0"/>
          <w:numId w:val="35"/>
        </w:numPr>
        <w:ind w:hanging="720"/>
        <w:rPr>
          <w:sz w:val="28"/>
          <w:u w:val="single"/>
        </w:rPr>
      </w:pPr>
      <w:r w:rsidRPr="00243CA4">
        <w:rPr>
          <w:sz w:val="28"/>
          <w:u w:val="single"/>
        </w:rPr>
        <w:lastRenderedPageBreak/>
        <w:t>Background information</w:t>
      </w:r>
      <w:bookmarkEnd w:id="3"/>
    </w:p>
    <w:p w:rsidR="00E22374" w:rsidRPr="00E22374" w:rsidRDefault="00E22374" w:rsidP="00E22374"/>
    <w:p w:rsidR="00FA239E" w:rsidRPr="00FA239E" w:rsidRDefault="00FA239E" w:rsidP="00FA239E">
      <w:pPr>
        <w:suppressAutoHyphens/>
        <w:spacing w:line="360" w:lineRule="auto"/>
        <w:rPr>
          <w:sz w:val="28"/>
          <w:szCs w:val="28"/>
        </w:rPr>
      </w:pPr>
      <w:r w:rsidRPr="00FA239E">
        <w:rPr>
          <w:noProof/>
          <w:sz w:val="28"/>
          <w:szCs w:val="28"/>
        </w:rPr>
        <w:t xml:space="preserve">VIA Metropolitan Transit Authority (VIA) is a metropolitan transit authority created </w:t>
      </w:r>
      <w:r w:rsidR="00E60B97" w:rsidRPr="00FA239E">
        <w:rPr>
          <w:noProof/>
          <w:sz w:val="28"/>
          <w:szCs w:val="28"/>
        </w:rPr>
        <w:t>in 1978</w:t>
      </w:r>
      <w:r w:rsidR="00E60B97">
        <w:rPr>
          <w:noProof/>
          <w:sz w:val="28"/>
          <w:szCs w:val="28"/>
        </w:rPr>
        <w:t xml:space="preserve"> </w:t>
      </w:r>
      <w:r w:rsidRPr="00FA239E">
        <w:rPr>
          <w:noProof/>
          <w:sz w:val="28"/>
          <w:szCs w:val="28"/>
        </w:rPr>
        <w:t xml:space="preserve">according to Article 1118x of the Texas civil statutes (superseded by Chapter 451 Texas Transportation Code) to provide public transportation services within the designated boundaries.  </w:t>
      </w:r>
      <w:r w:rsidRPr="00FA239E">
        <w:rPr>
          <w:sz w:val="28"/>
          <w:szCs w:val="28"/>
        </w:rPr>
        <w:t>VIA operates all service in-house, with the exception of one paratransit contractor that provides supplemental paratransit service.  The population of its service area is approximately 1,400,000.</w:t>
      </w:r>
    </w:p>
    <w:p w:rsidR="00FA239E" w:rsidRPr="00FA239E" w:rsidRDefault="00FA239E" w:rsidP="00FA239E">
      <w:pPr>
        <w:suppressAutoHyphens/>
        <w:spacing w:line="360" w:lineRule="auto"/>
        <w:rPr>
          <w:sz w:val="28"/>
          <w:szCs w:val="28"/>
        </w:rPr>
      </w:pPr>
    </w:p>
    <w:p w:rsidR="00FA239E" w:rsidRDefault="00FA239E" w:rsidP="00FA239E">
      <w:pPr>
        <w:suppressAutoHyphens/>
        <w:spacing w:line="360" w:lineRule="auto"/>
        <w:rPr>
          <w:sz w:val="28"/>
          <w:szCs w:val="28"/>
        </w:rPr>
      </w:pPr>
      <w:r w:rsidRPr="00FA239E">
        <w:rPr>
          <w:sz w:val="28"/>
          <w:szCs w:val="28"/>
        </w:rPr>
        <w:t xml:space="preserve">VIA provides transit service in the San Antonio area, serving all of the City of San Antonio and all of unincorporated Bexar County. </w:t>
      </w:r>
      <w:r w:rsidR="000B3F87">
        <w:rPr>
          <w:sz w:val="28"/>
          <w:szCs w:val="28"/>
        </w:rPr>
        <w:t xml:space="preserve"> VIA’s service area is 1,226 </w:t>
      </w:r>
      <w:r w:rsidRPr="00FA239E">
        <w:rPr>
          <w:sz w:val="28"/>
          <w:szCs w:val="28"/>
        </w:rPr>
        <w:t>square miles, which is 98 percent of Bexar County.  The service area is made up of the unincorporated parts of Bexar County and the following municipalities:</w:t>
      </w:r>
    </w:p>
    <w:p w:rsidR="000B3F87" w:rsidRPr="00FA239E" w:rsidRDefault="000B3F87" w:rsidP="00FA239E">
      <w:pPr>
        <w:suppressAutoHyphens/>
        <w:spacing w:line="36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FA239E" w:rsidRPr="00FA239E" w:rsidTr="00B87C5B">
        <w:tc>
          <w:tcPr>
            <w:tcW w:w="4788" w:type="dxa"/>
          </w:tcPr>
          <w:p w:rsidR="00FA239E" w:rsidRPr="00FA239E" w:rsidRDefault="00FA239E" w:rsidP="004C56EE">
            <w:pPr>
              <w:numPr>
                <w:ilvl w:val="0"/>
                <w:numId w:val="31"/>
              </w:numPr>
              <w:rPr>
                <w:rFonts w:ascii="Times New Roman" w:hAnsi="Times New Roman"/>
                <w:sz w:val="28"/>
                <w:szCs w:val="28"/>
              </w:rPr>
            </w:pPr>
            <w:r w:rsidRPr="00FA239E">
              <w:rPr>
                <w:rFonts w:ascii="Times New Roman" w:hAnsi="Times New Roman"/>
                <w:sz w:val="28"/>
                <w:szCs w:val="28"/>
              </w:rPr>
              <w:t>Alamo Heights</w:t>
            </w:r>
          </w:p>
        </w:tc>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Leon Valley</w:t>
            </w:r>
          </w:p>
        </w:tc>
      </w:tr>
      <w:tr w:rsidR="00FA239E" w:rsidRPr="00FA239E" w:rsidTr="00B87C5B">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Balcones Heights</w:t>
            </w:r>
          </w:p>
        </w:tc>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Olmos Park</w:t>
            </w:r>
          </w:p>
        </w:tc>
      </w:tr>
      <w:tr w:rsidR="00FA239E" w:rsidRPr="00FA239E" w:rsidTr="00B87C5B">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Castle Hills</w:t>
            </w:r>
          </w:p>
        </w:tc>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San Antonio</w:t>
            </w:r>
          </w:p>
        </w:tc>
      </w:tr>
      <w:tr w:rsidR="00FA239E" w:rsidRPr="00FA239E" w:rsidTr="00B87C5B">
        <w:trPr>
          <w:trHeight w:val="341"/>
        </w:trPr>
        <w:tc>
          <w:tcPr>
            <w:tcW w:w="4788" w:type="dxa"/>
          </w:tcPr>
          <w:p w:rsidR="00FA239E" w:rsidRPr="00FA239E" w:rsidRDefault="00FA239E" w:rsidP="004C56EE">
            <w:pPr>
              <w:numPr>
                <w:ilvl w:val="0"/>
                <w:numId w:val="31"/>
              </w:numPr>
              <w:rPr>
                <w:rFonts w:ascii="Times New Roman" w:hAnsi="Times New Roman"/>
                <w:sz w:val="28"/>
                <w:szCs w:val="28"/>
              </w:rPr>
            </w:pPr>
            <w:r w:rsidRPr="00FA239E">
              <w:rPr>
                <w:rFonts w:ascii="Times New Roman" w:hAnsi="Times New Roman"/>
                <w:sz w:val="28"/>
                <w:szCs w:val="28"/>
              </w:rPr>
              <w:t>China Grove</w:t>
            </w:r>
          </w:p>
        </w:tc>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Shavano Park</w:t>
            </w:r>
          </w:p>
        </w:tc>
      </w:tr>
      <w:tr w:rsidR="00FA239E" w:rsidRPr="00FA239E" w:rsidTr="00B87C5B">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Converse</w:t>
            </w:r>
          </w:p>
        </w:tc>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St. Hedwig</w:t>
            </w:r>
          </w:p>
        </w:tc>
      </w:tr>
      <w:tr w:rsidR="00FA239E" w:rsidRPr="00FA239E" w:rsidTr="00B87C5B">
        <w:trPr>
          <w:trHeight w:val="422"/>
        </w:trPr>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Elmendorf</w:t>
            </w:r>
          </w:p>
        </w:tc>
        <w:tc>
          <w:tcPr>
            <w:tcW w:w="4788" w:type="dxa"/>
          </w:tcPr>
          <w:p w:rsidR="00FA239E" w:rsidRPr="00FA239E" w:rsidRDefault="00FA239E" w:rsidP="004C56EE">
            <w:pPr>
              <w:numPr>
                <w:ilvl w:val="0"/>
                <w:numId w:val="31"/>
              </w:numPr>
              <w:rPr>
                <w:rFonts w:ascii="Times New Roman" w:hAnsi="Times New Roman"/>
                <w:sz w:val="28"/>
                <w:szCs w:val="28"/>
              </w:rPr>
            </w:pPr>
            <w:r w:rsidRPr="00FA239E">
              <w:rPr>
                <w:rFonts w:ascii="Times New Roman" w:hAnsi="Times New Roman"/>
                <w:sz w:val="28"/>
                <w:szCs w:val="28"/>
              </w:rPr>
              <w:t>Terrell Hills</w:t>
            </w:r>
          </w:p>
        </w:tc>
      </w:tr>
      <w:tr w:rsidR="00FA239E" w:rsidRPr="00FA239E" w:rsidTr="00B87C5B">
        <w:tc>
          <w:tcPr>
            <w:tcW w:w="4788" w:type="dxa"/>
          </w:tcPr>
          <w:p w:rsidR="00FA239E" w:rsidRPr="00FA239E" w:rsidRDefault="00FA239E" w:rsidP="004C56EE">
            <w:pPr>
              <w:numPr>
                <w:ilvl w:val="0"/>
                <w:numId w:val="31"/>
              </w:numPr>
              <w:suppressAutoHyphens/>
              <w:rPr>
                <w:rFonts w:ascii="Times New Roman" w:hAnsi="Times New Roman"/>
                <w:sz w:val="28"/>
                <w:szCs w:val="28"/>
              </w:rPr>
            </w:pPr>
            <w:r w:rsidRPr="00FA239E">
              <w:rPr>
                <w:rFonts w:ascii="Times New Roman" w:hAnsi="Times New Roman"/>
                <w:sz w:val="28"/>
                <w:szCs w:val="28"/>
              </w:rPr>
              <w:t>Kirby</w:t>
            </w:r>
          </w:p>
        </w:tc>
        <w:tc>
          <w:tcPr>
            <w:tcW w:w="4788" w:type="dxa"/>
          </w:tcPr>
          <w:p w:rsidR="00FA239E" w:rsidRPr="00FA239E" w:rsidRDefault="00FA239E" w:rsidP="00FA239E">
            <w:pPr>
              <w:rPr>
                <w:rFonts w:ascii="Times New Roman" w:hAnsi="Times New Roman"/>
                <w:sz w:val="28"/>
                <w:szCs w:val="28"/>
              </w:rPr>
            </w:pPr>
          </w:p>
        </w:tc>
      </w:tr>
    </w:tbl>
    <w:p w:rsidR="00E60B97" w:rsidRDefault="00E60B97" w:rsidP="00B87C5B">
      <w:pPr>
        <w:suppressAutoHyphens/>
        <w:spacing w:line="360" w:lineRule="auto"/>
        <w:rPr>
          <w:sz w:val="28"/>
          <w:szCs w:val="28"/>
        </w:rPr>
      </w:pPr>
    </w:p>
    <w:p w:rsidR="00E60B97" w:rsidRDefault="00FA239E" w:rsidP="00B87C5B">
      <w:pPr>
        <w:suppressAutoHyphens/>
        <w:spacing w:after="120" w:line="360" w:lineRule="auto"/>
        <w:rPr>
          <w:sz w:val="28"/>
          <w:szCs w:val="28"/>
        </w:rPr>
      </w:pPr>
      <w:r w:rsidRPr="00FA239E">
        <w:rPr>
          <w:bCs/>
          <w:sz w:val="28"/>
          <w:szCs w:val="28"/>
        </w:rPr>
        <w:t>V</w:t>
      </w:r>
      <w:r w:rsidRPr="00FA239E">
        <w:rPr>
          <w:sz w:val="28"/>
          <w:szCs w:val="28"/>
        </w:rPr>
        <w:t xml:space="preserve">IA is governed by an eleven-member Board of Trustees.  Board members are appointed to staggered two-year terms by the following entities:  San Antonio City Council (appoints five), Bexar County Commissioners Court (appoints three), and the Suburban Mayors (appoints two).  The </w:t>
      </w:r>
      <w:r w:rsidR="006C280F">
        <w:rPr>
          <w:sz w:val="28"/>
          <w:szCs w:val="28"/>
        </w:rPr>
        <w:t>eleventh member, the</w:t>
      </w:r>
      <w:r w:rsidR="002B7E9E">
        <w:rPr>
          <w:sz w:val="28"/>
          <w:szCs w:val="28"/>
        </w:rPr>
        <w:t xml:space="preserve"> </w:t>
      </w:r>
      <w:r w:rsidRPr="00FA239E">
        <w:rPr>
          <w:sz w:val="28"/>
          <w:szCs w:val="28"/>
        </w:rPr>
        <w:t>Chair of the Board</w:t>
      </w:r>
      <w:r w:rsidR="002B7E9E">
        <w:rPr>
          <w:sz w:val="28"/>
          <w:szCs w:val="28"/>
        </w:rPr>
        <w:t>,</w:t>
      </w:r>
      <w:r w:rsidRPr="00FA239E">
        <w:rPr>
          <w:sz w:val="28"/>
          <w:szCs w:val="28"/>
        </w:rPr>
        <w:t xml:space="preserve"> is elected by the Board members and serves a two-year term. </w:t>
      </w:r>
    </w:p>
    <w:p w:rsidR="00E60B97" w:rsidRDefault="00E60B97" w:rsidP="00B87C5B">
      <w:pPr>
        <w:spacing w:after="200" w:line="276" w:lineRule="auto"/>
        <w:rPr>
          <w:bCs/>
          <w:sz w:val="28"/>
          <w:szCs w:val="28"/>
        </w:rPr>
      </w:pPr>
    </w:p>
    <w:p w:rsidR="00E60B97" w:rsidRDefault="00FA239E" w:rsidP="00B87C5B">
      <w:pPr>
        <w:spacing w:line="360" w:lineRule="auto"/>
        <w:rPr>
          <w:bCs/>
          <w:sz w:val="28"/>
          <w:szCs w:val="28"/>
        </w:rPr>
      </w:pPr>
      <w:r w:rsidRPr="00FA239E">
        <w:rPr>
          <w:bCs/>
          <w:sz w:val="28"/>
          <w:szCs w:val="28"/>
        </w:rPr>
        <w:lastRenderedPageBreak/>
        <w:t>V</w:t>
      </w:r>
      <w:r w:rsidRPr="00FA239E">
        <w:rPr>
          <w:sz w:val="28"/>
          <w:szCs w:val="28"/>
        </w:rPr>
        <w:t>IA buses operate seven days a week from 4 a.m. to 1 a.m.  There are 7,197 bus stops along 91 bus lines, which are divided into five service categories:  frequent, metro, express, skip, and streetcar.  VIA also provides paratransit service (known as VIAtrans), special event, and vanpool service.</w:t>
      </w:r>
    </w:p>
    <w:p w:rsidR="00E60B97" w:rsidRDefault="00E60B97" w:rsidP="00B87C5B">
      <w:pPr>
        <w:suppressAutoHyphens/>
        <w:spacing w:line="360" w:lineRule="auto"/>
        <w:rPr>
          <w:sz w:val="28"/>
          <w:szCs w:val="28"/>
        </w:rPr>
      </w:pPr>
    </w:p>
    <w:p w:rsidR="00E60B97" w:rsidRDefault="00FA239E" w:rsidP="00792656">
      <w:pPr>
        <w:suppressAutoHyphens/>
        <w:spacing w:line="360" w:lineRule="auto"/>
        <w:rPr>
          <w:sz w:val="28"/>
          <w:szCs w:val="28"/>
        </w:rPr>
      </w:pPr>
      <w:r w:rsidRPr="00FA239E">
        <w:rPr>
          <w:sz w:val="28"/>
          <w:szCs w:val="28"/>
        </w:rPr>
        <w:t>VIA operates from a single maintenance and administration facility in downtown San Antonio.  Its service is oriented around 11 transit centers in northwest, west, and southwest San Antonio.  VIA also operates several Park &amp; Ride lots throughout the city.</w:t>
      </w:r>
    </w:p>
    <w:p w:rsidR="005775D7" w:rsidRDefault="005775D7" w:rsidP="00792656">
      <w:pPr>
        <w:pStyle w:val="ListContinue2"/>
        <w:spacing w:after="0" w:line="360" w:lineRule="auto"/>
        <w:ind w:left="0"/>
        <w:rPr>
          <w:noProof w:val="0"/>
          <w:sz w:val="28"/>
          <w:szCs w:val="28"/>
        </w:rPr>
      </w:pPr>
    </w:p>
    <w:p w:rsidR="00E60B97" w:rsidRDefault="00E60B97" w:rsidP="00792656">
      <w:pPr>
        <w:pStyle w:val="ListContinue2"/>
        <w:spacing w:after="0" w:line="360" w:lineRule="auto"/>
        <w:ind w:left="0"/>
        <w:rPr>
          <w:noProof w:val="0"/>
          <w:sz w:val="28"/>
          <w:szCs w:val="28"/>
        </w:rPr>
      </w:pPr>
      <w:r w:rsidRPr="00DC7014">
        <w:rPr>
          <w:noProof w:val="0"/>
          <w:sz w:val="28"/>
          <w:szCs w:val="28"/>
        </w:rPr>
        <w:t>According to VIA’s most</w:t>
      </w:r>
      <w:r w:rsidRPr="00DC7014">
        <w:rPr>
          <w:iCs/>
          <w:noProof w:val="0"/>
          <w:sz w:val="28"/>
          <w:szCs w:val="28"/>
        </w:rPr>
        <w:t xml:space="preserve"> recent workforce statistics, dated July 31, 2011</w:t>
      </w:r>
      <w:r w:rsidRPr="00DC7014">
        <w:rPr>
          <w:noProof w:val="0"/>
          <w:sz w:val="28"/>
          <w:szCs w:val="28"/>
        </w:rPr>
        <w:t>, VIA had 2</w:t>
      </w:r>
      <w:r>
        <w:rPr>
          <w:noProof w:val="0"/>
          <w:sz w:val="28"/>
          <w:szCs w:val="28"/>
        </w:rPr>
        <w:t>,</w:t>
      </w:r>
      <w:r w:rsidRPr="00DC7014">
        <w:rPr>
          <w:noProof w:val="0"/>
          <w:sz w:val="28"/>
          <w:szCs w:val="28"/>
        </w:rPr>
        <w:t>064 employees and minorities represented 86.4 percent of the total workforce, as follows:</w:t>
      </w:r>
    </w:p>
    <w:p w:rsidR="005775D7" w:rsidRDefault="005775D7" w:rsidP="00792656">
      <w:pPr>
        <w:pStyle w:val="ListContinue2"/>
        <w:spacing w:after="0" w:line="360" w:lineRule="auto"/>
        <w:ind w:left="0"/>
        <w:rPr>
          <w:noProof w:val="0"/>
          <w:sz w:val="28"/>
          <w:szCs w:val="28"/>
        </w:rPr>
      </w:pPr>
    </w:p>
    <w:p w:rsidR="00E60B97" w:rsidRDefault="00E60B97" w:rsidP="004C56EE">
      <w:pPr>
        <w:pStyle w:val="ListContinue2"/>
        <w:numPr>
          <w:ilvl w:val="0"/>
          <w:numId w:val="13"/>
        </w:numPr>
        <w:tabs>
          <w:tab w:val="num" w:pos="3240"/>
        </w:tabs>
        <w:spacing w:after="0" w:line="360" w:lineRule="auto"/>
        <w:ind w:left="720"/>
        <w:rPr>
          <w:noProof w:val="0"/>
          <w:sz w:val="28"/>
          <w:szCs w:val="28"/>
        </w:rPr>
      </w:pPr>
      <w:r w:rsidRPr="00DC7014">
        <w:rPr>
          <w:noProof w:val="0"/>
          <w:sz w:val="28"/>
          <w:szCs w:val="28"/>
        </w:rPr>
        <w:t>Blacks – 11.5 percent</w:t>
      </w:r>
    </w:p>
    <w:p w:rsidR="00E60B97" w:rsidRDefault="00E60B97" w:rsidP="004C56EE">
      <w:pPr>
        <w:pStyle w:val="ListContinue2"/>
        <w:numPr>
          <w:ilvl w:val="0"/>
          <w:numId w:val="13"/>
        </w:numPr>
        <w:tabs>
          <w:tab w:val="num" w:pos="3240"/>
        </w:tabs>
        <w:spacing w:after="0" w:line="360" w:lineRule="auto"/>
        <w:ind w:left="720"/>
        <w:rPr>
          <w:noProof w:val="0"/>
          <w:sz w:val="28"/>
          <w:szCs w:val="28"/>
        </w:rPr>
      </w:pPr>
      <w:r w:rsidRPr="00DC7014">
        <w:rPr>
          <w:noProof w:val="0"/>
          <w:sz w:val="28"/>
          <w:szCs w:val="28"/>
        </w:rPr>
        <w:t>Hispanics – 73.9 percent</w:t>
      </w:r>
    </w:p>
    <w:p w:rsidR="00E60B97" w:rsidRDefault="00E60B97" w:rsidP="004C56EE">
      <w:pPr>
        <w:pStyle w:val="ListContinue2"/>
        <w:numPr>
          <w:ilvl w:val="0"/>
          <w:numId w:val="13"/>
        </w:numPr>
        <w:tabs>
          <w:tab w:val="num" w:pos="3240"/>
        </w:tabs>
        <w:spacing w:after="0" w:line="360" w:lineRule="auto"/>
        <w:ind w:left="720"/>
        <w:rPr>
          <w:noProof w:val="0"/>
          <w:sz w:val="28"/>
          <w:szCs w:val="28"/>
        </w:rPr>
      </w:pPr>
      <w:r w:rsidRPr="00DC7014">
        <w:rPr>
          <w:noProof w:val="0"/>
          <w:sz w:val="28"/>
          <w:szCs w:val="28"/>
        </w:rPr>
        <w:t xml:space="preserve">American Indians </w:t>
      </w:r>
      <w:r>
        <w:rPr>
          <w:noProof w:val="0"/>
          <w:sz w:val="28"/>
          <w:szCs w:val="28"/>
        </w:rPr>
        <w:t>–</w:t>
      </w:r>
      <w:r w:rsidRPr="00DC7014">
        <w:rPr>
          <w:noProof w:val="0"/>
          <w:sz w:val="28"/>
          <w:szCs w:val="28"/>
        </w:rPr>
        <w:t xml:space="preserve"> Less than one percent </w:t>
      </w:r>
    </w:p>
    <w:p w:rsidR="00E60B97" w:rsidRDefault="00E60B97" w:rsidP="004C56EE">
      <w:pPr>
        <w:pStyle w:val="ListContinue2"/>
        <w:numPr>
          <w:ilvl w:val="0"/>
          <w:numId w:val="13"/>
        </w:numPr>
        <w:tabs>
          <w:tab w:val="num" w:pos="3240"/>
        </w:tabs>
        <w:spacing w:after="0" w:line="360" w:lineRule="auto"/>
        <w:ind w:left="720"/>
        <w:rPr>
          <w:noProof w:val="0"/>
          <w:sz w:val="28"/>
          <w:szCs w:val="28"/>
        </w:rPr>
      </w:pPr>
      <w:r w:rsidRPr="00DC7014">
        <w:rPr>
          <w:noProof w:val="0"/>
          <w:sz w:val="28"/>
          <w:szCs w:val="28"/>
        </w:rPr>
        <w:t>Asians – Less than one percent</w:t>
      </w:r>
    </w:p>
    <w:p w:rsidR="00E60B97" w:rsidRDefault="00E60B97" w:rsidP="00276161">
      <w:pPr>
        <w:pStyle w:val="ListContinue2"/>
        <w:spacing w:after="0" w:line="360" w:lineRule="auto"/>
        <w:ind w:left="0"/>
        <w:rPr>
          <w:noProof w:val="0"/>
          <w:sz w:val="28"/>
          <w:szCs w:val="28"/>
        </w:rPr>
      </w:pPr>
    </w:p>
    <w:p w:rsidR="00E60B97" w:rsidRDefault="00E60B97" w:rsidP="00792656">
      <w:pPr>
        <w:pStyle w:val="ListContinue2"/>
        <w:spacing w:after="0" w:line="360" w:lineRule="auto"/>
        <w:ind w:left="0"/>
        <w:rPr>
          <w:sz w:val="28"/>
          <w:szCs w:val="28"/>
        </w:rPr>
      </w:pPr>
      <w:r w:rsidRPr="007E00FD">
        <w:rPr>
          <w:noProof w:val="0"/>
          <w:sz w:val="28"/>
          <w:szCs w:val="28"/>
        </w:rPr>
        <w:t xml:space="preserve">Females represented 20.7 percent of the workforce.  </w:t>
      </w:r>
      <w:r w:rsidRPr="007E00FD">
        <w:rPr>
          <w:sz w:val="28"/>
          <w:szCs w:val="28"/>
        </w:rPr>
        <w:t xml:space="preserve">Approximately </w:t>
      </w:r>
      <w:r>
        <w:rPr>
          <w:sz w:val="28"/>
          <w:szCs w:val="28"/>
        </w:rPr>
        <w:t>1,500 of the 2,064 positions</w:t>
      </w:r>
      <w:r w:rsidRPr="007E00FD">
        <w:rPr>
          <w:sz w:val="28"/>
          <w:szCs w:val="28"/>
        </w:rPr>
        <w:t xml:space="preserve"> of VIA’s workforce was represented by</w:t>
      </w:r>
      <w:r w:rsidR="00680686">
        <w:rPr>
          <w:sz w:val="28"/>
          <w:szCs w:val="28"/>
        </w:rPr>
        <w:t xml:space="preserve"> the</w:t>
      </w:r>
      <w:r w:rsidRPr="007E00FD">
        <w:rPr>
          <w:sz w:val="28"/>
          <w:szCs w:val="28"/>
        </w:rPr>
        <w:t xml:space="preserve"> </w:t>
      </w:r>
      <w:r>
        <w:rPr>
          <w:sz w:val="28"/>
          <w:szCs w:val="28"/>
        </w:rPr>
        <w:t>Amalgamated Transit Union</w:t>
      </w:r>
      <w:r w:rsidRPr="007E00FD">
        <w:rPr>
          <w:sz w:val="28"/>
          <w:szCs w:val="28"/>
        </w:rPr>
        <w:t>.</w:t>
      </w:r>
    </w:p>
    <w:p w:rsidR="005775D7" w:rsidRDefault="005775D7" w:rsidP="00792656">
      <w:pPr>
        <w:spacing w:line="360" w:lineRule="auto"/>
        <w:rPr>
          <w:sz w:val="28"/>
          <w:szCs w:val="28"/>
        </w:rPr>
      </w:pPr>
    </w:p>
    <w:p w:rsidR="005775D7" w:rsidRDefault="005775D7" w:rsidP="00792656">
      <w:pPr>
        <w:spacing w:line="360" w:lineRule="auto"/>
        <w:rPr>
          <w:sz w:val="28"/>
          <w:szCs w:val="28"/>
        </w:rPr>
      </w:pPr>
      <w:r w:rsidRPr="00FA239E">
        <w:rPr>
          <w:sz w:val="28"/>
          <w:szCs w:val="28"/>
        </w:rPr>
        <w:t xml:space="preserve">The President/Chief Executive Officer (CEO) has the ultimate responsibility for implementation of VIA’s EEO program.  The President/CEO has delegated the responsibility for implementation of the EEO program to the EEO Officer.  </w:t>
      </w:r>
      <w:r w:rsidR="00792656">
        <w:rPr>
          <w:sz w:val="28"/>
          <w:szCs w:val="28"/>
        </w:rPr>
        <w:t xml:space="preserve">Prior to </w:t>
      </w:r>
      <w:r w:rsidR="005338A3">
        <w:rPr>
          <w:sz w:val="28"/>
          <w:szCs w:val="28"/>
        </w:rPr>
        <w:t xml:space="preserve">October 1, 2011, </w:t>
      </w:r>
      <w:r w:rsidR="005338A3" w:rsidRPr="005338A3">
        <w:rPr>
          <w:sz w:val="28"/>
          <w:szCs w:val="28"/>
        </w:rPr>
        <w:t xml:space="preserve">the EEO Officer resided in the Human Capital Development </w:t>
      </w:r>
      <w:r w:rsidR="005338A3" w:rsidRPr="005338A3">
        <w:rPr>
          <w:sz w:val="28"/>
          <w:szCs w:val="28"/>
        </w:rPr>
        <w:lastRenderedPageBreak/>
        <w:t xml:space="preserve">Division, with a direct reporting relationship to the Vice President of Human Capital and Development, and a dotted line reporting relationship to the President/CEO for “significant matters.”  The EEO Officer had an EEO Coordinator who reported to her.  </w:t>
      </w:r>
      <w:r w:rsidR="005338A3">
        <w:rPr>
          <w:sz w:val="28"/>
          <w:szCs w:val="28"/>
        </w:rPr>
        <w:t xml:space="preserve">After October 1, 2011, the structure of VIA changed, including the EEO Office.  </w:t>
      </w:r>
      <w:r w:rsidR="005338A3" w:rsidRPr="005338A3">
        <w:rPr>
          <w:sz w:val="28"/>
          <w:szCs w:val="28"/>
        </w:rPr>
        <w:t>A new position, Manager of EEO/Business Opportunity Programs</w:t>
      </w:r>
      <w:r w:rsidR="00680686">
        <w:rPr>
          <w:sz w:val="28"/>
          <w:szCs w:val="28"/>
        </w:rPr>
        <w:t>,</w:t>
      </w:r>
      <w:r w:rsidR="005338A3" w:rsidRPr="005338A3">
        <w:rPr>
          <w:sz w:val="28"/>
          <w:szCs w:val="28"/>
        </w:rPr>
        <w:t xml:space="preserve"> was created </w:t>
      </w:r>
      <w:r w:rsidR="005338A3">
        <w:rPr>
          <w:sz w:val="28"/>
          <w:szCs w:val="28"/>
        </w:rPr>
        <w:t>and report</w:t>
      </w:r>
      <w:r w:rsidR="00680686">
        <w:rPr>
          <w:sz w:val="28"/>
          <w:szCs w:val="28"/>
        </w:rPr>
        <w:t>ed</w:t>
      </w:r>
      <w:r w:rsidR="005338A3">
        <w:rPr>
          <w:sz w:val="28"/>
          <w:szCs w:val="28"/>
        </w:rPr>
        <w:t xml:space="preserve"> directly to the Vice President</w:t>
      </w:r>
      <w:r w:rsidR="00680686">
        <w:rPr>
          <w:sz w:val="28"/>
          <w:szCs w:val="28"/>
        </w:rPr>
        <w:t xml:space="preserve"> of</w:t>
      </w:r>
      <w:r w:rsidR="005338A3">
        <w:rPr>
          <w:sz w:val="28"/>
          <w:szCs w:val="28"/>
        </w:rPr>
        <w:t xml:space="preserve"> </w:t>
      </w:r>
      <w:r w:rsidR="005338A3" w:rsidRPr="005338A3">
        <w:rPr>
          <w:sz w:val="28"/>
          <w:szCs w:val="28"/>
        </w:rPr>
        <w:t>Fiscal Management</w:t>
      </w:r>
      <w:r w:rsidR="005338A3">
        <w:rPr>
          <w:sz w:val="28"/>
          <w:szCs w:val="28"/>
        </w:rPr>
        <w:t>/Chief Financial Officer</w:t>
      </w:r>
      <w:r w:rsidR="005338A3" w:rsidRPr="005338A3">
        <w:rPr>
          <w:sz w:val="28"/>
          <w:szCs w:val="28"/>
        </w:rPr>
        <w:t xml:space="preserve">.  The EEO Officer was moved to report to the new </w:t>
      </w:r>
      <w:r w:rsidR="00680686">
        <w:rPr>
          <w:sz w:val="28"/>
          <w:szCs w:val="28"/>
        </w:rPr>
        <w:t>M</w:t>
      </w:r>
      <w:r w:rsidR="005338A3" w:rsidRPr="005338A3">
        <w:rPr>
          <w:sz w:val="28"/>
          <w:szCs w:val="28"/>
        </w:rPr>
        <w:t xml:space="preserve">anager, and both the new </w:t>
      </w:r>
      <w:r w:rsidR="00680686">
        <w:rPr>
          <w:sz w:val="28"/>
          <w:szCs w:val="28"/>
        </w:rPr>
        <w:t>M</w:t>
      </w:r>
      <w:r w:rsidR="005338A3" w:rsidRPr="005338A3">
        <w:rPr>
          <w:sz w:val="28"/>
          <w:szCs w:val="28"/>
        </w:rPr>
        <w:t>anager and the EEO Officer had a dotted line reporting relationship to the President/CEO.  The EEO Coordinator position, which had been vacant, was eliminated with the creation of the new Manager position as a part of the October</w:t>
      </w:r>
      <w:r w:rsidR="005338A3">
        <w:rPr>
          <w:sz w:val="28"/>
          <w:szCs w:val="28"/>
        </w:rPr>
        <w:t xml:space="preserve"> </w:t>
      </w:r>
      <w:r w:rsidR="005338A3" w:rsidRPr="005338A3">
        <w:rPr>
          <w:sz w:val="28"/>
          <w:szCs w:val="28"/>
        </w:rPr>
        <w:t>2011 reorganization.</w:t>
      </w:r>
      <w:r w:rsidR="005338A3">
        <w:rPr>
          <w:sz w:val="28"/>
          <w:szCs w:val="28"/>
        </w:rPr>
        <w:t xml:space="preserve">  </w:t>
      </w:r>
      <w:r w:rsidRPr="00FA239E">
        <w:rPr>
          <w:sz w:val="28"/>
          <w:szCs w:val="28"/>
        </w:rPr>
        <w:t>At the time of the Compliance Review and according to VIA’s most recent Organization Chart, VIA was organized under the following management structure that reported directly to the President/CEO:</w:t>
      </w:r>
    </w:p>
    <w:p w:rsidR="005775D7" w:rsidRDefault="005775D7" w:rsidP="00792656">
      <w:pPr>
        <w:spacing w:line="360" w:lineRule="auto"/>
        <w:rPr>
          <w:sz w:val="28"/>
          <w:szCs w:val="28"/>
        </w:rPr>
      </w:pPr>
    </w:p>
    <w:p w:rsidR="005775D7" w:rsidRDefault="005775D7" w:rsidP="004C56EE">
      <w:pPr>
        <w:numPr>
          <w:ilvl w:val="0"/>
          <w:numId w:val="32"/>
        </w:numPr>
        <w:spacing w:line="360" w:lineRule="auto"/>
        <w:rPr>
          <w:sz w:val="28"/>
          <w:szCs w:val="28"/>
        </w:rPr>
      </w:pPr>
      <w:r w:rsidRPr="00FA239E">
        <w:rPr>
          <w:sz w:val="28"/>
          <w:szCs w:val="28"/>
        </w:rPr>
        <w:t>Vice President (VP) of Operations</w:t>
      </w:r>
    </w:p>
    <w:p w:rsidR="005775D7" w:rsidRDefault="005775D7" w:rsidP="004C56EE">
      <w:pPr>
        <w:numPr>
          <w:ilvl w:val="0"/>
          <w:numId w:val="32"/>
        </w:numPr>
        <w:spacing w:line="360" w:lineRule="auto"/>
        <w:rPr>
          <w:sz w:val="28"/>
          <w:szCs w:val="28"/>
        </w:rPr>
      </w:pPr>
      <w:r w:rsidRPr="00FA239E">
        <w:rPr>
          <w:sz w:val="28"/>
          <w:szCs w:val="28"/>
        </w:rPr>
        <w:t>VP of Maintenance</w:t>
      </w:r>
    </w:p>
    <w:p w:rsidR="005775D7" w:rsidRDefault="005775D7" w:rsidP="004C56EE">
      <w:pPr>
        <w:numPr>
          <w:ilvl w:val="0"/>
          <w:numId w:val="32"/>
        </w:numPr>
        <w:spacing w:line="360" w:lineRule="auto"/>
        <w:rPr>
          <w:sz w:val="28"/>
          <w:szCs w:val="28"/>
        </w:rPr>
      </w:pPr>
      <w:r w:rsidRPr="00FA239E">
        <w:rPr>
          <w:sz w:val="28"/>
          <w:szCs w:val="28"/>
        </w:rPr>
        <w:t>VP of Bus and Rail Strategic Planning and Project Development</w:t>
      </w:r>
    </w:p>
    <w:p w:rsidR="005775D7" w:rsidRDefault="005775D7" w:rsidP="004C56EE">
      <w:pPr>
        <w:numPr>
          <w:ilvl w:val="0"/>
          <w:numId w:val="32"/>
        </w:numPr>
        <w:spacing w:line="360" w:lineRule="auto"/>
        <w:rPr>
          <w:sz w:val="28"/>
          <w:szCs w:val="28"/>
        </w:rPr>
      </w:pPr>
      <w:r w:rsidRPr="00FA239E">
        <w:rPr>
          <w:sz w:val="28"/>
          <w:szCs w:val="28"/>
        </w:rPr>
        <w:t>VP of Public Affairs</w:t>
      </w:r>
    </w:p>
    <w:p w:rsidR="005775D7" w:rsidRDefault="005775D7" w:rsidP="004C56EE">
      <w:pPr>
        <w:numPr>
          <w:ilvl w:val="0"/>
          <w:numId w:val="32"/>
        </w:numPr>
        <w:spacing w:line="360" w:lineRule="auto"/>
        <w:rPr>
          <w:sz w:val="28"/>
          <w:szCs w:val="28"/>
        </w:rPr>
      </w:pPr>
      <w:r w:rsidRPr="00FA239E">
        <w:rPr>
          <w:sz w:val="28"/>
          <w:szCs w:val="28"/>
        </w:rPr>
        <w:t>VP of Fiscal Management/Chief Financial Officer</w:t>
      </w:r>
    </w:p>
    <w:p w:rsidR="005775D7" w:rsidRDefault="005775D7" w:rsidP="004C56EE">
      <w:pPr>
        <w:numPr>
          <w:ilvl w:val="0"/>
          <w:numId w:val="32"/>
        </w:numPr>
        <w:spacing w:line="360" w:lineRule="auto"/>
        <w:rPr>
          <w:sz w:val="28"/>
          <w:szCs w:val="28"/>
        </w:rPr>
      </w:pPr>
      <w:r w:rsidRPr="00FA239E">
        <w:rPr>
          <w:sz w:val="28"/>
          <w:szCs w:val="28"/>
        </w:rPr>
        <w:t>VP of Human Capital and Development</w:t>
      </w:r>
    </w:p>
    <w:p w:rsidR="005775D7" w:rsidRDefault="005775D7" w:rsidP="004C56EE">
      <w:pPr>
        <w:numPr>
          <w:ilvl w:val="0"/>
          <w:numId w:val="32"/>
        </w:numPr>
        <w:spacing w:line="360" w:lineRule="auto"/>
        <w:rPr>
          <w:sz w:val="28"/>
          <w:szCs w:val="28"/>
        </w:rPr>
      </w:pPr>
      <w:r w:rsidRPr="00FA239E">
        <w:rPr>
          <w:sz w:val="28"/>
          <w:szCs w:val="28"/>
        </w:rPr>
        <w:t>VP of Information Technology</w:t>
      </w:r>
    </w:p>
    <w:p w:rsidR="005775D7" w:rsidRDefault="005775D7" w:rsidP="004C56EE">
      <w:pPr>
        <w:numPr>
          <w:ilvl w:val="0"/>
          <w:numId w:val="32"/>
        </w:numPr>
        <w:spacing w:line="360" w:lineRule="auto"/>
        <w:rPr>
          <w:sz w:val="28"/>
          <w:szCs w:val="28"/>
        </w:rPr>
      </w:pPr>
      <w:r w:rsidRPr="00FA239E">
        <w:rPr>
          <w:sz w:val="28"/>
          <w:szCs w:val="28"/>
        </w:rPr>
        <w:t>General Counsel</w:t>
      </w:r>
    </w:p>
    <w:p w:rsidR="004F0543" w:rsidRDefault="004F0543" w:rsidP="004F0543">
      <w:pPr>
        <w:spacing w:line="360" w:lineRule="auto"/>
        <w:rPr>
          <w:sz w:val="28"/>
          <w:szCs w:val="28"/>
        </w:rPr>
      </w:pPr>
    </w:p>
    <w:p w:rsidR="005775D7" w:rsidRDefault="005775D7" w:rsidP="004F0543">
      <w:pPr>
        <w:spacing w:line="360" w:lineRule="auto"/>
        <w:rPr>
          <w:sz w:val="28"/>
          <w:szCs w:val="28"/>
        </w:rPr>
      </w:pPr>
      <w:r w:rsidRPr="00FA239E">
        <w:rPr>
          <w:sz w:val="28"/>
          <w:szCs w:val="28"/>
        </w:rPr>
        <w:t>VIA also has a Director of Audit that reports directly to the Board of Trustees.</w:t>
      </w:r>
    </w:p>
    <w:p w:rsidR="005775D7" w:rsidRDefault="005775D7" w:rsidP="00792656">
      <w:pPr>
        <w:spacing w:line="360" w:lineRule="auto"/>
        <w:rPr>
          <w:sz w:val="28"/>
          <w:szCs w:val="20"/>
        </w:rPr>
      </w:pPr>
    </w:p>
    <w:p w:rsidR="00E60B97" w:rsidRDefault="00FD1E02" w:rsidP="00792656">
      <w:pPr>
        <w:spacing w:line="360" w:lineRule="auto"/>
        <w:rPr>
          <w:sz w:val="28"/>
          <w:szCs w:val="20"/>
        </w:rPr>
      </w:pPr>
      <w:r w:rsidRPr="00EC3DAB">
        <w:rPr>
          <w:sz w:val="28"/>
          <w:szCs w:val="20"/>
        </w:rPr>
        <w:lastRenderedPageBreak/>
        <w:t xml:space="preserve">The following table represents a demographic profile of the </w:t>
      </w:r>
      <w:r>
        <w:rPr>
          <w:sz w:val="28"/>
          <w:szCs w:val="20"/>
        </w:rPr>
        <w:t>VIA</w:t>
      </w:r>
      <w:r w:rsidRPr="00EC3DAB">
        <w:rPr>
          <w:sz w:val="28"/>
          <w:szCs w:val="20"/>
        </w:rPr>
        <w:t xml:space="preserve"> </w:t>
      </w:r>
      <w:r w:rsidR="00C53371">
        <w:rPr>
          <w:sz w:val="28"/>
          <w:szCs w:val="20"/>
        </w:rPr>
        <w:t xml:space="preserve">service </w:t>
      </w:r>
      <w:r w:rsidRPr="00EC3DAB">
        <w:rPr>
          <w:sz w:val="28"/>
          <w:szCs w:val="20"/>
        </w:rPr>
        <w:t xml:space="preserve">area using data from the 2000 and the 2010 Census.  The table shows the 2000 and 2010 </w:t>
      </w:r>
      <w:r>
        <w:rPr>
          <w:sz w:val="28"/>
          <w:szCs w:val="20"/>
        </w:rPr>
        <w:t>population</w:t>
      </w:r>
      <w:r w:rsidRPr="00EC3DAB">
        <w:rPr>
          <w:sz w:val="28"/>
          <w:szCs w:val="20"/>
        </w:rPr>
        <w:t xml:space="preserve"> by </w:t>
      </w:r>
      <w:r>
        <w:rPr>
          <w:sz w:val="28"/>
          <w:szCs w:val="20"/>
        </w:rPr>
        <w:t>racial/</w:t>
      </w:r>
      <w:r w:rsidRPr="00EC3DAB">
        <w:rPr>
          <w:sz w:val="28"/>
          <w:szCs w:val="20"/>
        </w:rPr>
        <w:t xml:space="preserve">ethnic group, the increase </w:t>
      </w:r>
      <w:r>
        <w:rPr>
          <w:sz w:val="28"/>
          <w:szCs w:val="20"/>
        </w:rPr>
        <w:t>(</w:t>
      </w:r>
      <w:r w:rsidRPr="00EC3DAB">
        <w:rPr>
          <w:sz w:val="28"/>
          <w:szCs w:val="20"/>
        </w:rPr>
        <w:t>or decrease</w:t>
      </w:r>
      <w:r>
        <w:rPr>
          <w:sz w:val="28"/>
          <w:szCs w:val="20"/>
        </w:rPr>
        <w:t>) in population</w:t>
      </w:r>
      <w:r w:rsidRPr="00EC3DAB">
        <w:rPr>
          <w:sz w:val="28"/>
          <w:szCs w:val="20"/>
        </w:rPr>
        <w:t xml:space="preserve"> </w:t>
      </w:r>
      <w:r>
        <w:rPr>
          <w:sz w:val="28"/>
          <w:szCs w:val="20"/>
        </w:rPr>
        <w:t xml:space="preserve">from 2000 to </w:t>
      </w:r>
      <w:r w:rsidR="004F0543">
        <w:rPr>
          <w:sz w:val="28"/>
          <w:szCs w:val="20"/>
        </w:rPr>
        <w:t>2010</w:t>
      </w:r>
      <w:r w:rsidRPr="00EC3DAB">
        <w:rPr>
          <w:sz w:val="28"/>
          <w:szCs w:val="20"/>
        </w:rPr>
        <w:t xml:space="preserve"> and the </w:t>
      </w:r>
      <w:r>
        <w:rPr>
          <w:sz w:val="28"/>
          <w:szCs w:val="20"/>
        </w:rPr>
        <w:t>percentage</w:t>
      </w:r>
      <w:r w:rsidRPr="00EC3DAB">
        <w:rPr>
          <w:sz w:val="28"/>
          <w:szCs w:val="20"/>
        </w:rPr>
        <w:t xml:space="preserve"> of the </w:t>
      </w:r>
      <w:r>
        <w:rPr>
          <w:sz w:val="28"/>
          <w:szCs w:val="20"/>
        </w:rPr>
        <w:t>racial/</w:t>
      </w:r>
      <w:r w:rsidRPr="00EC3DAB">
        <w:rPr>
          <w:sz w:val="28"/>
          <w:szCs w:val="20"/>
        </w:rPr>
        <w:t xml:space="preserve">ethnic group </w:t>
      </w:r>
      <w:r>
        <w:rPr>
          <w:sz w:val="28"/>
          <w:szCs w:val="20"/>
        </w:rPr>
        <w:t xml:space="preserve">population </w:t>
      </w:r>
      <w:r w:rsidRPr="00EC3DAB">
        <w:rPr>
          <w:sz w:val="28"/>
          <w:szCs w:val="20"/>
        </w:rPr>
        <w:t xml:space="preserve">to the total population </w:t>
      </w:r>
      <w:r>
        <w:rPr>
          <w:sz w:val="28"/>
          <w:szCs w:val="20"/>
        </w:rPr>
        <w:t>in both 2000 and 2010</w:t>
      </w:r>
      <w:r w:rsidRPr="00EC3DAB">
        <w:rPr>
          <w:sz w:val="28"/>
          <w:szCs w:val="20"/>
        </w:rPr>
        <w:t>.</w:t>
      </w:r>
    </w:p>
    <w:p w:rsidR="00E60B97" w:rsidRDefault="00E60B97" w:rsidP="00792656">
      <w:pPr>
        <w:spacing w:line="360" w:lineRule="auto"/>
        <w:rPr>
          <w:sz w:val="28"/>
          <w:szCs w:val="20"/>
        </w:rPr>
      </w:pPr>
    </w:p>
    <w:p w:rsidR="00E60B97" w:rsidRDefault="00FD1E02" w:rsidP="005338A3">
      <w:pPr>
        <w:spacing w:line="360" w:lineRule="auto"/>
        <w:rPr>
          <w:sz w:val="28"/>
          <w:szCs w:val="20"/>
        </w:rPr>
      </w:pPr>
      <w:r>
        <w:rPr>
          <w:sz w:val="28"/>
          <w:szCs w:val="20"/>
        </w:rPr>
        <w:t xml:space="preserve">From 2000 to 2010, the total population of the VIA </w:t>
      </w:r>
      <w:r w:rsidR="00C53371">
        <w:rPr>
          <w:sz w:val="28"/>
          <w:szCs w:val="20"/>
        </w:rPr>
        <w:t xml:space="preserve">service </w:t>
      </w:r>
      <w:r>
        <w:rPr>
          <w:sz w:val="28"/>
          <w:szCs w:val="20"/>
        </w:rPr>
        <w:t xml:space="preserve">area increased 23.1 percent. The White population increased 30.4 percent, while the Black population increased 28.9 percent, the Hispanic population increased 33 percent, the Asian population increased 86 percent, </w:t>
      </w:r>
      <w:r w:rsidR="00680686">
        <w:rPr>
          <w:sz w:val="28"/>
          <w:szCs w:val="20"/>
        </w:rPr>
        <w:t xml:space="preserve">the </w:t>
      </w:r>
      <w:r w:rsidR="00F476F1">
        <w:rPr>
          <w:sz w:val="28"/>
          <w:szCs w:val="20"/>
        </w:rPr>
        <w:t xml:space="preserve">Hawaiian/Pacific Islander population increased 61.8 percent, </w:t>
      </w:r>
      <w:r>
        <w:rPr>
          <w:sz w:val="28"/>
          <w:szCs w:val="20"/>
        </w:rPr>
        <w:t xml:space="preserve">and the </w:t>
      </w:r>
      <w:r w:rsidRPr="00EC3DAB">
        <w:rPr>
          <w:sz w:val="28"/>
          <w:szCs w:val="20"/>
        </w:rPr>
        <w:t xml:space="preserve">American Indian/Alaskan Native </w:t>
      </w:r>
      <w:r>
        <w:rPr>
          <w:sz w:val="28"/>
          <w:szCs w:val="20"/>
        </w:rPr>
        <w:t xml:space="preserve">increased 29.3 percent. </w:t>
      </w:r>
      <w:r w:rsidR="00C53371">
        <w:rPr>
          <w:sz w:val="28"/>
          <w:szCs w:val="20"/>
        </w:rPr>
        <w:t xml:space="preserve"> </w:t>
      </w:r>
      <w:r w:rsidRPr="00EC3DAB">
        <w:rPr>
          <w:sz w:val="28"/>
          <w:szCs w:val="20"/>
        </w:rPr>
        <w:t xml:space="preserve">In 2010, </w:t>
      </w:r>
      <w:r>
        <w:rPr>
          <w:sz w:val="28"/>
          <w:szCs w:val="20"/>
        </w:rPr>
        <w:t>72.9</w:t>
      </w:r>
      <w:r w:rsidRPr="00EC3DAB">
        <w:rPr>
          <w:sz w:val="28"/>
          <w:szCs w:val="20"/>
        </w:rPr>
        <w:t xml:space="preserve"> percent of the</w:t>
      </w:r>
      <w:r>
        <w:rPr>
          <w:sz w:val="28"/>
          <w:szCs w:val="20"/>
        </w:rPr>
        <w:t xml:space="preserve"> total</w:t>
      </w:r>
      <w:r w:rsidRPr="00EC3DAB">
        <w:rPr>
          <w:sz w:val="28"/>
          <w:szCs w:val="20"/>
        </w:rPr>
        <w:t xml:space="preserve"> population was White (</w:t>
      </w:r>
      <w:r>
        <w:rPr>
          <w:sz w:val="28"/>
          <w:szCs w:val="20"/>
        </w:rPr>
        <w:t>a</w:t>
      </w:r>
      <w:r w:rsidR="00C53371">
        <w:rPr>
          <w:sz w:val="28"/>
          <w:szCs w:val="20"/>
        </w:rPr>
        <w:t>n</w:t>
      </w:r>
      <w:r>
        <w:rPr>
          <w:sz w:val="28"/>
          <w:szCs w:val="20"/>
        </w:rPr>
        <w:t xml:space="preserve"> increase</w:t>
      </w:r>
      <w:r w:rsidRPr="00EC3DAB">
        <w:rPr>
          <w:sz w:val="28"/>
          <w:szCs w:val="20"/>
        </w:rPr>
        <w:t xml:space="preserve"> of 4.1 percent</w:t>
      </w:r>
      <w:r>
        <w:rPr>
          <w:sz w:val="28"/>
          <w:szCs w:val="20"/>
        </w:rPr>
        <w:t xml:space="preserve"> from 2000</w:t>
      </w:r>
      <w:r w:rsidRPr="00EC3DAB">
        <w:rPr>
          <w:sz w:val="28"/>
          <w:szCs w:val="20"/>
        </w:rPr>
        <w:t xml:space="preserve">), </w:t>
      </w:r>
      <w:r>
        <w:rPr>
          <w:sz w:val="28"/>
          <w:szCs w:val="20"/>
        </w:rPr>
        <w:t>7.5</w:t>
      </w:r>
      <w:r w:rsidRPr="00EC3DAB">
        <w:rPr>
          <w:sz w:val="28"/>
          <w:szCs w:val="20"/>
        </w:rPr>
        <w:t xml:space="preserve"> percent was Black (an increase of </w:t>
      </w:r>
      <w:r>
        <w:rPr>
          <w:sz w:val="28"/>
          <w:szCs w:val="20"/>
        </w:rPr>
        <w:t>.03</w:t>
      </w:r>
      <w:r w:rsidRPr="00EC3DAB">
        <w:rPr>
          <w:sz w:val="28"/>
          <w:szCs w:val="20"/>
        </w:rPr>
        <w:t xml:space="preserve"> percent), </w:t>
      </w:r>
      <w:r>
        <w:rPr>
          <w:sz w:val="28"/>
          <w:szCs w:val="20"/>
        </w:rPr>
        <w:t>58.7</w:t>
      </w:r>
      <w:r w:rsidRPr="00EC3DAB">
        <w:rPr>
          <w:sz w:val="28"/>
          <w:szCs w:val="20"/>
        </w:rPr>
        <w:t xml:space="preserve"> percent </w:t>
      </w:r>
      <w:r>
        <w:rPr>
          <w:sz w:val="28"/>
          <w:szCs w:val="20"/>
        </w:rPr>
        <w:t>was Hispanic (an increase of 4.4</w:t>
      </w:r>
      <w:r w:rsidRPr="00EC3DAB">
        <w:rPr>
          <w:sz w:val="28"/>
          <w:szCs w:val="20"/>
        </w:rPr>
        <w:t xml:space="preserve"> percent), </w:t>
      </w:r>
      <w:r>
        <w:rPr>
          <w:sz w:val="28"/>
          <w:szCs w:val="20"/>
        </w:rPr>
        <w:t>2.</w:t>
      </w:r>
      <w:r w:rsidRPr="00EC3DAB">
        <w:rPr>
          <w:sz w:val="28"/>
          <w:szCs w:val="20"/>
        </w:rPr>
        <w:t xml:space="preserve">4 percent was Asian (an </w:t>
      </w:r>
      <w:r>
        <w:rPr>
          <w:sz w:val="28"/>
          <w:szCs w:val="20"/>
        </w:rPr>
        <w:t>increase of 0</w:t>
      </w:r>
      <w:r w:rsidRPr="00EC3DAB">
        <w:rPr>
          <w:sz w:val="28"/>
          <w:szCs w:val="20"/>
        </w:rPr>
        <w:t xml:space="preserve">.8 percent), </w:t>
      </w:r>
      <w:r w:rsidR="00F476F1">
        <w:rPr>
          <w:sz w:val="28"/>
          <w:szCs w:val="20"/>
        </w:rPr>
        <w:t>0.1</w:t>
      </w:r>
      <w:r w:rsidR="00F476F1" w:rsidRPr="00EC3DAB">
        <w:rPr>
          <w:sz w:val="28"/>
          <w:szCs w:val="20"/>
        </w:rPr>
        <w:t xml:space="preserve"> percent was </w:t>
      </w:r>
      <w:r w:rsidR="00F476F1">
        <w:rPr>
          <w:sz w:val="28"/>
          <w:szCs w:val="20"/>
        </w:rPr>
        <w:t>Hawaiian</w:t>
      </w:r>
      <w:r w:rsidR="00F476F1" w:rsidRPr="00EC3DAB">
        <w:rPr>
          <w:sz w:val="28"/>
          <w:szCs w:val="20"/>
        </w:rPr>
        <w:t>/Pacific Islander (a</w:t>
      </w:r>
      <w:r w:rsidR="00F476F1">
        <w:rPr>
          <w:sz w:val="28"/>
          <w:szCs w:val="20"/>
        </w:rPr>
        <w:t xml:space="preserve"> negligible increase</w:t>
      </w:r>
      <w:r w:rsidR="00F476F1" w:rsidRPr="00EC3DAB">
        <w:rPr>
          <w:sz w:val="28"/>
          <w:szCs w:val="20"/>
        </w:rPr>
        <w:t>),</w:t>
      </w:r>
      <w:r w:rsidR="00F476F1">
        <w:rPr>
          <w:sz w:val="28"/>
          <w:szCs w:val="20"/>
        </w:rPr>
        <w:t xml:space="preserve"> </w:t>
      </w:r>
      <w:r w:rsidRPr="00EC3DAB">
        <w:rPr>
          <w:sz w:val="28"/>
          <w:szCs w:val="20"/>
        </w:rPr>
        <w:t>and 0.</w:t>
      </w:r>
      <w:r>
        <w:rPr>
          <w:sz w:val="28"/>
          <w:szCs w:val="20"/>
        </w:rPr>
        <w:t>8</w:t>
      </w:r>
      <w:r w:rsidRPr="00EC3DAB">
        <w:rPr>
          <w:sz w:val="28"/>
          <w:szCs w:val="20"/>
        </w:rPr>
        <w:t xml:space="preserve"> percent was American Indian/Alaskan Native (</w:t>
      </w:r>
      <w:r w:rsidR="00F476F1" w:rsidRPr="00F476F1">
        <w:rPr>
          <w:sz w:val="28"/>
          <w:szCs w:val="20"/>
        </w:rPr>
        <w:t>a negligible increase</w:t>
      </w:r>
      <w:r w:rsidRPr="00EC3DAB">
        <w:rPr>
          <w:sz w:val="28"/>
          <w:szCs w:val="20"/>
        </w:rPr>
        <w:t xml:space="preserve">). </w:t>
      </w:r>
    </w:p>
    <w:p w:rsidR="00E60B97" w:rsidRDefault="00FD1E02" w:rsidP="005338A3">
      <w:pPr>
        <w:jc w:val="center"/>
        <w:rPr>
          <w:b/>
          <w:sz w:val="32"/>
          <w:szCs w:val="32"/>
        </w:rPr>
      </w:pPr>
      <w:r w:rsidRPr="00EC3DAB">
        <w:rPr>
          <w:b/>
          <w:sz w:val="32"/>
          <w:szCs w:val="32"/>
        </w:rPr>
        <w:br w:type="page"/>
      </w:r>
    </w:p>
    <w:p w:rsidR="00E60B97" w:rsidRDefault="00FD1E02" w:rsidP="005338A3">
      <w:pPr>
        <w:jc w:val="center"/>
        <w:rPr>
          <w:b/>
          <w:sz w:val="32"/>
          <w:szCs w:val="32"/>
        </w:rPr>
      </w:pPr>
      <w:r w:rsidRPr="00EC3DAB">
        <w:rPr>
          <w:b/>
          <w:sz w:val="32"/>
          <w:szCs w:val="32"/>
        </w:rPr>
        <w:lastRenderedPageBreak/>
        <w:t xml:space="preserve">Table 1 – Demographics of </w:t>
      </w:r>
      <w:r>
        <w:rPr>
          <w:b/>
          <w:sz w:val="32"/>
          <w:szCs w:val="32"/>
        </w:rPr>
        <w:t>Bexar County</w:t>
      </w:r>
      <w:r w:rsidR="004F0543">
        <w:rPr>
          <w:b/>
          <w:sz w:val="32"/>
          <w:szCs w:val="32"/>
        </w:rPr>
        <w:t>, Texas</w:t>
      </w:r>
    </w:p>
    <w:p w:rsidR="00E60B97" w:rsidRDefault="00FD1E02">
      <w:pPr>
        <w:jc w:val="center"/>
        <w:rPr>
          <w:b/>
          <w:sz w:val="32"/>
          <w:szCs w:val="32"/>
        </w:rPr>
      </w:pPr>
      <w:r w:rsidRPr="00EC3DAB">
        <w:rPr>
          <w:b/>
          <w:sz w:val="32"/>
          <w:szCs w:val="32"/>
        </w:rPr>
        <w:t xml:space="preserve">Racial/ Ethnic Breakdown </w:t>
      </w:r>
    </w:p>
    <w:p w:rsidR="00E60B97" w:rsidRDefault="00E60B97">
      <w:pPr>
        <w:jc w:val="center"/>
        <w:rPr>
          <w:b/>
          <w:sz w:val="32"/>
          <w:szCs w:val="32"/>
        </w:rPr>
      </w:pPr>
    </w:p>
    <w:p w:rsidR="00E60B97" w:rsidRDefault="00FD1E02">
      <w:pPr>
        <w:jc w:val="center"/>
        <w:rPr>
          <w:b/>
          <w:bCs/>
          <w:sz w:val="32"/>
          <w:szCs w:val="32"/>
        </w:rPr>
      </w:pPr>
      <w:r w:rsidRPr="00EC3DAB">
        <w:rPr>
          <w:b/>
          <w:bCs/>
          <w:sz w:val="32"/>
          <w:szCs w:val="32"/>
        </w:rPr>
        <w:t>Source: 2000 and 2010 U.S. Census</w:t>
      </w:r>
    </w:p>
    <w:tbl>
      <w:tblPr>
        <w:tblW w:w="1022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1"/>
        <w:gridCol w:w="1260"/>
        <w:gridCol w:w="1080"/>
        <w:gridCol w:w="1260"/>
        <w:gridCol w:w="1080"/>
        <w:gridCol w:w="1080"/>
        <w:gridCol w:w="1105"/>
        <w:gridCol w:w="1350"/>
      </w:tblGrid>
      <w:tr w:rsidR="00FD1E02" w:rsidRPr="00EC3DAB" w:rsidTr="005775D7">
        <w:trPr>
          <w:trHeight w:val="540"/>
        </w:trPr>
        <w:tc>
          <w:tcPr>
            <w:tcW w:w="201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FD1E02" w:rsidRPr="00EC3DAB" w:rsidRDefault="00FD1E02" w:rsidP="00FF720F">
            <w:pPr>
              <w:rPr>
                <w:b/>
                <w:bCs/>
              </w:rPr>
            </w:pPr>
            <w:r w:rsidRPr="00EC3DAB">
              <w:rPr>
                <w:b/>
                <w:bCs/>
              </w:rPr>
              <w:t>Racial/ Ethnic Group</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D1E02" w:rsidRDefault="00FD1E02" w:rsidP="00FF720F">
            <w:pPr>
              <w:keepNext/>
              <w:jc w:val="center"/>
              <w:outlineLvl w:val="3"/>
              <w:rPr>
                <w:b/>
              </w:rPr>
            </w:pPr>
            <w:r>
              <w:rPr>
                <w:b/>
              </w:rPr>
              <w:t>Bexar County</w:t>
            </w:r>
          </w:p>
          <w:p w:rsidR="00FD1E02" w:rsidRPr="00EC3DAB" w:rsidRDefault="00FD1E02" w:rsidP="00FF720F">
            <w:pPr>
              <w:keepNext/>
              <w:jc w:val="center"/>
              <w:outlineLvl w:val="3"/>
              <w:rPr>
                <w:b/>
              </w:rPr>
            </w:pPr>
            <w:r w:rsidRPr="00EC3DAB">
              <w:rPr>
                <w:b/>
              </w:rPr>
              <w:t xml:space="preserve"> 2000</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cPr>
          <w:p w:rsidR="00FD1E02" w:rsidRDefault="00FD1E02" w:rsidP="00FF720F">
            <w:pPr>
              <w:keepNext/>
              <w:jc w:val="center"/>
              <w:outlineLvl w:val="3"/>
              <w:rPr>
                <w:b/>
              </w:rPr>
            </w:pPr>
            <w:r>
              <w:rPr>
                <w:b/>
              </w:rPr>
              <w:t xml:space="preserve">Bexar County </w:t>
            </w:r>
          </w:p>
          <w:p w:rsidR="00FD1E02" w:rsidRPr="00EC3DAB" w:rsidRDefault="00FD1E02" w:rsidP="00FF720F">
            <w:pPr>
              <w:keepNext/>
              <w:jc w:val="center"/>
              <w:outlineLvl w:val="3"/>
              <w:rPr>
                <w:b/>
              </w:rPr>
            </w:pPr>
            <w:r w:rsidRPr="00EC3DAB">
              <w:rPr>
                <w:b/>
              </w:rPr>
              <w:t>2010</w:t>
            </w:r>
          </w:p>
        </w:tc>
        <w:tc>
          <w:tcPr>
            <w:tcW w:w="3535" w:type="dxa"/>
            <w:gridSpan w:val="3"/>
            <w:tcBorders>
              <w:top w:val="single" w:sz="4" w:space="0" w:color="auto"/>
              <w:left w:val="single" w:sz="4" w:space="0" w:color="auto"/>
              <w:bottom w:val="single" w:sz="4" w:space="0" w:color="auto"/>
              <w:right w:val="single" w:sz="4" w:space="0" w:color="auto"/>
            </w:tcBorders>
            <w:shd w:val="clear" w:color="auto" w:fill="D9D9D9"/>
          </w:tcPr>
          <w:p w:rsidR="00FD1E02" w:rsidRPr="00EC3DAB" w:rsidRDefault="00FD1E02" w:rsidP="00FF720F">
            <w:pPr>
              <w:keepNext/>
              <w:jc w:val="center"/>
              <w:outlineLvl w:val="3"/>
              <w:rPr>
                <w:b/>
              </w:rPr>
            </w:pPr>
            <w:r w:rsidRPr="00EC3DAB">
              <w:rPr>
                <w:b/>
              </w:rPr>
              <w:t xml:space="preserve">Change in </w:t>
            </w:r>
            <w:r>
              <w:rPr>
                <w:b/>
              </w:rPr>
              <w:t>Bexar County</w:t>
            </w:r>
          </w:p>
        </w:tc>
      </w:tr>
      <w:tr w:rsidR="00FD1E02" w:rsidRPr="00EC3DAB" w:rsidTr="005775D7">
        <w:trPr>
          <w:trHeight w:val="145"/>
        </w:trPr>
        <w:tc>
          <w:tcPr>
            <w:tcW w:w="2011" w:type="dxa"/>
            <w:vMerge/>
            <w:tcBorders>
              <w:top w:val="single" w:sz="4" w:space="0" w:color="auto"/>
              <w:left w:val="single" w:sz="4" w:space="0" w:color="auto"/>
              <w:bottom w:val="single" w:sz="4" w:space="0" w:color="auto"/>
              <w:right w:val="single" w:sz="4" w:space="0" w:color="auto"/>
            </w:tcBorders>
            <w:hideMark/>
          </w:tcPr>
          <w:p w:rsidR="00FD1E02" w:rsidRPr="00EC3DAB" w:rsidRDefault="00FD1E02" w:rsidP="00FF720F">
            <w:pPr>
              <w:rPr>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FD1E02" w:rsidRPr="00EC3DAB" w:rsidRDefault="00FD1E02" w:rsidP="00FF720F">
            <w:pPr>
              <w:jc w:val="center"/>
              <w:rPr>
                <w:b/>
              </w:rPr>
            </w:pPr>
            <w:r w:rsidRPr="00EC3DAB">
              <w:rPr>
                <w:b/>
              </w:rPr>
              <w:t>Number</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rsidR="00FD1E02" w:rsidRPr="00EC3DAB" w:rsidRDefault="00FD1E02" w:rsidP="00FF720F">
            <w:pPr>
              <w:jc w:val="center"/>
              <w:rPr>
                <w:b/>
              </w:rPr>
            </w:pPr>
            <w:r w:rsidRPr="00EC3DAB">
              <w:rPr>
                <w:b/>
              </w:rPr>
              <w:t>Percent</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FD1E02" w:rsidRPr="00EC3DAB" w:rsidRDefault="00FD1E02" w:rsidP="00FF720F">
            <w:pPr>
              <w:jc w:val="center"/>
              <w:rPr>
                <w:b/>
              </w:rPr>
            </w:pPr>
            <w:r w:rsidRPr="00EC3DAB">
              <w:rPr>
                <w:b/>
              </w:rPr>
              <w:t>Number</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FD1E02" w:rsidRPr="00EC3DAB" w:rsidRDefault="00FD1E02" w:rsidP="00FF720F">
            <w:pPr>
              <w:jc w:val="center"/>
              <w:rPr>
                <w:b/>
              </w:rPr>
            </w:pPr>
            <w:r w:rsidRPr="00EC3DAB">
              <w:rPr>
                <w:b/>
              </w:rPr>
              <w:t>Percent</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FD1E02" w:rsidRPr="00EC3DAB" w:rsidRDefault="00FD1E02" w:rsidP="00FF720F">
            <w:pPr>
              <w:jc w:val="center"/>
              <w:rPr>
                <w:b/>
              </w:rPr>
            </w:pPr>
            <w:r w:rsidRPr="00EC3DAB">
              <w:rPr>
                <w:b/>
              </w:rPr>
              <w:t>Number</w:t>
            </w:r>
          </w:p>
        </w:tc>
        <w:tc>
          <w:tcPr>
            <w:tcW w:w="1105" w:type="dxa"/>
            <w:tcBorders>
              <w:top w:val="single" w:sz="4" w:space="0" w:color="auto"/>
              <w:left w:val="single" w:sz="4" w:space="0" w:color="auto"/>
              <w:bottom w:val="single" w:sz="4" w:space="0" w:color="auto"/>
              <w:right w:val="single" w:sz="4" w:space="0" w:color="auto"/>
            </w:tcBorders>
            <w:shd w:val="clear" w:color="auto" w:fill="D9D9D9"/>
          </w:tcPr>
          <w:p w:rsidR="00FD1E02" w:rsidRPr="00EC3DAB" w:rsidRDefault="00FD1E02" w:rsidP="00FF720F">
            <w:pPr>
              <w:jc w:val="center"/>
              <w:rPr>
                <w:b/>
              </w:rPr>
            </w:pPr>
            <w:r w:rsidRPr="00EC3DAB">
              <w:rPr>
                <w:b/>
              </w:rPr>
              <w:t>Percent change ethnic group</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FD1E02" w:rsidRPr="00EC3DAB" w:rsidRDefault="00FD1E02" w:rsidP="00FF720F">
            <w:pPr>
              <w:jc w:val="center"/>
              <w:rPr>
                <w:b/>
              </w:rPr>
            </w:pPr>
            <w:r w:rsidRPr="00EC3DAB">
              <w:rPr>
                <w:b/>
              </w:rPr>
              <w:t>Percent change total population</w:t>
            </w:r>
          </w:p>
        </w:tc>
      </w:tr>
      <w:tr w:rsidR="00FD1E02" w:rsidRPr="00EC3DAB" w:rsidTr="005775D7">
        <w:trPr>
          <w:trHeight w:val="270"/>
        </w:trPr>
        <w:tc>
          <w:tcPr>
            <w:tcW w:w="2011" w:type="dxa"/>
            <w:tcBorders>
              <w:top w:val="single" w:sz="4" w:space="0" w:color="auto"/>
              <w:left w:val="single" w:sz="4" w:space="0" w:color="auto"/>
              <w:bottom w:val="single" w:sz="4" w:space="0" w:color="auto"/>
              <w:right w:val="single" w:sz="4" w:space="0" w:color="auto"/>
            </w:tcBorders>
            <w:hideMark/>
          </w:tcPr>
          <w:p w:rsidR="00FD1E02" w:rsidRPr="00EC3DAB" w:rsidRDefault="00FD1E02" w:rsidP="00FF720F">
            <w:pPr>
              <w:keepNext/>
              <w:tabs>
                <w:tab w:val="right" w:pos="1795"/>
              </w:tabs>
              <w:outlineLvl w:val="3"/>
            </w:pPr>
            <w:r w:rsidRPr="00EC3DAB">
              <w:t>White</w:t>
            </w:r>
            <w:r>
              <w:tab/>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959,122</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68.9%</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1,250,252</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72.9%</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291,130</w:t>
            </w:r>
          </w:p>
        </w:tc>
        <w:tc>
          <w:tcPr>
            <w:tcW w:w="1105"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30.4%</w:t>
            </w:r>
          </w:p>
        </w:tc>
        <w:tc>
          <w:tcPr>
            <w:tcW w:w="135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4.1%</w:t>
            </w:r>
          </w:p>
        </w:tc>
      </w:tr>
      <w:tr w:rsidR="00FD1E02" w:rsidRPr="00EC3DAB" w:rsidTr="005775D7">
        <w:trPr>
          <w:trHeight w:val="260"/>
        </w:trPr>
        <w:tc>
          <w:tcPr>
            <w:tcW w:w="2011" w:type="dxa"/>
            <w:tcBorders>
              <w:top w:val="single" w:sz="4" w:space="0" w:color="auto"/>
              <w:left w:val="single" w:sz="4" w:space="0" w:color="auto"/>
              <w:bottom w:val="single" w:sz="4" w:space="0" w:color="auto"/>
              <w:right w:val="single" w:sz="4" w:space="0" w:color="auto"/>
            </w:tcBorders>
            <w:hideMark/>
          </w:tcPr>
          <w:p w:rsidR="00FD1E02" w:rsidRPr="00EC3DAB" w:rsidRDefault="00FD1E02" w:rsidP="00FF720F">
            <w:pPr>
              <w:keepNext/>
              <w:outlineLvl w:val="3"/>
            </w:pPr>
            <w:r w:rsidRPr="00EC3DAB">
              <w:t>Black</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100,025</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7.2%</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128,892</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7.5%</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28,867</w:t>
            </w:r>
          </w:p>
        </w:tc>
        <w:tc>
          <w:tcPr>
            <w:tcW w:w="1105"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28.9%</w:t>
            </w:r>
          </w:p>
        </w:tc>
        <w:tc>
          <w:tcPr>
            <w:tcW w:w="135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0.3%</w:t>
            </w:r>
          </w:p>
        </w:tc>
      </w:tr>
      <w:tr w:rsidR="00FD1E02" w:rsidRPr="00EC3DAB" w:rsidTr="005775D7">
        <w:trPr>
          <w:trHeight w:val="557"/>
        </w:trPr>
        <w:tc>
          <w:tcPr>
            <w:tcW w:w="2011" w:type="dxa"/>
            <w:tcBorders>
              <w:top w:val="single" w:sz="4" w:space="0" w:color="auto"/>
              <w:left w:val="single" w:sz="4" w:space="0" w:color="auto"/>
              <w:bottom w:val="single" w:sz="4" w:space="0" w:color="auto"/>
              <w:right w:val="single" w:sz="4" w:space="0" w:color="auto"/>
            </w:tcBorders>
            <w:hideMark/>
          </w:tcPr>
          <w:p w:rsidR="00FD1E02" w:rsidRPr="00EC3DAB" w:rsidRDefault="00FD1E02" w:rsidP="00FF720F">
            <w:pPr>
              <w:keepNext/>
              <w:outlineLvl w:val="3"/>
            </w:pPr>
            <w:r w:rsidRPr="00EC3DAB">
              <w:t>American Indian and Alaska Native</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11,193</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0.8%</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14,475</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0.8%</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3,282</w:t>
            </w:r>
          </w:p>
        </w:tc>
        <w:tc>
          <w:tcPr>
            <w:tcW w:w="1105"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29.3%</w:t>
            </w:r>
          </w:p>
        </w:tc>
        <w:tc>
          <w:tcPr>
            <w:tcW w:w="135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0.0%</w:t>
            </w:r>
          </w:p>
        </w:tc>
      </w:tr>
      <w:tr w:rsidR="00FD1E02" w:rsidRPr="00EC3DAB" w:rsidTr="005775D7">
        <w:trPr>
          <w:trHeight w:val="287"/>
        </w:trPr>
        <w:tc>
          <w:tcPr>
            <w:tcW w:w="2011" w:type="dxa"/>
            <w:tcBorders>
              <w:top w:val="single" w:sz="4" w:space="0" w:color="auto"/>
              <w:left w:val="single" w:sz="4" w:space="0" w:color="auto"/>
              <w:bottom w:val="single" w:sz="4" w:space="0" w:color="auto"/>
              <w:right w:val="single" w:sz="4" w:space="0" w:color="auto"/>
            </w:tcBorders>
            <w:hideMark/>
          </w:tcPr>
          <w:p w:rsidR="00FD1E02" w:rsidRPr="00EC3DAB" w:rsidRDefault="00FD1E02" w:rsidP="00FF720F">
            <w:pPr>
              <w:keepNext/>
              <w:outlineLvl w:val="3"/>
            </w:pPr>
            <w:r w:rsidRPr="00EC3DAB">
              <w:t>Asian</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22,437</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1.6%</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41,739</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2.4%</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19,302</w:t>
            </w:r>
          </w:p>
        </w:tc>
        <w:tc>
          <w:tcPr>
            <w:tcW w:w="1105"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86.0%</w:t>
            </w:r>
          </w:p>
        </w:tc>
        <w:tc>
          <w:tcPr>
            <w:tcW w:w="135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0.8%</w:t>
            </w:r>
          </w:p>
        </w:tc>
      </w:tr>
      <w:tr w:rsidR="00FD1E02" w:rsidRPr="00EC3DAB" w:rsidTr="005775D7">
        <w:trPr>
          <w:trHeight w:val="270"/>
        </w:trPr>
        <w:tc>
          <w:tcPr>
            <w:tcW w:w="2011" w:type="dxa"/>
            <w:tcBorders>
              <w:top w:val="single" w:sz="4" w:space="0" w:color="auto"/>
              <w:left w:val="single" w:sz="4" w:space="0" w:color="auto"/>
              <w:bottom w:val="single" w:sz="4" w:space="0" w:color="auto"/>
              <w:right w:val="single" w:sz="4" w:space="0" w:color="auto"/>
            </w:tcBorders>
            <w:hideMark/>
          </w:tcPr>
          <w:p w:rsidR="00FD1E02" w:rsidRPr="00EC3DAB" w:rsidRDefault="00FD1E02" w:rsidP="00FF720F">
            <w:pPr>
              <w:keepNext/>
              <w:outlineLvl w:val="3"/>
            </w:pPr>
            <w:r w:rsidRPr="00EC3DAB">
              <w:t>Hawaiian/Pacific Islander</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Default="00FD1E02" w:rsidP="00FF720F">
            <w:pPr>
              <w:jc w:val="right"/>
            </w:pPr>
            <w:r>
              <w:t>1,452</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0.1%</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2,350</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0.1%</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rPr>
                <w:color w:val="000000"/>
              </w:rPr>
            </w:pPr>
            <w:r>
              <w:rPr>
                <w:color w:val="000000"/>
              </w:rPr>
              <w:t>898</w:t>
            </w:r>
          </w:p>
        </w:tc>
        <w:tc>
          <w:tcPr>
            <w:tcW w:w="1105"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rPr>
                <w:color w:val="000000"/>
              </w:rPr>
            </w:pPr>
            <w:r>
              <w:rPr>
                <w:color w:val="000000"/>
              </w:rPr>
              <w:t>61.8%</w:t>
            </w:r>
          </w:p>
        </w:tc>
        <w:tc>
          <w:tcPr>
            <w:tcW w:w="135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rPr>
                <w:color w:val="000000"/>
              </w:rPr>
            </w:pPr>
            <w:r>
              <w:rPr>
                <w:color w:val="000000"/>
              </w:rPr>
              <w:t>0.0%</w:t>
            </w:r>
          </w:p>
        </w:tc>
      </w:tr>
      <w:tr w:rsidR="00FD1E02" w:rsidRPr="00EC3DAB" w:rsidTr="005775D7">
        <w:trPr>
          <w:trHeight w:val="270"/>
        </w:trPr>
        <w:tc>
          <w:tcPr>
            <w:tcW w:w="2011" w:type="dxa"/>
            <w:tcBorders>
              <w:top w:val="single" w:sz="4" w:space="0" w:color="auto"/>
              <w:left w:val="single" w:sz="4" w:space="0" w:color="auto"/>
              <w:bottom w:val="single" w:sz="4" w:space="0" w:color="auto"/>
              <w:right w:val="single" w:sz="4" w:space="0" w:color="auto"/>
            </w:tcBorders>
            <w:hideMark/>
          </w:tcPr>
          <w:p w:rsidR="00FD1E02" w:rsidRPr="00EC3DAB" w:rsidRDefault="00FD1E02" w:rsidP="00FF720F">
            <w:pPr>
              <w:keepNext/>
              <w:outlineLvl w:val="3"/>
            </w:pPr>
            <w:r w:rsidRPr="00EC3DAB">
              <w:t>Other Race</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247,979</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17.8%</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217,389</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12.7%</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(30,590)</w:t>
            </w:r>
          </w:p>
        </w:tc>
        <w:tc>
          <w:tcPr>
            <w:tcW w:w="1105"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(12.3%)</w:t>
            </w:r>
          </w:p>
        </w:tc>
        <w:tc>
          <w:tcPr>
            <w:tcW w:w="135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(5.1%)</w:t>
            </w:r>
          </w:p>
        </w:tc>
      </w:tr>
      <w:tr w:rsidR="00FD1E02" w:rsidRPr="00EC3DAB" w:rsidTr="005775D7">
        <w:trPr>
          <w:trHeight w:val="298"/>
        </w:trPr>
        <w:tc>
          <w:tcPr>
            <w:tcW w:w="2011" w:type="dxa"/>
            <w:tcBorders>
              <w:top w:val="single" w:sz="4" w:space="0" w:color="auto"/>
              <w:left w:val="single" w:sz="4" w:space="0" w:color="auto"/>
              <w:bottom w:val="single" w:sz="4" w:space="0" w:color="auto"/>
              <w:right w:val="single" w:sz="4" w:space="0" w:color="auto"/>
            </w:tcBorders>
            <w:hideMark/>
          </w:tcPr>
          <w:p w:rsidR="00FD1E02" w:rsidRPr="00EC3DAB" w:rsidRDefault="00FD1E02" w:rsidP="00FF720F">
            <w:pPr>
              <w:keepNext/>
              <w:outlineLvl w:val="3"/>
            </w:pPr>
            <w:r w:rsidRPr="00EC3DAB">
              <w:t>Two or More</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50,723</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3.6%</w:t>
            </w:r>
          </w:p>
        </w:tc>
        <w:tc>
          <w:tcPr>
            <w:tcW w:w="126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59,676</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t>3.5%</w:t>
            </w:r>
          </w:p>
        </w:tc>
        <w:tc>
          <w:tcPr>
            <w:tcW w:w="108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8,953</w:t>
            </w:r>
          </w:p>
        </w:tc>
        <w:tc>
          <w:tcPr>
            <w:tcW w:w="1105"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17.7%</w:t>
            </w:r>
          </w:p>
        </w:tc>
        <w:tc>
          <w:tcPr>
            <w:tcW w:w="1350" w:type="dxa"/>
            <w:tcBorders>
              <w:top w:val="single" w:sz="4" w:space="0" w:color="auto"/>
              <w:left w:val="single" w:sz="4" w:space="0" w:color="auto"/>
              <w:bottom w:val="single" w:sz="4" w:space="0" w:color="auto"/>
              <w:right w:val="single" w:sz="4" w:space="0" w:color="auto"/>
            </w:tcBorders>
            <w:vAlign w:val="center"/>
          </w:tcPr>
          <w:p w:rsidR="00FD1E02" w:rsidRPr="00EC3DAB" w:rsidRDefault="00FD1E02" w:rsidP="00FF720F">
            <w:pPr>
              <w:jc w:val="right"/>
            </w:pPr>
            <w:r>
              <w:rPr>
                <w:color w:val="000000"/>
              </w:rPr>
              <w:t>(0.2%)</w:t>
            </w:r>
          </w:p>
        </w:tc>
      </w:tr>
      <w:tr w:rsidR="00FD1E02" w:rsidRPr="00EC3DAB" w:rsidTr="005775D7">
        <w:trPr>
          <w:trHeight w:val="298"/>
        </w:trPr>
        <w:tc>
          <w:tcPr>
            <w:tcW w:w="2011" w:type="dxa"/>
            <w:tcBorders>
              <w:top w:val="single" w:sz="4" w:space="0" w:color="auto"/>
              <w:left w:val="single" w:sz="4" w:space="0" w:color="auto"/>
              <w:bottom w:val="double" w:sz="4" w:space="0" w:color="auto"/>
              <w:right w:val="single" w:sz="4" w:space="0" w:color="auto"/>
            </w:tcBorders>
            <w:hideMark/>
          </w:tcPr>
          <w:p w:rsidR="00FD1E02" w:rsidRPr="00EC3DAB" w:rsidRDefault="00FD1E02" w:rsidP="00FF720F">
            <w:pPr>
              <w:keepNext/>
              <w:outlineLvl w:val="3"/>
            </w:pPr>
            <w:r w:rsidRPr="00EC3DAB">
              <w:t>Hispanic Origin</w:t>
            </w:r>
            <w:r w:rsidRPr="00EC3DAB">
              <w:rPr>
                <w:vertAlign w:val="superscript"/>
              </w:rPr>
              <w:footnoteReference w:id="1"/>
            </w:r>
          </w:p>
        </w:tc>
        <w:tc>
          <w:tcPr>
            <w:tcW w:w="1260" w:type="dxa"/>
            <w:tcBorders>
              <w:top w:val="single" w:sz="4" w:space="0" w:color="auto"/>
              <w:left w:val="single" w:sz="4" w:space="0" w:color="auto"/>
              <w:bottom w:val="double" w:sz="4" w:space="0" w:color="auto"/>
              <w:right w:val="single" w:sz="4" w:space="0" w:color="auto"/>
            </w:tcBorders>
            <w:vAlign w:val="center"/>
          </w:tcPr>
          <w:p w:rsidR="00FD1E02" w:rsidRPr="00EC3DAB" w:rsidRDefault="00FD1E02" w:rsidP="00FF720F">
            <w:pPr>
              <w:jc w:val="right"/>
            </w:pPr>
            <w:r>
              <w:t>757,033</w:t>
            </w:r>
          </w:p>
        </w:tc>
        <w:tc>
          <w:tcPr>
            <w:tcW w:w="1080" w:type="dxa"/>
            <w:tcBorders>
              <w:top w:val="single" w:sz="4" w:space="0" w:color="auto"/>
              <w:left w:val="single" w:sz="4" w:space="0" w:color="auto"/>
              <w:bottom w:val="double" w:sz="4" w:space="0" w:color="auto"/>
              <w:right w:val="single" w:sz="4" w:space="0" w:color="auto"/>
            </w:tcBorders>
            <w:vAlign w:val="center"/>
          </w:tcPr>
          <w:p w:rsidR="00FD1E02" w:rsidRPr="00EC3DAB" w:rsidRDefault="00FD1E02" w:rsidP="00FF720F">
            <w:pPr>
              <w:jc w:val="right"/>
            </w:pPr>
            <w:r>
              <w:t>54.3%</w:t>
            </w:r>
          </w:p>
        </w:tc>
        <w:tc>
          <w:tcPr>
            <w:tcW w:w="1260" w:type="dxa"/>
            <w:tcBorders>
              <w:top w:val="single" w:sz="4" w:space="0" w:color="auto"/>
              <w:left w:val="single" w:sz="4" w:space="0" w:color="auto"/>
              <w:bottom w:val="double" w:sz="4" w:space="0" w:color="auto"/>
              <w:right w:val="single" w:sz="4" w:space="0" w:color="auto"/>
            </w:tcBorders>
            <w:vAlign w:val="center"/>
          </w:tcPr>
          <w:p w:rsidR="00FD1E02" w:rsidRPr="00EC3DAB" w:rsidRDefault="00FD1E02" w:rsidP="00FF720F">
            <w:pPr>
              <w:jc w:val="right"/>
            </w:pPr>
            <w:r>
              <w:t>1,006,958</w:t>
            </w:r>
          </w:p>
        </w:tc>
        <w:tc>
          <w:tcPr>
            <w:tcW w:w="1080" w:type="dxa"/>
            <w:tcBorders>
              <w:top w:val="single" w:sz="4" w:space="0" w:color="auto"/>
              <w:left w:val="single" w:sz="4" w:space="0" w:color="auto"/>
              <w:bottom w:val="double" w:sz="4" w:space="0" w:color="auto"/>
              <w:right w:val="single" w:sz="4" w:space="0" w:color="auto"/>
            </w:tcBorders>
            <w:vAlign w:val="center"/>
          </w:tcPr>
          <w:p w:rsidR="00FD1E02" w:rsidRPr="00EC3DAB" w:rsidRDefault="00FD1E02" w:rsidP="00FF720F">
            <w:pPr>
              <w:jc w:val="right"/>
            </w:pPr>
            <w:r>
              <w:t>58.7%</w:t>
            </w:r>
          </w:p>
        </w:tc>
        <w:tc>
          <w:tcPr>
            <w:tcW w:w="1080" w:type="dxa"/>
            <w:tcBorders>
              <w:top w:val="single" w:sz="4" w:space="0" w:color="auto"/>
              <w:left w:val="single" w:sz="4" w:space="0" w:color="auto"/>
              <w:bottom w:val="double" w:sz="4" w:space="0" w:color="auto"/>
              <w:right w:val="single" w:sz="4" w:space="0" w:color="auto"/>
            </w:tcBorders>
            <w:vAlign w:val="center"/>
          </w:tcPr>
          <w:p w:rsidR="00FD1E02" w:rsidRPr="00EC3DAB" w:rsidRDefault="00FD1E02" w:rsidP="00FF720F">
            <w:pPr>
              <w:jc w:val="right"/>
            </w:pPr>
            <w:r>
              <w:rPr>
                <w:color w:val="000000"/>
              </w:rPr>
              <w:t>249,925</w:t>
            </w:r>
          </w:p>
        </w:tc>
        <w:tc>
          <w:tcPr>
            <w:tcW w:w="1105" w:type="dxa"/>
            <w:tcBorders>
              <w:top w:val="single" w:sz="4" w:space="0" w:color="auto"/>
              <w:left w:val="single" w:sz="4" w:space="0" w:color="auto"/>
              <w:bottom w:val="double" w:sz="4" w:space="0" w:color="auto"/>
              <w:right w:val="single" w:sz="4" w:space="0" w:color="auto"/>
            </w:tcBorders>
            <w:vAlign w:val="center"/>
          </w:tcPr>
          <w:p w:rsidR="00FD1E02" w:rsidRPr="00EC3DAB" w:rsidRDefault="00FD1E02" w:rsidP="00FF720F">
            <w:pPr>
              <w:jc w:val="right"/>
            </w:pPr>
            <w:r>
              <w:rPr>
                <w:color w:val="000000"/>
              </w:rPr>
              <w:t>33.0%</w:t>
            </w:r>
          </w:p>
        </w:tc>
        <w:tc>
          <w:tcPr>
            <w:tcW w:w="1350" w:type="dxa"/>
            <w:tcBorders>
              <w:top w:val="single" w:sz="4" w:space="0" w:color="auto"/>
              <w:left w:val="single" w:sz="4" w:space="0" w:color="auto"/>
              <w:bottom w:val="double" w:sz="4" w:space="0" w:color="auto"/>
              <w:right w:val="single" w:sz="4" w:space="0" w:color="auto"/>
            </w:tcBorders>
            <w:vAlign w:val="center"/>
          </w:tcPr>
          <w:p w:rsidR="00FD1E02" w:rsidRPr="00EC3DAB" w:rsidRDefault="00FD1E02" w:rsidP="00FF720F">
            <w:pPr>
              <w:jc w:val="right"/>
            </w:pPr>
            <w:r>
              <w:rPr>
                <w:color w:val="000000"/>
              </w:rPr>
              <w:t>4.4%</w:t>
            </w:r>
          </w:p>
        </w:tc>
      </w:tr>
      <w:tr w:rsidR="00FD1E02" w:rsidRPr="00EC3DAB" w:rsidTr="005775D7">
        <w:trPr>
          <w:trHeight w:val="339"/>
        </w:trPr>
        <w:tc>
          <w:tcPr>
            <w:tcW w:w="2011" w:type="dxa"/>
            <w:tcBorders>
              <w:top w:val="double" w:sz="4" w:space="0" w:color="auto"/>
              <w:left w:val="double" w:sz="4" w:space="0" w:color="auto"/>
              <w:bottom w:val="double" w:sz="4" w:space="0" w:color="auto"/>
              <w:right w:val="single" w:sz="4" w:space="0" w:color="auto"/>
            </w:tcBorders>
            <w:vAlign w:val="center"/>
            <w:hideMark/>
          </w:tcPr>
          <w:p w:rsidR="00FD1E02" w:rsidRPr="00EC3DAB" w:rsidRDefault="00FD1E02" w:rsidP="00FF720F">
            <w:pPr>
              <w:keepNext/>
              <w:outlineLvl w:val="3"/>
              <w:rPr>
                <w:b/>
                <w:u w:val="single"/>
              </w:rPr>
            </w:pPr>
            <w:r w:rsidRPr="00EC3DAB">
              <w:rPr>
                <w:b/>
                <w:u w:val="single"/>
              </w:rPr>
              <w:t>Total</w:t>
            </w:r>
          </w:p>
        </w:tc>
        <w:tc>
          <w:tcPr>
            <w:tcW w:w="1260" w:type="dxa"/>
            <w:tcBorders>
              <w:top w:val="double" w:sz="4" w:space="0" w:color="auto"/>
              <w:left w:val="single" w:sz="4" w:space="0" w:color="auto"/>
              <w:bottom w:val="double" w:sz="4" w:space="0" w:color="auto"/>
              <w:right w:val="single" w:sz="4" w:space="0" w:color="auto"/>
            </w:tcBorders>
            <w:vAlign w:val="center"/>
          </w:tcPr>
          <w:p w:rsidR="00FD1E02" w:rsidRPr="00EC3DAB" w:rsidRDefault="00FD1E02" w:rsidP="00FF720F">
            <w:pPr>
              <w:jc w:val="right"/>
              <w:rPr>
                <w:b/>
                <w:bCs/>
                <w:u w:val="single"/>
              </w:rPr>
            </w:pPr>
            <w:r>
              <w:rPr>
                <w:b/>
                <w:bCs/>
                <w:u w:val="single"/>
              </w:rPr>
              <w:t>1,392,931</w:t>
            </w:r>
          </w:p>
        </w:tc>
        <w:tc>
          <w:tcPr>
            <w:tcW w:w="1080" w:type="dxa"/>
            <w:tcBorders>
              <w:top w:val="double" w:sz="4" w:space="0" w:color="auto"/>
              <w:left w:val="single" w:sz="4" w:space="0" w:color="auto"/>
              <w:bottom w:val="double" w:sz="4" w:space="0" w:color="auto"/>
              <w:right w:val="double" w:sz="4" w:space="0" w:color="auto"/>
            </w:tcBorders>
            <w:shd w:val="solid" w:color="FFFFFF" w:fill="auto"/>
            <w:vAlign w:val="center"/>
          </w:tcPr>
          <w:p w:rsidR="00FD1E02" w:rsidRPr="00EC3DAB" w:rsidRDefault="00FD1E02" w:rsidP="00FF720F">
            <w:pPr>
              <w:jc w:val="right"/>
              <w:rPr>
                <w:b/>
                <w:bCs/>
                <w:u w:val="single"/>
              </w:rPr>
            </w:pPr>
            <w:r w:rsidRPr="00EC3DAB">
              <w:rPr>
                <w:b/>
                <w:bCs/>
                <w:u w:val="single"/>
              </w:rPr>
              <w:t>100%</w:t>
            </w:r>
          </w:p>
        </w:tc>
        <w:tc>
          <w:tcPr>
            <w:tcW w:w="1260" w:type="dxa"/>
            <w:tcBorders>
              <w:top w:val="double" w:sz="4" w:space="0" w:color="auto"/>
              <w:left w:val="single" w:sz="4" w:space="0" w:color="auto"/>
              <w:bottom w:val="double" w:sz="4" w:space="0" w:color="auto"/>
              <w:right w:val="double" w:sz="4" w:space="0" w:color="auto"/>
            </w:tcBorders>
            <w:shd w:val="solid" w:color="FFFFFF" w:fill="auto"/>
            <w:vAlign w:val="center"/>
          </w:tcPr>
          <w:p w:rsidR="00FD1E02" w:rsidRPr="00EC3DAB" w:rsidRDefault="00FD1E02" w:rsidP="00FF720F">
            <w:pPr>
              <w:jc w:val="right"/>
              <w:rPr>
                <w:b/>
                <w:bCs/>
                <w:u w:val="single"/>
              </w:rPr>
            </w:pPr>
            <w:r>
              <w:rPr>
                <w:b/>
                <w:bCs/>
                <w:u w:val="single"/>
              </w:rPr>
              <w:t>1,714,773</w:t>
            </w:r>
          </w:p>
        </w:tc>
        <w:tc>
          <w:tcPr>
            <w:tcW w:w="1080" w:type="dxa"/>
            <w:tcBorders>
              <w:top w:val="double" w:sz="4" w:space="0" w:color="auto"/>
              <w:left w:val="single" w:sz="4" w:space="0" w:color="auto"/>
              <w:bottom w:val="double" w:sz="4" w:space="0" w:color="auto"/>
              <w:right w:val="double" w:sz="4" w:space="0" w:color="auto"/>
            </w:tcBorders>
            <w:shd w:val="solid" w:color="FFFFFF" w:fill="auto"/>
            <w:vAlign w:val="center"/>
          </w:tcPr>
          <w:p w:rsidR="00FD1E02" w:rsidRPr="00EC3DAB" w:rsidRDefault="00FD1E02" w:rsidP="00FF720F">
            <w:pPr>
              <w:jc w:val="right"/>
              <w:rPr>
                <w:b/>
                <w:bCs/>
                <w:u w:val="single"/>
              </w:rPr>
            </w:pPr>
            <w:r w:rsidRPr="00EC3DAB">
              <w:rPr>
                <w:b/>
                <w:bCs/>
                <w:u w:val="single"/>
              </w:rPr>
              <w:t>100%</w:t>
            </w:r>
          </w:p>
        </w:tc>
        <w:tc>
          <w:tcPr>
            <w:tcW w:w="1080" w:type="dxa"/>
            <w:tcBorders>
              <w:top w:val="double" w:sz="4" w:space="0" w:color="auto"/>
              <w:left w:val="single" w:sz="4" w:space="0" w:color="auto"/>
              <w:bottom w:val="double" w:sz="4" w:space="0" w:color="auto"/>
              <w:right w:val="double" w:sz="4" w:space="0" w:color="auto"/>
            </w:tcBorders>
            <w:shd w:val="solid" w:color="FFFFFF" w:fill="auto"/>
            <w:vAlign w:val="center"/>
          </w:tcPr>
          <w:p w:rsidR="00FD1E02" w:rsidRPr="00EC3DAB" w:rsidRDefault="00FD1E02" w:rsidP="00FF720F">
            <w:pPr>
              <w:jc w:val="right"/>
              <w:rPr>
                <w:b/>
                <w:bCs/>
                <w:u w:val="single"/>
              </w:rPr>
            </w:pPr>
            <w:r>
              <w:rPr>
                <w:color w:val="000000"/>
              </w:rPr>
              <w:t>321,842</w:t>
            </w:r>
          </w:p>
        </w:tc>
        <w:tc>
          <w:tcPr>
            <w:tcW w:w="1105" w:type="dxa"/>
            <w:tcBorders>
              <w:top w:val="double" w:sz="4" w:space="0" w:color="auto"/>
              <w:left w:val="single" w:sz="4" w:space="0" w:color="auto"/>
              <w:bottom w:val="double" w:sz="4" w:space="0" w:color="auto"/>
              <w:right w:val="double" w:sz="4" w:space="0" w:color="auto"/>
            </w:tcBorders>
            <w:shd w:val="solid" w:color="FFFFFF" w:fill="auto"/>
            <w:vAlign w:val="center"/>
          </w:tcPr>
          <w:p w:rsidR="00FD1E02" w:rsidRPr="00EC3DAB" w:rsidRDefault="002B7E9E" w:rsidP="00FF720F">
            <w:pPr>
              <w:jc w:val="right"/>
              <w:rPr>
                <w:b/>
                <w:bCs/>
                <w:u w:val="single"/>
              </w:rPr>
            </w:pPr>
            <w:r>
              <w:rPr>
                <w:color w:val="000000"/>
              </w:rPr>
              <w:t>N/A</w:t>
            </w:r>
          </w:p>
        </w:tc>
        <w:tc>
          <w:tcPr>
            <w:tcW w:w="1350" w:type="dxa"/>
            <w:tcBorders>
              <w:top w:val="double" w:sz="4" w:space="0" w:color="auto"/>
              <w:left w:val="single" w:sz="4" w:space="0" w:color="auto"/>
              <w:bottom w:val="double" w:sz="4" w:space="0" w:color="auto"/>
              <w:right w:val="double" w:sz="4" w:space="0" w:color="auto"/>
            </w:tcBorders>
            <w:shd w:val="solid" w:color="FFFFFF" w:fill="auto"/>
            <w:vAlign w:val="center"/>
          </w:tcPr>
          <w:p w:rsidR="00FD1E02" w:rsidRPr="00EC3DAB" w:rsidRDefault="002B7E9E" w:rsidP="00FF720F">
            <w:pPr>
              <w:jc w:val="right"/>
              <w:rPr>
                <w:b/>
                <w:bCs/>
                <w:u w:val="single"/>
              </w:rPr>
            </w:pPr>
            <w:r>
              <w:rPr>
                <w:color w:val="000000"/>
              </w:rPr>
              <w:t>23.1%</w:t>
            </w:r>
          </w:p>
        </w:tc>
      </w:tr>
    </w:tbl>
    <w:p w:rsidR="00E60B97" w:rsidRDefault="00E60B97" w:rsidP="00B87C5B">
      <w:pPr>
        <w:pStyle w:val="ListContinue2"/>
        <w:spacing w:after="0" w:line="360" w:lineRule="auto"/>
        <w:ind w:left="0"/>
        <w:rPr>
          <w:noProof w:val="0"/>
          <w:sz w:val="28"/>
          <w:szCs w:val="28"/>
        </w:rPr>
      </w:pPr>
    </w:p>
    <w:p w:rsidR="00E60B97" w:rsidRDefault="00F14DC3" w:rsidP="00792656">
      <w:pPr>
        <w:pStyle w:val="ListContinue2"/>
        <w:spacing w:after="0" w:line="360" w:lineRule="auto"/>
        <w:ind w:left="0"/>
        <w:rPr>
          <w:noProof w:val="0"/>
          <w:sz w:val="28"/>
          <w:szCs w:val="28"/>
        </w:rPr>
      </w:pPr>
      <w:r>
        <w:rPr>
          <w:noProof w:val="0"/>
          <w:sz w:val="28"/>
          <w:szCs w:val="28"/>
        </w:rPr>
        <w:br w:type="page"/>
      </w:r>
    </w:p>
    <w:p w:rsidR="00F9023A" w:rsidRDefault="004742B7" w:rsidP="004C56EE">
      <w:pPr>
        <w:pStyle w:val="BHLevel1"/>
        <w:numPr>
          <w:ilvl w:val="0"/>
          <w:numId w:val="35"/>
        </w:numPr>
        <w:ind w:hanging="720"/>
        <w:rPr>
          <w:sz w:val="28"/>
          <w:szCs w:val="28"/>
          <w:u w:val="single"/>
        </w:rPr>
      </w:pPr>
      <w:bookmarkStart w:id="4" w:name="_Toc195684509"/>
      <w:r w:rsidRPr="004742B7">
        <w:rPr>
          <w:sz w:val="28"/>
          <w:szCs w:val="28"/>
          <w:u w:val="single"/>
        </w:rPr>
        <w:lastRenderedPageBreak/>
        <w:t>sCOPE AND METHODOLOGY</w:t>
      </w:r>
    </w:p>
    <w:bookmarkEnd w:id="4"/>
    <w:p w:rsidR="00E60B97" w:rsidRDefault="00E60B97" w:rsidP="005338A3">
      <w:pPr>
        <w:rPr>
          <w:b/>
          <w:sz w:val="32"/>
        </w:rPr>
      </w:pPr>
    </w:p>
    <w:p w:rsidR="00E60B97" w:rsidRDefault="00F14DC3">
      <w:pPr>
        <w:pStyle w:val="BodyText"/>
        <w:spacing w:line="360" w:lineRule="auto"/>
        <w:jc w:val="left"/>
        <w:rPr>
          <w:noProof w:val="0"/>
          <w:sz w:val="28"/>
        </w:rPr>
      </w:pPr>
      <w:r>
        <w:rPr>
          <w:noProof w:val="0"/>
          <w:sz w:val="28"/>
        </w:rPr>
        <w:t>The following required EEO program components specified by the FTA are reviewed in this report:</w:t>
      </w:r>
    </w:p>
    <w:p w:rsidR="00E60B97" w:rsidRDefault="00E60B97">
      <w:pPr>
        <w:pStyle w:val="BodyText"/>
        <w:spacing w:line="360" w:lineRule="auto"/>
        <w:rPr>
          <w:noProof w:val="0"/>
          <w:sz w:val="28"/>
        </w:rPr>
      </w:pPr>
    </w:p>
    <w:p w:rsidR="00F9023A" w:rsidRDefault="004742B7" w:rsidP="004C56EE">
      <w:pPr>
        <w:pStyle w:val="ListParagraph"/>
        <w:numPr>
          <w:ilvl w:val="1"/>
          <w:numId w:val="34"/>
        </w:numPr>
        <w:spacing w:after="0"/>
        <w:ind w:left="720"/>
        <w:rPr>
          <w:sz w:val="28"/>
        </w:rPr>
      </w:pPr>
      <w:r w:rsidRPr="004742B7">
        <w:rPr>
          <w:rFonts w:ascii="Times New Roman" w:hAnsi="Times New Roman"/>
          <w:sz w:val="28"/>
          <w:u w:val="single"/>
        </w:rPr>
        <w:t>Program Submission</w:t>
      </w:r>
      <w:r w:rsidRPr="004742B7">
        <w:rPr>
          <w:rFonts w:ascii="Times New Roman" w:hAnsi="Times New Roman"/>
          <w:sz w:val="28"/>
        </w:rPr>
        <w:t xml:space="preserve"> – A formal EEO program is required of any recipient that both employs 50 or more transit-related employees (including temporary, full-time or part-time employees either directly employed and/or through contractors) </w:t>
      </w:r>
      <w:r w:rsidRPr="004742B7">
        <w:rPr>
          <w:rFonts w:ascii="Times New Roman" w:hAnsi="Times New Roman"/>
          <w:i/>
          <w:iCs/>
          <w:sz w:val="28"/>
        </w:rPr>
        <w:t>and</w:t>
      </w:r>
      <w:r w:rsidRPr="004742B7">
        <w:rPr>
          <w:rFonts w:ascii="Times New Roman" w:hAnsi="Times New Roman"/>
          <w:sz w:val="28"/>
        </w:rPr>
        <w:t xml:space="preserve"> received in excess of $1 million in capital or operating assistance or in excess of $250,000 in planning assistance in the previous federal fiscal year.  Program updates are required every three years.</w:t>
      </w:r>
    </w:p>
    <w:p w:rsidR="00F9023A" w:rsidRDefault="00F9023A">
      <w:pPr>
        <w:ind w:left="720" w:hanging="720"/>
        <w:rPr>
          <w:sz w:val="28"/>
        </w:rPr>
      </w:pPr>
    </w:p>
    <w:p w:rsidR="00F9023A" w:rsidRDefault="004742B7" w:rsidP="004C56EE">
      <w:pPr>
        <w:pStyle w:val="ListParagraph"/>
        <w:numPr>
          <w:ilvl w:val="1"/>
          <w:numId w:val="34"/>
        </w:numPr>
        <w:spacing w:after="0"/>
        <w:ind w:left="720"/>
        <w:rPr>
          <w:sz w:val="28"/>
        </w:rPr>
      </w:pPr>
      <w:r w:rsidRPr="004742B7">
        <w:rPr>
          <w:rFonts w:ascii="Times New Roman" w:hAnsi="Times New Roman"/>
          <w:sz w:val="28"/>
          <w:u w:val="single"/>
        </w:rPr>
        <w:t>Statement of Policy</w:t>
      </w:r>
      <w:r w:rsidRPr="004742B7">
        <w:rPr>
          <w:rFonts w:ascii="Times New Roman" w:hAnsi="Times New Roman"/>
          <w:sz w:val="28"/>
        </w:rPr>
        <w:t xml:space="preserve"> – An EEO Program must include a statement issued by the C</w:t>
      </w:r>
      <w:r w:rsidR="00F476F1">
        <w:rPr>
          <w:rFonts w:ascii="Times New Roman" w:hAnsi="Times New Roman"/>
          <w:sz w:val="28"/>
        </w:rPr>
        <w:t>hief Executive Officer (C</w:t>
      </w:r>
      <w:r w:rsidRPr="004742B7">
        <w:rPr>
          <w:rFonts w:ascii="Times New Roman" w:hAnsi="Times New Roman"/>
          <w:sz w:val="28"/>
        </w:rPr>
        <w:t>EO</w:t>
      </w:r>
      <w:r w:rsidR="00F476F1">
        <w:rPr>
          <w:rFonts w:ascii="Times New Roman" w:hAnsi="Times New Roman"/>
          <w:sz w:val="28"/>
        </w:rPr>
        <w:t>)</w:t>
      </w:r>
      <w:r w:rsidRPr="004742B7">
        <w:rPr>
          <w:rFonts w:ascii="Times New Roman" w:hAnsi="Times New Roman"/>
          <w:sz w:val="28"/>
        </w:rPr>
        <w:t xml:space="preserve"> regarding EEO policy affecting all employment practices, including recruitment, selection, promotions, terminations, transfers, layoffs, compensation, training, benefits, and other terms and conditions of employment.  </w:t>
      </w:r>
    </w:p>
    <w:p w:rsidR="00F9023A" w:rsidRDefault="00F9023A">
      <w:pPr>
        <w:pStyle w:val="BodyText"/>
        <w:ind w:left="720"/>
        <w:jc w:val="left"/>
        <w:rPr>
          <w:noProof w:val="0"/>
          <w:sz w:val="28"/>
        </w:rPr>
      </w:pPr>
    </w:p>
    <w:p w:rsidR="00F9023A" w:rsidRDefault="00F14DC3" w:rsidP="004C56EE">
      <w:pPr>
        <w:pStyle w:val="BodyText"/>
        <w:numPr>
          <w:ilvl w:val="1"/>
          <w:numId w:val="34"/>
        </w:numPr>
        <w:ind w:left="720"/>
        <w:jc w:val="left"/>
        <w:rPr>
          <w:noProof w:val="0"/>
          <w:sz w:val="28"/>
        </w:rPr>
      </w:pPr>
      <w:r w:rsidRPr="00243CA4">
        <w:rPr>
          <w:noProof w:val="0"/>
          <w:sz w:val="28"/>
          <w:u w:val="single"/>
        </w:rPr>
        <w:t>Dissemination</w:t>
      </w:r>
      <w:r w:rsidRPr="00243CA4">
        <w:rPr>
          <w:noProof w:val="0"/>
          <w:sz w:val="28"/>
        </w:rPr>
        <w:t xml:space="preserve"> – Formal communication mechanisms should be established to publicize and disseminate the recipient’s EEO policy, as well as appropriate elements of the program, to its employees, applicants and the general public.</w:t>
      </w:r>
    </w:p>
    <w:p w:rsidR="00F9023A" w:rsidRDefault="00F9023A">
      <w:pPr>
        <w:pStyle w:val="BodyText"/>
        <w:ind w:left="720"/>
        <w:jc w:val="left"/>
        <w:rPr>
          <w:noProof w:val="0"/>
          <w:sz w:val="28"/>
        </w:rPr>
      </w:pPr>
    </w:p>
    <w:p w:rsidR="00F9023A" w:rsidRDefault="004742B7" w:rsidP="004C56EE">
      <w:pPr>
        <w:pStyle w:val="ListParagraph"/>
        <w:numPr>
          <w:ilvl w:val="1"/>
          <w:numId w:val="34"/>
        </w:numPr>
        <w:spacing w:after="0"/>
        <w:ind w:left="720"/>
        <w:rPr>
          <w:sz w:val="28"/>
        </w:rPr>
      </w:pPr>
      <w:r w:rsidRPr="004742B7">
        <w:rPr>
          <w:rFonts w:ascii="Times New Roman" w:hAnsi="Times New Roman"/>
          <w:sz w:val="28"/>
          <w:u w:val="single"/>
        </w:rPr>
        <w:t>Designation of Personnel Responsibility</w:t>
      </w:r>
      <w:r w:rsidRPr="004742B7">
        <w:rPr>
          <w:rFonts w:ascii="Times New Roman" w:hAnsi="Times New Roman"/>
          <w:sz w:val="28"/>
        </w:rPr>
        <w:t xml:space="preserve"> –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F9023A" w:rsidRDefault="00F9023A">
      <w:pPr>
        <w:ind w:left="720" w:hanging="720"/>
        <w:rPr>
          <w:sz w:val="28"/>
        </w:rPr>
      </w:pPr>
    </w:p>
    <w:p w:rsidR="00F9023A" w:rsidRDefault="004742B7" w:rsidP="004C56EE">
      <w:pPr>
        <w:pStyle w:val="ListParagraph"/>
        <w:numPr>
          <w:ilvl w:val="1"/>
          <w:numId w:val="34"/>
        </w:numPr>
        <w:spacing w:after="0"/>
        <w:ind w:left="720"/>
        <w:rPr>
          <w:sz w:val="28"/>
        </w:rPr>
      </w:pPr>
      <w:r w:rsidRPr="004742B7">
        <w:rPr>
          <w:rFonts w:ascii="Times New Roman" w:hAnsi="Times New Roman"/>
          <w:sz w:val="28"/>
          <w:u w:val="single"/>
        </w:rPr>
        <w:t>Utilization Analysis</w:t>
      </w:r>
      <w:r w:rsidRPr="004742B7">
        <w:rPr>
          <w:rFonts w:ascii="Times New Roman" w:hAnsi="Times New Roman"/>
          <w:sz w:val="28"/>
        </w:rPr>
        <w:t xml:space="preserve"> – The purpose of the utilization analysis is to identify those job categories where there is an underutilization and/or concentration of minorities and women in relation to their availability in the relevant labor market.</w:t>
      </w:r>
    </w:p>
    <w:p w:rsidR="00E60B97" w:rsidRDefault="00E60B97" w:rsidP="008A09AE">
      <w:pPr>
        <w:ind w:left="720"/>
        <w:rPr>
          <w:sz w:val="28"/>
        </w:rPr>
      </w:pPr>
    </w:p>
    <w:p w:rsidR="00F9023A" w:rsidRDefault="004742B7" w:rsidP="004C56EE">
      <w:pPr>
        <w:pStyle w:val="ListParagraph"/>
        <w:numPr>
          <w:ilvl w:val="1"/>
          <w:numId w:val="34"/>
        </w:numPr>
        <w:spacing w:after="0"/>
        <w:ind w:left="720"/>
        <w:rPr>
          <w:sz w:val="28"/>
        </w:rPr>
      </w:pPr>
      <w:r w:rsidRPr="004742B7">
        <w:rPr>
          <w:rFonts w:ascii="Times New Roman" w:hAnsi="Times New Roman"/>
          <w:sz w:val="28"/>
          <w:u w:val="single"/>
        </w:rPr>
        <w:lastRenderedPageBreak/>
        <w:t>Goals and Timetables</w:t>
      </w:r>
      <w:r w:rsidRPr="004742B7">
        <w:rPr>
          <w:rFonts w:ascii="Times New Roman" w:hAnsi="Times New Roman"/>
          <w:sz w:val="28"/>
        </w:rPr>
        <w:t xml:space="preserve"> – Goals and timetables are an excellent management tool to assist in the optimum utilization of human resources.  </w:t>
      </w:r>
    </w:p>
    <w:p w:rsidR="00E60B97" w:rsidRDefault="00E60B97" w:rsidP="008A09AE">
      <w:pPr>
        <w:ind w:left="720"/>
        <w:rPr>
          <w:b/>
          <w:sz w:val="28"/>
        </w:rPr>
      </w:pPr>
    </w:p>
    <w:p w:rsidR="00F9023A" w:rsidRDefault="00F14DC3" w:rsidP="004C56EE">
      <w:pPr>
        <w:pStyle w:val="BodyText3"/>
        <w:numPr>
          <w:ilvl w:val="1"/>
          <w:numId w:val="34"/>
        </w:numPr>
        <w:ind w:left="720"/>
        <w:rPr>
          <w:noProof w:val="0"/>
          <w:sz w:val="28"/>
        </w:rPr>
      </w:pPr>
      <w:r w:rsidRPr="00243CA4">
        <w:rPr>
          <w:noProof w:val="0"/>
          <w:sz w:val="28"/>
          <w:u w:val="single"/>
        </w:rPr>
        <w:t>Assessment of Employment Practices</w:t>
      </w:r>
      <w:r w:rsidRPr="00243CA4">
        <w:rPr>
          <w:noProof w:val="0"/>
          <w:sz w:val="28"/>
        </w:rPr>
        <w:t xml:space="preserve"> – Recipients, subrecipients, contractors and subcontractors must conduct a detailed assessment of present employment practices to identify those practices that operate as employment barriers and unjustifiably contribute to underutilization. </w:t>
      </w:r>
    </w:p>
    <w:p w:rsidR="00F9023A" w:rsidRDefault="00F9023A">
      <w:pPr>
        <w:pStyle w:val="BodyText3"/>
        <w:ind w:left="720" w:hanging="720"/>
        <w:rPr>
          <w:noProof w:val="0"/>
          <w:sz w:val="28"/>
        </w:rPr>
      </w:pPr>
    </w:p>
    <w:p w:rsidR="00F9023A" w:rsidRDefault="004A11F3" w:rsidP="004C56EE">
      <w:pPr>
        <w:pStyle w:val="BodyText3"/>
        <w:numPr>
          <w:ilvl w:val="1"/>
          <w:numId w:val="34"/>
        </w:numPr>
        <w:ind w:left="720"/>
        <w:rPr>
          <w:noProof w:val="0"/>
          <w:sz w:val="28"/>
        </w:rPr>
      </w:pPr>
      <w:r w:rsidRPr="00243CA4">
        <w:rPr>
          <w:noProof w:val="0"/>
          <w:sz w:val="28"/>
          <w:u w:val="single"/>
        </w:rPr>
        <w:t>M</w:t>
      </w:r>
      <w:r w:rsidR="00F14DC3" w:rsidRPr="00243CA4">
        <w:rPr>
          <w:noProof w:val="0"/>
          <w:sz w:val="28"/>
          <w:u w:val="single"/>
        </w:rPr>
        <w:t>onitoring and Reporting System</w:t>
      </w:r>
      <w:r w:rsidR="00F14DC3" w:rsidRPr="00243CA4">
        <w:rPr>
          <w:noProof w:val="0"/>
          <w:sz w:val="28"/>
        </w:rPr>
        <w:t xml:space="preserve"> – An important part of any successful EEO program is the establishment of an effective and workable internal monitoring</w:t>
      </w:r>
      <w:r w:rsidR="00F476F1" w:rsidRPr="00243CA4">
        <w:rPr>
          <w:noProof w:val="0"/>
          <w:sz w:val="28"/>
        </w:rPr>
        <w:t xml:space="preserve"> </w:t>
      </w:r>
      <w:r w:rsidR="00F14DC3" w:rsidRPr="00243CA4">
        <w:rPr>
          <w:noProof w:val="0"/>
          <w:sz w:val="28"/>
        </w:rPr>
        <w:t>and reporting system.</w:t>
      </w:r>
    </w:p>
    <w:p w:rsidR="00E60B97" w:rsidRDefault="00E60B97" w:rsidP="005338A3">
      <w:pPr>
        <w:pStyle w:val="NumberList"/>
        <w:rPr>
          <w:noProof w:val="0"/>
          <w:sz w:val="32"/>
        </w:rPr>
      </w:pPr>
    </w:p>
    <w:p w:rsidR="00E60B97" w:rsidRDefault="00196ED5">
      <w:pPr>
        <w:rPr>
          <w:b/>
          <w:bCs/>
          <w:noProof/>
          <w:sz w:val="28"/>
          <w:szCs w:val="20"/>
        </w:rPr>
      </w:pPr>
      <w:bookmarkStart w:id="5" w:name="_Toc109810685"/>
      <w:bookmarkStart w:id="6" w:name="_Toc109968478"/>
      <w:bookmarkStart w:id="7" w:name="_Toc195590013"/>
      <w:r>
        <w:rPr>
          <w:b/>
          <w:bCs/>
          <w:sz w:val="28"/>
        </w:rPr>
        <w:br w:type="page"/>
      </w:r>
    </w:p>
    <w:p w:rsidR="00E60B97" w:rsidRDefault="00F14DC3">
      <w:pPr>
        <w:pStyle w:val="Header"/>
        <w:rPr>
          <w:b/>
          <w:bCs/>
          <w:sz w:val="28"/>
        </w:rPr>
      </w:pPr>
      <w:r>
        <w:rPr>
          <w:b/>
          <w:bCs/>
          <w:sz w:val="28"/>
        </w:rPr>
        <w:lastRenderedPageBreak/>
        <w:t>METHODOLOGY</w:t>
      </w:r>
      <w:bookmarkEnd w:id="5"/>
      <w:bookmarkEnd w:id="6"/>
      <w:bookmarkEnd w:id="7"/>
    </w:p>
    <w:p w:rsidR="00E60B97" w:rsidRDefault="00E60B97">
      <w:pPr>
        <w:pStyle w:val="BodyText2"/>
        <w:rPr>
          <w:b w:val="0"/>
          <w:sz w:val="32"/>
        </w:rPr>
      </w:pPr>
    </w:p>
    <w:p w:rsidR="00E60B97" w:rsidRDefault="00F14DC3">
      <w:pPr>
        <w:pStyle w:val="BodyText2"/>
        <w:spacing w:line="360" w:lineRule="auto"/>
        <w:rPr>
          <w:b w:val="0"/>
          <w:sz w:val="28"/>
        </w:rPr>
      </w:pPr>
      <w:r>
        <w:rPr>
          <w:b w:val="0"/>
          <w:sz w:val="28"/>
        </w:rPr>
        <w:t>The initial step of this EEO Compliance Review consisted of consultation with FTA Civil Rights Headquarters staff regarding the decision to con</w:t>
      </w:r>
      <w:r w:rsidR="00FF1336">
        <w:rPr>
          <w:b w:val="0"/>
          <w:sz w:val="28"/>
        </w:rPr>
        <w:t xml:space="preserve">duct a Compliance Review of </w:t>
      </w:r>
      <w:r w:rsidR="00FD1E02">
        <w:rPr>
          <w:b w:val="0"/>
          <w:sz w:val="28"/>
        </w:rPr>
        <w:t>VIA</w:t>
      </w:r>
      <w:r>
        <w:rPr>
          <w:b w:val="0"/>
          <w:sz w:val="28"/>
        </w:rPr>
        <w:t xml:space="preserve">.  Relevant documents from FTA’s files were reviewed as background. </w:t>
      </w:r>
      <w:r w:rsidR="00F476F1">
        <w:rPr>
          <w:b w:val="0"/>
          <w:sz w:val="28"/>
        </w:rPr>
        <w:t xml:space="preserve"> </w:t>
      </w:r>
      <w:r>
        <w:rPr>
          <w:b w:val="0"/>
          <w:sz w:val="28"/>
        </w:rPr>
        <w:t>Next, an agenda lett</w:t>
      </w:r>
      <w:r w:rsidR="00FF1336">
        <w:rPr>
          <w:b w:val="0"/>
          <w:sz w:val="28"/>
        </w:rPr>
        <w:t xml:space="preserve">er was prepared and sent to </w:t>
      </w:r>
      <w:r w:rsidR="00FD1E02">
        <w:rPr>
          <w:b w:val="0"/>
          <w:sz w:val="28"/>
        </w:rPr>
        <w:t>VIA</w:t>
      </w:r>
      <w:r>
        <w:rPr>
          <w:b w:val="0"/>
          <w:sz w:val="28"/>
        </w:rPr>
        <w:t xml:space="preserve"> by FTA’s Office of Civil Rights. </w:t>
      </w:r>
      <w:r w:rsidR="00FF1336">
        <w:rPr>
          <w:b w:val="0"/>
          <w:sz w:val="28"/>
        </w:rPr>
        <w:t xml:space="preserve"> The agenda letter notified </w:t>
      </w:r>
      <w:r w:rsidR="00FD1E02">
        <w:rPr>
          <w:b w:val="0"/>
          <w:sz w:val="28"/>
        </w:rPr>
        <w:t>VIA</w:t>
      </w:r>
      <w:r>
        <w:rPr>
          <w:b w:val="0"/>
          <w:sz w:val="28"/>
        </w:rPr>
        <w:t xml:space="preserve"> of the planned Compliance Review, requested preliminary documents, and informed </w:t>
      </w:r>
      <w:r w:rsidR="00FD1E02">
        <w:rPr>
          <w:b w:val="0"/>
          <w:sz w:val="28"/>
        </w:rPr>
        <w:t>VIA</w:t>
      </w:r>
      <w:r>
        <w:rPr>
          <w:b w:val="0"/>
          <w:sz w:val="28"/>
        </w:rPr>
        <w:t xml:space="preserve"> of additional documents needed and areas that would be covered during the on-site portion of the Review.  It also informed </w:t>
      </w:r>
      <w:r w:rsidR="00FD1E02">
        <w:rPr>
          <w:b w:val="0"/>
          <w:sz w:val="28"/>
        </w:rPr>
        <w:t>VIA</w:t>
      </w:r>
      <w:r>
        <w:rPr>
          <w:b w:val="0"/>
          <w:sz w:val="28"/>
        </w:rPr>
        <w:t xml:space="preserve"> of the staff and other organizations and individuals that would be interviewed.  The following documents were r</w:t>
      </w:r>
      <w:r>
        <w:rPr>
          <w:b w:val="0"/>
          <w:sz w:val="28"/>
          <w:szCs w:val="28"/>
        </w:rPr>
        <w:t>equested:</w:t>
      </w:r>
    </w:p>
    <w:p w:rsidR="00E60B97" w:rsidRDefault="00E60B97">
      <w:pPr>
        <w:jc w:val="center"/>
        <w:rPr>
          <w:b/>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FD1E02" w:rsidRPr="00FD1E02" w:rsidTr="005775D7">
        <w:trPr>
          <w:cantSplit/>
          <w:tblHeader/>
        </w:trPr>
        <w:tc>
          <w:tcPr>
            <w:tcW w:w="9360" w:type="dxa"/>
            <w:shd w:val="pct12" w:color="auto" w:fill="auto"/>
            <w:vAlign w:val="center"/>
          </w:tcPr>
          <w:p w:rsidR="00FD1E02" w:rsidRPr="00E513EC" w:rsidRDefault="00FD1E02" w:rsidP="00FF720F">
            <w:pPr>
              <w:pStyle w:val="Heading1"/>
              <w:rPr>
                <w:i w:val="0"/>
                <w:color w:val="auto"/>
                <w:sz w:val="22"/>
              </w:rPr>
            </w:pPr>
            <w:r w:rsidRPr="00E513EC">
              <w:rPr>
                <w:i w:val="0"/>
                <w:color w:val="auto"/>
                <w:sz w:val="22"/>
              </w:rPr>
              <w:t>FTA Circular 4704.1 Requirement/</w:t>
            </w:r>
          </w:p>
          <w:p w:rsidR="00FD1E02" w:rsidRPr="00E513EC" w:rsidRDefault="00FD1E02" w:rsidP="00E513EC">
            <w:pPr>
              <w:pStyle w:val="Heading1"/>
              <w:rPr>
                <w:b w:val="0"/>
                <w:sz w:val="22"/>
              </w:rPr>
            </w:pPr>
            <w:r w:rsidRPr="00E513EC">
              <w:rPr>
                <w:i w:val="0"/>
                <w:color w:val="auto"/>
                <w:sz w:val="22"/>
              </w:rPr>
              <w:t xml:space="preserve">Documentation to Be Provided </w:t>
            </w:r>
            <w:r w:rsidR="00E513EC" w:rsidRPr="00E513EC">
              <w:rPr>
                <w:i w:val="0"/>
                <w:color w:val="auto"/>
                <w:sz w:val="22"/>
              </w:rPr>
              <w:t>in Advance of Site Visit</w:t>
            </w:r>
          </w:p>
        </w:tc>
      </w:tr>
      <w:tr w:rsidR="00FD1E02" w:rsidRPr="00FD1E02" w:rsidTr="005775D7">
        <w:trPr>
          <w:cantSplit/>
        </w:trPr>
        <w:tc>
          <w:tcPr>
            <w:tcW w:w="9360" w:type="dxa"/>
          </w:tcPr>
          <w:p w:rsidR="00FD1E02" w:rsidRPr="00E513EC" w:rsidRDefault="00FD1E02" w:rsidP="00FF720F">
            <w:pPr>
              <w:keepNext/>
              <w:spacing w:before="40" w:after="40"/>
              <w:rPr>
                <w:b/>
                <w:sz w:val="22"/>
                <w:szCs w:val="22"/>
              </w:rPr>
            </w:pPr>
            <w:r w:rsidRPr="00E513EC">
              <w:rPr>
                <w:b/>
                <w:sz w:val="22"/>
                <w:szCs w:val="22"/>
              </w:rPr>
              <w:t>0. Background</w:t>
            </w:r>
          </w:p>
        </w:tc>
      </w:tr>
      <w:tr w:rsidR="00FD1E02" w:rsidRPr="00FD1E02" w:rsidTr="005775D7">
        <w:trPr>
          <w:cantSplit/>
        </w:trPr>
        <w:tc>
          <w:tcPr>
            <w:tcW w:w="9360" w:type="dxa"/>
          </w:tcPr>
          <w:p w:rsidR="00FD1E02" w:rsidRPr="00E513EC" w:rsidRDefault="00FD1E02" w:rsidP="004C56EE">
            <w:pPr>
              <w:pStyle w:val="List2"/>
              <w:numPr>
                <w:ilvl w:val="0"/>
                <w:numId w:val="14"/>
              </w:numPr>
              <w:spacing w:before="40" w:after="40"/>
              <w:ind w:left="720"/>
              <w:rPr>
                <w:sz w:val="22"/>
                <w:szCs w:val="22"/>
              </w:rPr>
            </w:pPr>
            <w:r w:rsidRPr="00E513EC">
              <w:rPr>
                <w:sz w:val="22"/>
                <w:szCs w:val="22"/>
              </w:rPr>
              <w:t>Description of VIA’s Services and Organization</w:t>
            </w:r>
          </w:p>
        </w:tc>
      </w:tr>
      <w:tr w:rsidR="00FD1E02" w:rsidRPr="00FD1E02" w:rsidTr="005775D7">
        <w:trPr>
          <w:cantSplit/>
        </w:trPr>
        <w:tc>
          <w:tcPr>
            <w:tcW w:w="9360" w:type="dxa"/>
          </w:tcPr>
          <w:p w:rsidR="00FD1E02" w:rsidRPr="00E513EC" w:rsidRDefault="00FD1E02" w:rsidP="004C56EE">
            <w:pPr>
              <w:pStyle w:val="ListParagraph"/>
              <w:numPr>
                <w:ilvl w:val="0"/>
                <w:numId w:val="14"/>
              </w:numPr>
              <w:spacing w:before="40" w:after="40" w:line="240" w:lineRule="auto"/>
              <w:ind w:left="720"/>
              <w:rPr>
                <w:rFonts w:ascii="Times New Roman" w:hAnsi="Times New Roman"/>
              </w:rPr>
            </w:pPr>
            <w:r w:rsidRPr="00E513EC">
              <w:rPr>
                <w:rFonts w:ascii="Times New Roman" w:hAnsi="Times New Roman"/>
              </w:rPr>
              <w:t xml:space="preserve">Summary Listing of EEO Complaints and Lawsuits against VIA during the last three years (September 1, 2008 – August 31, 2011) alleging discrimination towards an employee or job applicant.  The summary shall indicate the date of the complaint, if the complaint was filed internally or externally, the basis for discrimination, the date the complaint was resolved or if the complaint is still open.  </w:t>
            </w:r>
          </w:p>
        </w:tc>
      </w:tr>
      <w:tr w:rsidR="00FD1E02" w:rsidRPr="00FD1E02" w:rsidTr="005775D7">
        <w:trPr>
          <w:cantSplit/>
        </w:trPr>
        <w:tc>
          <w:tcPr>
            <w:tcW w:w="9360" w:type="dxa"/>
          </w:tcPr>
          <w:p w:rsidR="00FD1E02" w:rsidRPr="00E513EC" w:rsidRDefault="00FD1E02" w:rsidP="004C56EE">
            <w:pPr>
              <w:pStyle w:val="ListParagraph"/>
              <w:numPr>
                <w:ilvl w:val="0"/>
                <w:numId w:val="14"/>
              </w:numPr>
              <w:spacing w:after="0" w:line="240" w:lineRule="auto"/>
              <w:ind w:left="720"/>
              <w:jc w:val="both"/>
              <w:rPr>
                <w:rFonts w:ascii="Times New Roman" w:hAnsi="Times New Roman"/>
              </w:rPr>
            </w:pPr>
            <w:r w:rsidRPr="00E513EC">
              <w:rPr>
                <w:rFonts w:ascii="Times New Roman" w:hAnsi="Times New Roman"/>
              </w:rPr>
              <w:t>Collective Bargaining Agreements covering the past three years for each bargaining unit, if applicable.</w:t>
            </w:r>
          </w:p>
        </w:tc>
      </w:tr>
      <w:tr w:rsidR="00FD1E02" w:rsidRPr="00FD1E02" w:rsidTr="005775D7">
        <w:trPr>
          <w:cantSplit/>
        </w:trPr>
        <w:tc>
          <w:tcPr>
            <w:tcW w:w="9360" w:type="dxa"/>
          </w:tcPr>
          <w:p w:rsidR="00FD1E02" w:rsidRPr="00E513EC" w:rsidRDefault="00FD1E02" w:rsidP="00FF720F">
            <w:pPr>
              <w:keepNext/>
              <w:spacing w:before="40" w:after="40"/>
              <w:rPr>
                <w:b/>
                <w:sz w:val="22"/>
                <w:szCs w:val="22"/>
              </w:rPr>
            </w:pPr>
            <w:r w:rsidRPr="00E513EC">
              <w:rPr>
                <w:b/>
                <w:sz w:val="22"/>
                <w:szCs w:val="22"/>
              </w:rPr>
              <w:t>1. Program Submission (FTA C. 4704.1.II, 5.)</w:t>
            </w:r>
          </w:p>
        </w:tc>
      </w:tr>
      <w:tr w:rsidR="00FD1E02" w:rsidRPr="00FD1E02" w:rsidTr="005775D7">
        <w:trPr>
          <w:cantSplit/>
        </w:trPr>
        <w:tc>
          <w:tcPr>
            <w:tcW w:w="9360" w:type="dxa"/>
          </w:tcPr>
          <w:p w:rsidR="00FD1E02" w:rsidRPr="00E513EC" w:rsidRDefault="00FD1E02" w:rsidP="004C56EE">
            <w:pPr>
              <w:pStyle w:val="ListParagraph"/>
              <w:numPr>
                <w:ilvl w:val="0"/>
                <w:numId w:val="15"/>
              </w:numPr>
              <w:spacing w:before="40" w:after="40" w:line="240" w:lineRule="auto"/>
              <w:ind w:left="720"/>
              <w:rPr>
                <w:rFonts w:ascii="Times New Roman" w:hAnsi="Times New Roman"/>
              </w:rPr>
            </w:pPr>
            <w:r w:rsidRPr="00E513EC">
              <w:rPr>
                <w:rFonts w:ascii="Times New Roman" w:hAnsi="Times New Roman"/>
              </w:rPr>
              <w:t>Copy of Affirmative Action/ EEO Program most recently submitted to FTA</w:t>
            </w:r>
          </w:p>
        </w:tc>
      </w:tr>
      <w:tr w:rsidR="00FD1E02" w:rsidRPr="00FD1E02" w:rsidTr="005775D7">
        <w:trPr>
          <w:cantSplit/>
        </w:trPr>
        <w:tc>
          <w:tcPr>
            <w:tcW w:w="9360" w:type="dxa"/>
          </w:tcPr>
          <w:p w:rsidR="00FD1E02" w:rsidRPr="00E513EC" w:rsidRDefault="00FD1E02" w:rsidP="004C56EE">
            <w:pPr>
              <w:pStyle w:val="Heading1"/>
              <w:numPr>
                <w:ilvl w:val="0"/>
                <w:numId w:val="15"/>
              </w:numPr>
              <w:spacing w:before="40" w:after="40"/>
              <w:ind w:left="720"/>
              <w:jc w:val="left"/>
              <w:rPr>
                <w:b w:val="0"/>
                <w:i w:val="0"/>
                <w:color w:val="auto"/>
                <w:sz w:val="22"/>
              </w:rPr>
            </w:pPr>
            <w:r w:rsidRPr="00E513EC">
              <w:rPr>
                <w:b w:val="0"/>
                <w:i w:val="0"/>
                <w:color w:val="auto"/>
                <w:sz w:val="22"/>
              </w:rPr>
              <w:t>Copy of VIA’s Submittal Letter</w:t>
            </w:r>
          </w:p>
        </w:tc>
      </w:tr>
      <w:tr w:rsidR="00FD1E02" w:rsidRPr="00FD1E02" w:rsidTr="005775D7">
        <w:trPr>
          <w:cantSplit/>
        </w:trPr>
        <w:tc>
          <w:tcPr>
            <w:tcW w:w="9360" w:type="dxa"/>
          </w:tcPr>
          <w:p w:rsidR="00FD1E02" w:rsidRPr="00E513EC" w:rsidRDefault="00FD1E02" w:rsidP="004C56EE">
            <w:pPr>
              <w:pStyle w:val="Heading1"/>
              <w:numPr>
                <w:ilvl w:val="0"/>
                <w:numId w:val="15"/>
              </w:numPr>
              <w:spacing w:before="40" w:after="40"/>
              <w:ind w:left="720"/>
              <w:jc w:val="left"/>
              <w:rPr>
                <w:b w:val="0"/>
                <w:i w:val="0"/>
                <w:color w:val="auto"/>
                <w:sz w:val="22"/>
              </w:rPr>
            </w:pPr>
            <w:r w:rsidRPr="00E513EC">
              <w:rPr>
                <w:b w:val="0"/>
                <w:i w:val="0"/>
                <w:color w:val="auto"/>
                <w:sz w:val="22"/>
              </w:rPr>
              <w:t>Copy of VIA’s Response to the FTA Letter of June 7, 2011 regarding the Request for Additional Information of EEO Program</w:t>
            </w:r>
          </w:p>
        </w:tc>
      </w:tr>
      <w:tr w:rsidR="00FD1E02" w:rsidRPr="00FD1E02" w:rsidTr="005775D7">
        <w:trPr>
          <w:cantSplit/>
        </w:trPr>
        <w:tc>
          <w:tcPr>
            <w:tcW w:w="9360" w:type="dxa"/>
          </w:tcPr>
          <w:p w:rsidR="00FD1E02" w:rsidRPr="00E513EC" w:rsidRDefault="00FD1E02" w:rsidP="004C56EE">
            <w:pPr>
              <w:pStyle w:val="Heading1"/>
              <w:numPr>
                <w:ilvl w:val="0"/>
                <w:numId w:val="15"/>
              </w:numPr>
              <w:spacing w:before="40" w:after="40"/>
              <w:ind w:left="720"/>
              <w:jc w:val="left"/>
              <w:rPr>
                <w:b w:val="0"/>
                <w:i w:val="0"/>
                <w:color w:val="auto"/>
                <w:sz w:val="22"/>
              </w:rPr>
            </w:pPr>
            <w:r w:rsidRPr="00E513EC">
              <w:rPr>
                <w:b w:val="0"/>
                <w:i w:val="0"/>
                <w:color w:val="auto"/>
                <w:sz w:val="22"/>
              </w:rPr>
              <w:t>Copy of FTA Approval Letter, if available</w:t>
            </w:r>
          </w:p>
        </w:tc>
      </w:tr>
      <w:tr w:rsidR="00FD1E02" w:rsidRPr="00FD1E02" w:rsidTr="005775D7">
        <w:trPr>
          <w:cantSplit/>
        </w:trPr>
        <w:tc>
          <w:tcPr>
            <w:tcW w:w="9360" w:type="dxa"/>
          </w:tcPr>
          <w:p w:rsidR="00FD1E02" w:rsidRPr="00E513EC" w:rsidRDefault="00FD1E02" w:rsidP="00FF720F">
            <w:pPr>
              <w:keepNext/>
              <w:spacing w:before="40" w:after="40"/>
              <w:rPr>
                <w:b/>
                <w:sz w:val="22"/>
                <w:szCs w:val="22"/>
              </w:rPr>
            </w:pPr>
            <w:r w:rsidRPr="00E513EC">
              <w:rPr>
                <w:b/>
                <w:sz w:val="22"/>
                <w:szCs w:val="22"/>
              </w:rPr>
              <w:t xml:space="preserve">2. </w:t>
            </w:r>
            <w:r w:rsidRPr="00E513EC">
              <w:rPr>
                <w:b/>
                <w:noProof/>
                <w:sz w:val="22"/>
                <w:szCs w:val="22"/>
              </w:rPr>
              <w:t xml:space="preserve">Statement of Policy </w:t>
            </w:r>
            <w:r w:rsidRPr="00E513EC">
              <w:rPr>
                <w:b/>
                <w:sz w:val="22"/>
                <w:szCs w:val="22"/>
              </w:rPr>
              <w:t>(FTA C. 4704.1.III, 2.a.)</w:t>
            </w:r>
          </w:p>
        </w:tc>
      </w:tr>
      <w:tr w:rsidR="00FD1E02" w:rsidRPr="00FD1E02" w:rsidTr="005775D7">
        <w:trPr>
          <w:cantSplit/>
        </w:trPr>
        <w:tc>
          <w:tcPr>
            <w:tcW w:w="9360" w:type="dxa"/>
          </w:tcPr>
          <w:p w:rsidR="00FD1E02" w:rsidRPr="00E513EC" w:rsidRDefault="00FD1E02" w:rsidP="004C56EE">
            <w:pPr>
              <w:pStyle w:val="Heading1"/>
              <w:numPr>
                <w:ilvl w:val="0"/>
                <w:numId w:val="16"/>
              </w:numPr>
              <w:spacing w:before="40" w:after="40"/>
              <w:ind w:left="720"/>
              <w:jc w:val="left"/>
              <w:rPr>
                <w:b w:val="0"/>
                <w:i w:val="0"/>
                <w:color w:val="auto"/>
                <w:sz w:val="22"/>
              </w:rPr>
            </w:pPr>
            <w:r w:rsidRPr="00E513EC">
              <w:rPr>
                <w:b w:val="0"/>
                <w:i w:val="0"/>
                <w:color w:val="auto"/>
                <w:sz w:val="22"/>
              </w:rPr>
              <w:t>Copy of EEO Policy issued by CEO</w:t>
            </w:r>
          </w:p>
        </w:tc>
      </w:tr>
      <w:tr w:rsidR="00FD1E02" w:rsidTr="005775D7">
        <w:trPr>
          <w:cantSplit/>
        </w:trPr>
        <w:tc>
          <w:tcPr>
            <w:tcW w:w="9360" w:type="dxa"/>
          </w:tcPr>
          <w:p w:rsidR="00FD1E02" w:rsidRPr="00E513EC" w:rsidRDefault="00FD1E02" w:rsidP="00FF720F">
            <w:pPr>
              <w:pStyle w:val="Heading2"/>
              <w:rPr>
                <w:rFonts w:ascii="Times New Roman" w:hAnsi="Times New Roman"/>
                <w:sz w:val="22"/>
                <w:szCs w:val="22"/>
              </w:rPr>
            </w:pPr>
            <w:r w:rsidRPr="00E513EC">
              <w:rPr>
                <w:rFonts w:ascii="Times New Roman" w:hAnsi="Times New Roman"/>
                <w:sz w:val="22"/>
                <w:szCs w:val="22"/>
              </w:rPr>
              <w:t>3. Dissemination (FTA C. 4704.1.III, 2.b.)</w:t>
            </w:r>
          </w:p>
        </w:tc>
      </w:tr>
      <w:tr w:rsidR="00FD1E02" w:rsidTr="005775D7">
        <w:trPr>
          <w:cantSplit/>
        </w:trPr>
        <w:tc>
          <w:tcPr>
            <w:tcW w:w="9360" w:type="dxa"/>
          </w:tcPr>
          <w:p w:rsidR="00FD1E02" w:rsidRPr="00E513EC" w:rsidRDefault="00FD1E02" w:rsidP="004C56EE">
            <w:pPr>
              <w:pStyle w:val="Heading1"/>
              <w:numPr>
                <w:ilvl w:val="0"/>
                <w:numId w:val="17"/>
              </w:numPr>
              <w:spacing w:before="40" w:after="40"/>
              <w:ind w:left="720"/>
              <w:jc w:val="left"/>
              <w:rPr>
                <w:b w:val="0"/>
                <w:bCs w:val="0"/>
                <w:i w:val="0"/>
                <w:color w:val="auto"/>
                <w:sz w:val="22"/>
              </w:rPr>
            </w:pPr>
            <w:r w:rsidRPr="00E513EC">
              <w:rPr>
                <w:b w:val="0"/>
                <w:i w:val="0"/>
                <w:color w:val="auto"/>
                <w:sz w:val="22"/>
              </w:rPr>
              <w:lastRenderedPageBreak/>
              <w:t>Documentation of Internal Dissemination of EEO Policy</w:t>
            </w:r>
          </w:p>
        </w:tc>
      </w:tr>
      <w:tr w:rsidR="00FD1E02" w:rsidTr="005775D7">
        <w:trPr>
          <w:cantSplit/>
        </w:trPr>
        <w:tc>
          <w:tcPr>
            <w:tcW w:w="9360" w:type="dxa"/>
          </w:tcPr>
          <w:p w:rsidR="00FD1E02" w:rsidRPr="00E513EC" w:rsidRDefault="00FD1E02" w:rsidP="004C56EE">
            <w:pPr>
              <w:pStyle w:val="Heading1"/>
              <w:numPr>
                <w:ilvl w:val="0"/>
                <w:numId w:val="17"/>
              </w:numPr>
              <w:spacing w:before="40" w:after="40"/>
              <w:ind w:left="720"/>
              <w:jc w:val="left"/>
              <w:rPr>
                <w:b w:val="0"/>
                <w:bCs w:val="0"/>
                <w:i w:val="0"/>
                <w:color w:val="auto"/>
                <w:sz w:val="22"/>
              </w:rPr>
            </w:pPr>
            <w:r w:rsidRPr="00E513EC">
              <w:rPr>
                <w:b w:val="0"/>
                <w:i w:val="0"/>
                <w:color w:val="auto"/>
                <w:sz w:val="22"/>
              </w:rPr>
              <w:t>Documentation of External Dissemination of EEO Policy</w:t>
            </w:r>
          </w:p>
        </w:tc>
      </w:tr>
      <w:tr w:rsidR="00FD1E02" w:rsidTr="005775D7">
        <w:trPr>
          <w:cantSplit/>
        </w:trPr>
        <w:tc>
          <w:tcPr>
            <w:tcW w:w="9360" w:type="dxa"/>
          </w:tcPr>
          <w:p w:rsidR="00FD1E02" w:rsidRPr="00E513EC" w:rsidRDefault="00FD1E02" w:rsidP="00FF720F">
            <w:pPr>
              <w:keepNext/>
              <w:spacing w:before="40" w:after="40"/>
              <w:rPr>
                <w:b/>
                <w:sz w:val="22"/>
                <w:szCs w:val="22"/>
              </w:rPr>
            </w:pPr>
            <w:r w:rsidRPr="00E513EC">
              <w:rPr>
                <w:b/>
                <w:sz w:val="22"/>
                <w:szCs w:val="22"/>
              </w:rPr>
              <w:t>4. Designation of Personnel Responsibility for EEO (FTA C. 4704.1.III, 2.c.)</w:t>
            </w:r>
          </w:p>
        </w:tc>
      </w:tr>
      <w:tr w:rsidR="00FD1E02" w:rsidTr="005775D7">
        <w:trPr>
          <w:cantSplit/>
        </w:trPr>
        <w:tc>
          <w:tcPr>
            <w:tcW w:w="9360" w:type="dxa"/>
          </w:tcPr>
          <w:p w:rsidR="00FD1E02" w:rsidRPr="00E513EC" w:rsidRDefault="00FD1E02" w:rsidP="004C56EE">
            <w:pPr>
              <w:pStyle w:val="ListParagraph"/>
              <w:numPr>
                <w:ilvl w:val="0"/>
                <w:numId w:val="18"/>
              </w:numPr>
              <w:spacing w:before="40" w:after="40" w:line="240" w:lineRule="auto"/>
              <w:ind w:left="720"/>
              <w:rPr>
                <w:rFonts w:ascii="Times New Roman" w:hAnsi="Times New Roman"/>
              </w:rPr>
            </w:pPr>
            <w:r w:rsidRPr="00E513EC">
              <w:rPr>
                <w:rFonts w:ascii="Times New Roman" w:hAnsi="Times New Roman"/>
              </w:rPr>
              <w:t>Copy of Position/Job Description for EEO Officer and EEO Staff</w:t>
            </w:r>
          </w:p>
        </w:tc>
      </w:tr>
      <w:tr w:rsidR="00FD1E02" w:rsidTr="005775D7">
        <w:trPr>
          <w:cantSplit/>
        </w:trPr>
        <w:tc>
          <w:tcPr>
            <w:tcW w:w="9360" w:type="dxa"/>
          </w:tcPr>
          <w:p w:rsidR="00FD1E02" w:rsidRPr="00E513EC" w:rsidRDefault="00FD1E02" w:rsidP="004C56EE">
            <w:pPr>
              <w:pStyle w:val="ListParagraph"/>
              <w:numPr>
                <w:ilvl w:val="0"/>
                <w:numId w:val="18"/>
              </w:numPr>
              <w:spacing w:before="40" w:after="40" w:line="240" w:lineRule="auto"/>
              <w:ind w:left="720"/>
              <w:rPr>
                <w:rFonts w:ascii="Times New Roman" w:hAnsi="Times New Roman"/>
              </w:rPr>
            </w:pPr>
            <w:r w:rsidRPr="00E513EC">
              <w:rPr>
                <w:rFonts w:ascii="Times New Roman" w:hAnsi="Times New Roman"/>
              </w:rPr>
              <w:t>Organization Chart showing EEO Officer Reporting Relationship</w:t>
            </w:r>
          </w:p>
        </w:tc>
      </w:tr>
      <w:tr w:rsidR="00FD1E02" w:rsidTr="005775D7">
        <w:trPr>
          <w:cantSplit/>
        </w:trPr>
        <w:tc>
          <w:tcPr>
            <w:tcW w:w="9360" w:type="dxa"/>
          </w:tcPr>
          <w:p w:rsidR="00FD1E02" w:rsidRPr="00E513EC" w:rsidRDefault="00FD1E02" w:rsidP="00FF720F">
            <w:pPr>
              <w:keepNext/>
              <w:spacing w:before="40" w:after="40"/>
              <w:rPr>
                <w:b/>
                <w:sz w:val="22"/>
                <w:szCs w:val="22"/>
              </w:rPr>
            </w:pPr>
            <w:r w:rsidRPr="00E513EC">
              <w:rPr>
                <w:b/>
                <w:sz w:val="22"/>
                <w:szCs w:val="22"/>
              </w:rPr>
              <w:t>5. Utilization Analysis (FTA C. 4704.1.III, 2.d.)</w:t>
            </w:r>
          </w:p>
        </w:tc>
      </w:tr>
      <w:tr w:rsidR="00FD1E02" w:rsidTr="005775D7">
        <w:trPr>
          <w:cantSplit/>
        </w:trPr>
        <w:tc>
          <w:tcPr>
            <w:tcW w:w="9360" w:type="dxa"/>
          </w:tcPr>
          <w:p w:rsidR="00FD1E02" w:rsidRPr="00E513EC" w:rsidRDefault="00FD1E02" w:rsidP="004C56EE">
            <w:pPr>
              <w:pStyle w:val="ListParagraph"/>
              <w:numPr>
                <w:ilvl w:val="0"/>
                <w:numId w:val="19"/>
              </w:numPr>
              <w:spacing w:after="0" w:line="240" w:lineRule="auto"/>
              <w:ind w:left="720"/>
              <w:rPr>
                <w:rFonts w:ascii="Times New Roman" w:hAnsi="Times New Roman"/>
              </w:rPr>
            </w:pPr>
            <w:r w:rsidRPr="00E513EC">
              <w:rPr>
                <w:rFonts w:ascii="Times New Roman" w:hAnsi="Times New Roman"/>
              </w:rPr>
              <w:t>Utilization Analysis for the past two years prepared in accordance with FTA Circular 4704.1 Chapter III 2.d.</w:t>
            </w:r>
          </w:p>
        </w:tc>
      </w:tr>
      <w:tr w:rsidR="00FD1E02" w:rsidTr="005775D7">
        <w:trPr>
          <w:cantSplit/>
        </w:trPr>
        <w:tc>
          <w:tcPr>
            <w:tcW w:w="9360" w:type="dxa"/>
          </w:tcPr>
          <w:p w:rsidR="00FD1E02" w:rsidRPr="00E513EC" w:rsidRDefault="00FD1E02" w:rsidP="00FF720F">
            <w:pPr>
              <w:keepNext/>
              <w:spacing w:before="40" w:after="40"/>
              <w:rPr>
                <w:b/>
                <w:sz w:val="22"/>
                <w:szCs w:val="22"/>
              </w:rPr>
            </w:pPr>
            <w:r w:rsidRPr="00E513EC">
              <w:rPr>
                <w:b/>
                <w:sz w:val="22"/>
                <w:szCs w:val="22"/>
              </w:rPr>
              <w:t>6. Goals and Timetables (FTA C. 4704.1.III, 2.e.)</w:t>
            </w:r>
          </w:p>
        </w:tc>
      </w:tr>
      <w:tr w:rsidR="00FD1E02" w:rsidTr="005775D7">
        <w:trPr>
          <w:cantSplit/>
        </w:trPr>
        <w:tc>
          <w:tcPr>
            <w:tcW w:w="9360" w:type="dxa"/>
          </w:tcPr>
          <w:p w:rsidR="00FD1E02" w:rsidRPr="00E513EC" w:rsidRDefault="00FD1E02" w:rsidP="004C56EE">
            <w:pPr>
              <w:pStyle w:val="ListParagraph"/>
              <w:numPr>
                <w:ilvl w:val="0"/>
                <w:numId w:val="19"/>
              </w:numPr>
              <w:spacing w:after="0" w:line="240" w:lineRule="auto"/>
              <w:ind w:left="720"/>
              <w:rPr>
                <w:rFonts w:ascii="Times New Roman" w:hAnsi="Times New Roman"/>
              </w:rPr>
            </w:pPr>
            <w:r w:rsidRPr="00E513EC">
              <w:rPr>
                <w:rFonts w:ascii="Times New Roman" w:hAnsi="Times New Roman"/>
              </w:rPr>
              <w:t>Goals and Timetables for the past two years prepared in accordance with FTA Circular 4704.1 Chapter III 2.e.</w:t>
            </w:r>
          </w:p>
        </w:tc>
      </w:tr>
      <w:tr w:rsidR="00FD1E02" w:rsidTr="005775D7">
        <w:trPr>
          <w:cantSplit/>
        </w:trPr>
        <w:tc>
          <w:tcPr>
            <w:tcW w:w="9360" w:type="dxa"/>
          </w:tcPr>
          <w:p w:rsidR="00FD1E02" w:rsidRPr="00E513EC" w:rsidRDefault="00FD1E02" w:rsidP="00FF720F">
            <w:pPr>
              <w:keepNext/>
              <w:spacing w:before="40" w:after="40"/>
              <w:rPr>
                <w:sz w:val="22"/>
                <w:szCs w:val="22"/>
              </w:rPr>
            </w:pPr>
            <w:r w:rsidRPr="00E513EC">
              <w:rPr>
                <w:b/>
                <w:sz w:val="22"/>
                <w:szCs w:val="22"/>
              </w:rPr>
              <w:t>7. Assessment of Employment Practices (FTA C. 4704.1.III, 2.f.)</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A copy of personnel policy guides, handbooks, regulations, or other material that govern employment practices.</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A list of all recruitment sources used during the last year, including the name and telephone numbers of contact persons.</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A listing of all job titles for which written examinations are conducted.</w:t>
            </w:r>
          </w:p>
        </w:tc>
      </w:tr>
      <w:tr w:rsidR="00FD1E02" w:rsidTr="005775D7">
        <w:trPr>
          <w:cantSplit/>
          <w:trHeight w:val="327"/>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A listing of all job titles for which medical or physical examinations are conducted.</w:t>
            </w:r>
          </w:p>
        </w:tc>
      </w:tr>
      <w:tr w:rsidR="00FD1E02" w:rsidTr="005775D7">
        <w:trPr>
          <w:cantSplit/>
        </w:trPr>
        <w:tc>
          <w:tcPr>
            <w:tcW w:w="9360" w:type="dxa"/>
          </w:tcPr>
          <w:p w:rsidR="00FD1E02" w:rsidRPr="00E513EC" w:rsidRDefault="00FD1E02" w:rsidP="004C56EE">
            <w:pPr>
              <w:numPr>
                <w:ilvl w:val="0"/>
                <w:numId w:val="20"/>
              </w:numPr>
              <w:ind w:left="720"/>
              <w:rPr>
                <w:sz w:val="22"/>
                <w:szCs w:val="22"/>
              </w:rPr>
            </w:pPr>
            <w:r w:rsidRPr="00E513EC">
              <w:rPr>
                <w:sz w:val="22"/>
                <w:szCs w:val="22"/>
              </w:rPr>
              <w:t xml:space="preserve">A copy of any analysis of employment practices performed by VIA in the past three years. </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Data on new hires for the past three years for each job title or job group. Provide the total number of applicants and the total number of hires, by job title, as well as the number of minority group and female applicants and hires, for the past three years.</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Data on competitive promotions for the past three years for each job title or job group. Provide the total number of promotions, as well as the number of minority group and female employee promotions.  Indicate the departments from which and to which the employees were promoted.</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Data on average salaries or wages paid, during the past three years, by job title or job group, to all employees, as well as the average salaries or wages paid to minority and female employees.</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 xml:space="preserve">Data on employer sponsored training offered during the past three years.  Provide the total number of employees participating in each training course, as well as the number of minority group and female participants.  Indicate if training was mandatory, or if supervisors authorized employee participation on a case-by-case basis. </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Data on terminations for the past three years for each job title or job group. Provide the total number of employee terminations, as well as the number of minority group and female employee terminations.  Indicate if the terminations were voluntary or involuntary.</w:t>
            </w:r>
          </w:p>
        </w:tc>
      </w:tr>
      <w:tr w:rsidR="00FD1E02" w:rsidTr="005775D7">
        <w:trPr>
          <w:cantSplit/>
        </w:trPr>
        <w:tc>
          <w:tcPr>
            <w:tcW w:w="9360" w:type="dxa"/>
          </w:tcPr>
          <w:p w:rsidR="00FD1E02" w:rsidRPr="00E513EC" w:rsidRDefault="00FD1E02" w:rsidP="004C56EE">
            <w:pPr>
              <w:pStyle w:val="ListParagraph"/>
              <w:numPr>
                <w:ilvl w:val="0"/>
                <w:numId w:val="20"/>
              </w:numPr>
              <w:spacing w:after="0" w:line="240" w:lineRule="auto"/>
              <w:ind w:left="720"/>
              <w:rPr>
                <w:rFonts w:ascii="Times New Roman" w:hAnsi="Times New Roman"/>
              </w:rPr>
            </w:pPr>
            <w:r w:rsidRPr="00E513EC">
              <w:rPr>
                <w:rFonts w:ascii="Times New Roman" w:hAnsi="Times New Roman"/>
              </w:rPr>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tc>
      </w:tr>
      <w:tr w:rsidR="00FD1E02" w:rsidTr="005775D7">
        <w:trPr>
          <w:cantSplit/>
        </w:trPr>
        <w:tc>
          <w:tcPr>
            <w:tcW w:w="9360" w:type="dxa"/>
          </w:tcPr>
          <w:p w:rsidR="00FD1E02" w:rsidRPr="00E513EC" w:rsidRDefault="00FD1E02" w:rsidP="00FF720F">
            <w:pPr>
              <w:keepNext/>
              <w:spacing w:before="40" w:after="40"/>
              <w:rPr>
                <w:b/>
                <w:sz w:val="22"/>
                <w:szCs w:val="22"/>
              </w:rPr>
            </w:pPr>
            <w:r w:rsidRPr="00E513EC">
              <w:rPr>
                <w:b/>
                <w:sz w:val="22"/>
                <w:szCs w:val="22"/>
              </w:rPr>
              <w:t>8. Monitoring and Reporting (FTA C. 4704.1.III, 2.g.)</w:t>
            </w:r>
          </w:p>
        </w:tc>
      </w:tr>
      <w:tr w:rsidR="00FD1E02" w:rsidTr="005775D7">
        <w:trPr>
          <w:cantSplit/>
        </w:trPr>
        <w:tc>
          <w:tcPr>
            <w:tcW w:w="9360" w:type="dxa"/>
          </w:tcPr>
          <w:p w:rsidR="00FD1E02" w:rsidRPr="00E513EC" w:rsidRDefault="00FD1E02" w:rsidP="004C56EE">
            <w:pPr>
              <w:pStyle w:val="ListParagraph"/>
              <w:numPr>
                <w:ilvl w:val="0"/>
                <w:numId w:val="21"/>
              </w:numPr>
              <w:spacing w:after="0" w:line="240" w:lineRule="auto"/>
              <w:ind w:left="720"/>
              <w:rPr>
                <w:rFonts w:ascii="Times New Roman" w:hAnsi="Times New Roman"/>
              </w:rPr>
            </w:pPr>
            <w:r w:rsidRPr="00E513EC">
              <w:rPr>
                <w:rFonts w:ascii="Times New Roman" w:hAnsi="Times New Roman"/>
              </w:rPr>
              <w:t xml:space="preserve">Procedures describing VIA’s EEO </w:t>
            </w:r>
            <w:proofErr w:type="gramStart"/>
            <w:r w:rsidR="00243CA4">
              <w:rPr>
                <w:rFonts w:ascii="Times New Roman" w:hAnsi="Times New Roman"/>
              </w:rPr>
              <w:t>M</w:t>
            </w:r>
            <w:r w:rsidR="00243CA4" w:rsidRPr="00E513EC">
              <w:rPr>
                <w:rFonts w:ascii="Times New Roman" w:hAnsi="Times New Roman"/>
              </w:rPr>
              <w:t>onitoring</w:t>
            </w:r>
            <w:proofErr w:type="gramEnd"/>
            <w:r w:rsidRPr="00E513EC">
              <w:rPr>
                <w:rFonts w:ascii="Times New Roman" w:hAnsi="Times New Roman"/>
              </w:rPr>
              <w:t xml:space="preserve"> and Reporting System. </w:t>
            </w:r>
          </w:p>
        </w:tc>
      </w:tr>
      <w:tr w:rsidR="00FD1E02" w:rsidTr="005775D7">
        <w:trPr>
          <w:cantSplit/>
        </w:trPr>
        <w:tc>
          <w:tcPr>
            <w:tcW w:w="9360" w:type="dxa"/>
          </w:tcPr>
          <w:p w:rsidR="00FD1E02" w:rsidRPr="00E513EC" w:rsidRDefault="00FD1E02" w:rsidP="004C56EE">
            <w:pPr>
              <w:pStyle w:val="BodyTextIndent3"/>
              <w:numPr>
                <w:ilvl w:val="0"/>
                <w:numId w:val="21"/>
              </w:numPr>
              <w:ind w:left="720"/>
              <w:rPr>
                <w:sz w:val="22"/>
                <w:szCs w:val="22"/>
              </w:rPr>
            </w:pPr>
            <w:r w:rsidRPr="00E513EC">
              <w:rPr>
                <w:sz w:val="22"/>
                <w:szCs w:val="22"/>
              </w:rPr>
              <w:t>A report on the results of VIA’s goals for the 2010 and 2011 affirmative action plan (AAP) years.  For goals not attained, a description of the specific good faith efforts made to achieve them.</w:t>
            </w:r>
          </w:p>
        </w:tc>
      </w:tr>
      <w:tr w:rsidR="00FD1E02" w:rsidTr="005775D7">
        <w:trPr>
          <w:cantSplit/>
        </w:trPr>
        <w:tc>
          <w:tcPr>
            <w:tcW w:w="9360" w:type="dxa"/>
          </w:tcPr>
          <w:p w:rsidR="00FD1E02" w:rsidRPr="00E513EC" w:rsidRDefault="00FD1E02" w:rsidP="004C56EE">
            <w:pPr>
              <w:pStyle w:val="ListParagraph"/>
              <w:numPr>
                <w:ilvl w:val="0"/>
                <w:numId w:val="21"/>
              </w:numPr>
              <w:spacing w:after="0" w:line="240" w:lineRule="auto"/>
              <w:ind w:left="720"/>
              <w:rPr>
                <w:rFonts w:ascii="Times New Roman" w:hAnsi="Times New Roman"/>
              </w:rPr>
            </w:pPr>
            <w:r w:rsidRPr="00E513EC">
              <w:rPr>
                <w:rFonts w:ascii="Times New Roman" w:hAnsi="Times New Roman"/>
              </w:rPr>
              <w:lastRenderedPageBreak/>
              <w:t>A description of the procedures and criteria used by VIA to monitor its subrecipients and contractors to determine compliance with FTA EEO requirements.</w:t>
            </w:r>
          </w:p>
        </w:tc>
      </w:tr>
      <w:tr w:rsidR="00FD1E02" w:rsidTr="005775D7">
        <w:trPr>
          <w:cantSplit/>
        </w:trPr>
        <w:tc>
          <w:tcPr>
            <w:tcW w:w="9360" w:type="dxa"/>
          </w:tcPr>
          <w:p w:rsidR="00FD1E02" w:rsidRPr="00E513EC" w:rsidRDefault="00FD1E02" w:rsidP="004C56EE">
            <w:pPr>
              <w:pStyle w:val="ListParagraph"/>
              <w:numPr>
                <w:ilvl w:val="0"/>
                <w:numId w:val="21"/>
              </w:numPr>
              <w:spacing w:after="0" w:line="240" w:lineRule="auto"/>
              <w:ind w:left="720"/>
              <w:rPr>
                <w:rFonts w:ascii="Times New Roman" w:hAnsi="Times New Roman"/>
              </w:rPr>
            </w:pPr>
            <w:r w:rsidRPr="00E513EC">
              <w:rPr>
                <w:rFonts w:ascii="Times New Roman" w:hAnsi="Times New Roman"/>
              </w:rPr>
              <w:t>Copies of EEO Programs from subrecipients and contractors that employ 50 or more transit-related employees.</w:t>
            </w:r>
          </w:p>
        </w:tc>
      </w:tr>
    </w:tbl>
    <w:p w:rsidR="00E60B97" w:rsidRDefault="00E60B97" w:rsidP="00B87C5B">
      <w:pPr>
        <w:pStyle w:val="BodyText2"/>
        <w:spacing w:line="360" w:lineRule="auto"/>
        <w:rPr>
          <w:b w:val="0"/>
          <w:sz w:val="28"/>
        </w:rPr>
      </w:pPr>
    </w:p>
    <w:p w:rsidR="00E60B97" w:rsidRDefault="00FD1E02" w:rsidP="00792656">
      <w:pPr>
        <w:pStyle w:val="BodyText2"/>
        <w:spacing w:line="360" w:lineRule="auto"/>
        <w:rPr>
          <w:b w:val="0"/>
          <w:sz w:val="28"/>
        </w:rPr>
      </w:pPr>
      <w:r>
        <w:rPr>
          <w:b w:val="0"/>
          <w:sz w:val="28"/>
        </w:rPr>
        <w:t>VIA</w:t>
      </w:r>
      <w:r w:rsidR="00FF1336">
        <w:rPr>
          <w:b w:val="0"/>
          <w:sz w:val="28"/>
        </w:rPr>
        <w:t xml:space="preserve"> </w:t>
      </w:r>
      <w:r w:rsidR="00F14DC3">
        <w:rPr>
          <w:b w:val="0"/>
          <w:sz w:val="28"/>
        </w:rPr>
        <w:t xml:space="preserve">assembled most of the documents prior to the site visit and provided them to the Compliance Review team for advance review.  </w:t>
      </w:r>
      <w:r w:rsidR="004219F8" w:rsidRPr="007C6FDE">
        <w:rPr>
          <w:b w:val="0"/>
          <w:sz w:val="28"/>
        </w:rPr>
        <w:t>Other documents were provided during the site visit.</w:t>
      </w:r>
    </w:p>
    <w:p w:rsidR="00E60B97" w:rsidRDefault="00E60B97" w:rsidP="005338A3">
      <w:pPr>
        <w:pStyle w:val="BodyText2"/>
        <w:spacing w:line="360" w:lineRule="auto"/>
        <w:rPr>
          <w:b w:val="0"/>
          <w:bCs w:val="0"/>
          <w:sz w:val="28"/>
          <w:szCs w:val="28"/>
        </w:rPr>
      </w:pPr>
    </w:p>
    <w:p w:rsidR="00E60B97" w:rsidRDefault="00FD1E02" w:rsidP="005338A3">
      <w:pPr>
        <w:pStyle w:val="BodyText2"/>
        <w:spacing w:line="360" w:lineRule="auto"/>
        <w:rPr>
          <w:b w:val="0"/>
          <w:sz w:val="28"/>
        </w:rPr>
      </w:pPr>
      <w:r>
        <w:rPr>
          <w:b w:val="0"/>
          <w:bCs w:val="0"/>
          <w:sz w:val="28"/>
          <w:szCs w:val="28"/>
        </w:rPr>
        <w:t>VIA’s</w:t>
      </w:r>
      <w:r w:rsidR="00F14DC3">
        <w:rPr>
          <w:b w:val="0"/>
          <w:bCs w:val="0"/>
          <w:sz w:val="28"/>
          <w:szCs w:val="28"/>
        </w:rPr>
        <w:t xml:space="preserve"> site visit occurred </w:t>
      </w:r>
      <w:r>
        <w:rPr>
          <w:b w:val="0"/>
          <w:bCs w:val="0"/>
          <w:sz w:val="28"/>
          <w:szCs w:val="28"/>
        </w:rPr>
        <w:t>October 11 – 13,</w:t>
      </w:r>
      <w:r w:rsidR="00F14DC3">
        <w:rPr>
          <w:b w:val="0"/>
          <w:bCs w:val="0"/>
          <w:sz w:val="28"/>
          <w:szCs w:val="28"/>
        </w:rPr>
        <w:t xml:space="preserve"> 20</w:t>
      </w:r>
      <w:r w:rsidR="00C67875">
        <w:rPr>
          <w:b w:val="0"/>
          <w:bCs w:val="0"/>
          <w:sz w:val="28"/>
          <w:szCs w:val="28"/>
        </w:rPr>
        <w:t>1</w:t>
      </w:r>
      <w:r w:rsidR="00476C28">
        <w:rPr>
          <w:b w:val="0"/>
          <w:bCs w:val="0"/>
          <w:sz w:val="28"/>
          <w:szCs w:val="28"/>
        </w:rPr>
        <w:t>1</w:t>
      </w:r>
      <w:r w:rsidR="00F14DC3">
        <w:rPr>
          <w:b w:val="0"/>
          <w:bCs w:val="0"/>
          <w:sz w:val="28"/>
          <w:szCs w:val="28"/>
        </w:rPr>
        <w:t xml:space="preserve">.  </w:t>
      </w:r>
      <w:r w:rsidR="00F14DC3">
        <w:rPr>
          <w:b w:val="0"/>
          <w:sz w:val="28"/>
        </w:rPr>
        <w:t xml:space="preserve">The Entrance Conference was conducted at the beginning of the Compliance Review with </w:t>
      </w:r>
      <w:r>
        <w:rPr>
          <w:b w:val="0"/>
          <w:sz w:val="28"/>
        </w:rPr>
        <w:t>VIA’s</w:t>
      </w:r>
      <w:r w:rsidR="004F0543">
        <w:rPr>
          <w:b w:val="0"/>
          <w:sz w:val="28"/>
        </w:rPr>
        <w:t xml:space="preserve"> senior management staff </w:t>
      </w:r>
      <w:r w:rsidR="00F14DC3">
        <w:rPr>
          <w:b w:val="0"/>
          <w:sz w:val="28"/>
        </w:rPr>
        <w:t>and the contractor Review team.</w:t>
      </w:r>
      <w:r w:rsidR="00F14DC3">
        <w:rPr>
          <w:b w:val="0"/>
          <w:color w:val="0000FF"/>
          <w:sz w:val="28"/>
        </w:rPr>
        <w:t xml:space="preserve"> </w:t>
      </w:r>
      <w:r w:rsidR="00F14DC3">
        <w:rPr>
          <w:b w:val="0"/>
          <w:sz w:val="28"/>
        </w:rPr>
        <w:t xml:space="preserve"> During the Entrance Conference, the Review team explained the goals of the Review and the needed cooperation of staff members.  </w:t>
      </w:r>
      <w:r w:rsidR="00F14DC3">
        <w:rPr>
          <w:b w:val="0"/>
          <w:bCs w:val="0"/>
          <w:sz w:val="28"/>
          <w:szCs w:val="28"/>
        </w:rPr>
        <w:t>The detailed schedule for conducting the on-site visit was discussed.</w:t>
      </w:r>
    </w:p>
    <w:p w:rsidR="00E60B97" w:rsidRDefault="00E60B97" w:rsidP="005338A3">
      <w:pPr>
        <w:pStyle w:val="BodyText2"/>
        <w:spacing w:line="360" w:lineRule="auto"/>
        <w:rPr>
          <w:b w:val="0"/>
          <w:sz w:val="28"/>
        </w:rPr>
      </w:pPr>
    </w:p>
    <w:p w:rsidR="00E60B97" w:rsidRDefault="00F14DC3">
      <w:pPr>
        <w:spacing w:line="360" w:lineRule="auto"/>
        <w:rPr>
          <w:bCs/>
          <w:sz w:val="28"/>
        </w:rPr>
      </w:pPr>
      <w:r>
        <w:rPr>
          <w:bCs/>
          <w:sz w:val="28"/>
        </w:rPr>
        <w:t>Following the Entrance Conference, the Review team conducted a detailed examination of docu</w:t>
      </w:r>
      <w:r w:rsidR="00FF1336">
        <w:rPr>
          <w:bCs/>
          <w:sz w:val="28"/>
        </w:rPr>
        <w:t xml:space="preserve">ments submitted by </w:t>
      </w:r>
      <w:r w:rsidR="00FD1E02">
        <w:rPr>
          <w:bCs/>
          <w:sz w:val="28"/>
        </w:rPr>
        <w:t>VIA’s</w:t>
      </w:r>
      <w:r>
        <w:rPr>
          <w:bCs/>
          <w:sz w:val="28"/>
        </w:rPr>
        <w:t xml:space="preserve"> </w:t>
      </w:r>
      <w:r w:rsidR="00FD1E02">
        <w:rPr>
          <w:bCs/>
          <w:sz w:val="28"/>
        </w:rPr>
        <w:t>EEO Officer</w:t>
      </w:r>
      <w:r>
        <w:rPr>
          <w:bCs/>
          <w:sz w:val="28"/>
        </w:rPr>
        <w:t>.  The Review team</w:t>
      </w:r>
      <w:r w:rsidR="00E52CCB">
        <w:rPr>
          <w:bCs/>
          <w:sz w:val="28"/>
        </w:rPr>
        <w:t xml:space="preserve"> also held discussions </w:t>
      </w:r>
      <w:r w:rsidR="00293994">
        <w:rPr>
          <w:bCs/>
          <w:sz w:val="28"/>
        </w:rPr>
        <w:t xml:space="preserve">with </w:t>
      </w:r>
      <w:r w:rsidR="001C36FD">
        <w:rPr>
          <w:bCs/>
          <w:sz w:val="28"/>
        </w:rPr>
        <w:t>VIA</w:t>
      </w:r>
      <w:r w:rsidR="00293994">
        <w:rPr>
          <w:bCs/>
          <w:sz w:val="28"/>
        </w:rPr>
        <w:t>’s EEO Officer</w:t>
      </w:r>
      <w:r>
        <w:rPr>
          <w:bCs/>
          <w:sz w:val="28"/>
        </w:rPr>
        <w:t xml:space="preserve"> </w:t>
      </w:r>
      <w:r w:rsidR="00C67875">
        <w:rPr>
          <w:bCs/>
          <w:sz w:val="28"/>
        </w:rPr>
        <w:t>regarding</w:t>
      </w:r>
      <w:r>
        <w:rPr>
          <w:bCs/>
          <w:sz w:val="28"/>
        </w:rPr>
        <w:t xml:space="preserve"> </w:t>
      </w:r>
      <w:r w:rsidR="00C67875">
        <w:rPr>
          <w:bCs/>
          <w:sz w:val="28"/>
        </w:rPr>
        <w:t>the</w:t>
      </w:r>
      <w:r>
        <w:rPr>
          <w:bCs/>
          <w:sz w:val="28"/>
        </w:rPr>
        <w:t xml:space="preserve"> implementation</w:t>
      </w:r>
      <w:r w:rsidR="00C67875">
        <w:rPr>
          <w:bCs/>
          <w:sz w:val="28"/>
        </w:rPr>
        <w:t xml:space="preserve"> of the EEO Policy/Program</w:t>
      </w:r>
      <w:r>
        <w:rPr>
          <w:bCs/>
          <w:sz w:val="28"/>
        </w:rPr>
        <w:t xml:space="preserve">. </w:t>
      </w:r>
    </w:p>
    <w:p w:rsidR="00E60B97" w:rsidRDefault="00E60B97">
      <w:pPr>
        <w:spacing w:line="360" w:lineRule="auto"/>
        <w:rPr>
          <w:bCs/>
          <w:sz w:val="28"/>
        </w:rPr>
      </w:pPr>
    </w:p>
    <w:p w:rsidR="00E60B97" w:rsidRDefault="00F14DC3">
      <w:pPr>
        <w:spacing w:line="360" w:lineRule="auto"/>
        <w:rPr>
          <w:sz w:val="28"/>
        </w:rPr>
      </w:pPr>
      <w:r>
        <w:rPr>
          <w:bCs/>
          <w:sz w:val="28"/>
        </w:rPr>
        <w:t xml:space="preserve">The next day, a group interview was conducted with members of </w:t>
      </w:r>
      <w:r w:rsidR="001C36FD">
        <w:rPr>
          <w:bCs/>
          <w:sz w:val="28"/>
        </w:rPr>
        <w:t>VIA’s</w:t>
      </w:r>
      <w:r>
        <w:rPr>
          <w:bCs/>
          <w:sz w:val="28"/>
        </w:rPr>
        <w:t xml:space="preserve"> Human </w:t>
      </w:r>
      <w:r w:rsidR="00F9023A">
        <w:rPr>
          <w:bCs/>
          <w:sz w:val="28"/>
        </w:rPr>
        <w:t>Capital and Development</w:t>
      </w:r>
      <w:r w:rsidR="00E52CCB">
        <w:rPr>
          <w:bCs/>
          <w:sz w:val="28"/>
        </w:rPr>
        <w:t xml:space="preserve"> staff to learn about </w:t>
      </w:r>
      <w:r w:rsidR="001C36FD">
        <w:rPr>
          <w:bCs/>
          <w:sz w:val="28"/>
        </w:rPr>
        <w:t>VIA’s</w:t>
      </w:r>
      <w:r>
        <w:rPr>
          <w:bCs/>
          <w:sz w:val="28"/>
        </w:rPr>
        <w:t xml:space="preserve"> employment practices</w:t>
      </w:r>
      <w:r>
        <w:rPr>
          <w:sz w:val="28"/>
        </w:rPr>
        <w:t>, including recruitment, testing, hiring, promotions, transfers, discipline</w:t>
      </w:r>
      <w:r w:rsidR="00243CA4">
        <w:rPr>
          <w:sz w:val="28"/>
        </w:rPr>
        <w:t>s,</w:t>
      </w:r>
      <w:r>
        <w:rPr>
          <w:sz w:val="28"/>
        </w:rPr>
        <w:t xml:space="preserve"> and terminations.  </w:t>
      </w:r>
      <w:r w:rsidRPr="004A11F3">
        <w:rPr>
          <w:sz w:val="28"/>
        </w:rPr>
        <w:t xml:space="preserve">Files and records of employment actions, such as new hires, promotions, demotions, and terminations, were requested and reviewed. </w:t>
      </w:r>
    </w:p>
    <w:p w:rsidR="00132242" w:rsidRDefault="00132242">
      <w:pPr>
        <w:spacing w:line="360" w:lineRule="auto"/>
        <w:rPr>
          <w:sz w:val="28"/>
        </w:rPr>
      </w:pPr>
    </w:p>
    <w:p w:rsidR="00132242" w:rsidRDefault="00132242">
      <w:pPr>
        <w:spacing w:line="360" w:lineRule="auto"/>
        <w:rPr>
          <w:sz w:val="28"/>
        </w:rPr>
      </w:pPr>
    </w:p>
    <w:p w:rsidR="004935BA" w:rsidRPr="00AB4BCB" w:rsidRDefault="004935BA" w:rsidP="004935BA">
      <w:pPr>
        <w:spacing w:line="360" w:lineRule="auto"/>
        <w:rPr>
          <w:sz w:val="28"/>
        </w:rPr>
      </w:pPr>
      <w:r w:rsidRPr="00243CA4">
        <w:rPr>
          <w:sz w:val="28"/>
        </w:rPr>
        <w:lastRenderedPageBreak/>
        <w:t xml:space="preserve">Throughout the three-day </w:t>
      </w:r>
      <w:r>
        <w:rPr>
          <w:sz w:val="28"/>
        </w:rPr>
        <w:t>site v</w:t>
      </w:r>
      <w:r w:rsidRPr="00243CA4">
        <w:rPr>
          <w:sz w:val="28"/>
        </w:rPr>
        <w:t>isit, interviews were also conducted with selected employees and managers.</w:t>
      </w:r>
      <w:r>
        <w:rPr>
          <w:sz w:val="28"/>
        </w:rPr>
        <w:t xml:space="preserve">  </w:t>
      </w:r>
    </w:p>
    <w:p w:rsidR="004935BA" w:rsidRDefault="004935BA">
      <w:pPr>
        <w:spacing w:line="360" w:lineRule="auto"/>
        <w:rPr>
          <w:sz w:val="28"/>
        </w:rPr>
      </w:pPr>
    </w:p>
    <w:p w:rsidR="00132242" w:rsidRDefault="00132242">
      <w:pPr>
        <w:spacing w:line="360" w:lineRule="auto"/>
        <w:rPr>
          <w:bCs/>
          <w:sz w:val="28"/>
        </w:rPr>
      </w:pPr>
      <w:r w:rsidRPr="00AB4BCB">
        <w:rPr>
          <w:sz w:val="28"/>
        </w:rPr>
        <w:t xml:space="preserve">At the end of the site visit, an Exit Conference was held with </w:t>
      </w:r>
      <w:r>
        <w:rPr>
          <w:sz w:val="28"/>
        </w:rPr>
        <w:t>VIA’s</w:t>
      </w:r>
      <w:r w:rsidRPr="00AB4BCB">
        <w:rPr>
          <w:sz w:val="28"/>
        </w:rPr>
        <w:t xml:space="preserve"> senior management</w:t>
      </w:r>
      <w:r w:rsidRPr="00AB4BCB">
        <w:rPr>
          <w:b/>
          <w:sz w:val="28"/>
        </w:rPr>
        <w:t xml:space="preserve"> </w:t>
      </w:r>
      <w:r w:rsidRPr="00AB4BCB">
        <w:rPr>
          <w:sz w:val="28"/>
        </w:rPr>
        <w:t xml:space="preserve">staff, </w:t>
      </w:r>
      <w:r>
        <w:rPr>
          <w:sz w:val="28"/>
        </w:rPr>
        <w:t>FTA</w:t>
      </w:r>
      <w:r w:rsidRPr="00AB4BCB">
        <w:rPr>
          <w:sz w:val="28"/>
        </w:rPr>
        <w:t xml:space="preserve"> Headquarters staff, and the contractor Review team.  At the Exit Conference, initial findings and corrective actions were discussed with </w:t>
      </w:r>
      <w:r>
        <w:rPr>
          <w:sz w:val="28"/>
        </w:rPr>
        <w:t>VIA</w:t>
      </w:r>
      <w:r w:rsidRPr="00AB4BCB">
        <w:rPr>
          <w:sz w:val="28"/>
        </w:rPr>
        <w:t xml:space="preserve">.  A complete list of attendees at the EEO Compliance Review is included </w:t>
      </w:r>
      <w:r>
        <w:rPr>
          <w:sz w:val="28"/>
        </w:rPr>
        <w:t>in Section VIII</w:t>
      </w:r>
      <w:r w:rsidRPr="00AB4BCB">
        <w:rPr>
          <w:sz w:val="28"/>
        </w:rPr>
        <w:t xml:space="preserve"> of this report.</w:t>
      </w:r>
    </w:p>
    <w:p w:rsidR="00E60B97" w:rsidRDefault="00E60B97">
      <w:pPr>
        <w:pStyle w:val="List2"/>
        <w:spacing w:line="360" w:lineRule="auto"/>
        <w:ind w:left="360" w:firstLine="0"/>
        <w:rPr>
          <w:bCs/>
          <w:noProof w:val="0"/>
          <w:sz w:val="28"/>
          <w:u w:val="single"/>
        </w:rPr>
      </w:pPr>
    </w:p>
    <w:p w:rsidR="004935BA" w:rsidRDefault="004935BA" w:rsidP="004935BA">
      <w:pPr>
        <w:spacing w:line="360" w:lineRule="auto"/>
        <w:rPr>
          <w:sz w:val="28"/>
        </w:rPr>
      </w:pPr>
      <w:proofErr w:type="gramStart"/>
      <w:r w:rsidRPr="00D86D5C">
        <w:rPr>
          <w:sz w:val="28"/>
        </w:rPr>
        <w:t xml:space="preserve">Following the </w:t>
      </w:r>
      <w:r>
        <w:rPr>
          <w:sz w:val="28"/>
        </w:rPr>
        <w:t>site visit,</w:t>
      </w:r>
      <w:r w:rsidRPr="00D86D5C">
        <w:rPr>
          <w:sz w:val="28"/>
        </w:rPr>
        <w:t xml:space="preserve"> </w:t>
      </w:r>
      <w:r>
        <w:rPr>
          <w:sz w:val="28"/>
        </w:rPr>
        <w:t>VIA</w:t>
      </w:r>
      <w:r w:rsidRPr="00D86D5C">
        <w:rPr>
          <w:sz w:val="28"/>
        </w:rPr>
        <w:t xml:space="preserve"> provided additional data and documents to the Review team that was used to complete this Compliance Review report.</w:t>
      </w:r>
      <w:proofErr w:type="gramEnd"/>
    </w:p>
    <w:p w:rsidR="00F9023A" w:rsidRDefault="00F9023A">
      <w:pPr>
        <w:pStyle w:val="List2"/>
        <w:spacing w:line="360" w:lineRule="auto"/>
        <w:ind w:left="0" w:firstLine="0"/>
        <w:rPr>
          <w:sz w:val="28"/>
        </w:rPr>
      </w:pPr>
    </w:p>
    <w:p w:rsidR="00E60B97" w:rsidRDefault="00E60B97" w:rsidP="00792656">
      <w:pPr>
        <w:pStyle w:val="List2"/>
        <w:spacing w:line="360" w:lineRule="auto"/>
        <w:ind w:left="0" w:firstLine="0"/>
        <w:rPr>
          <w:noProof w:val="0"/>
          <w:u w:val="single"/>
        </w:rPr>
      </w:pPr>
    </w:p>
    <w:p w:rsidR="00E60B97" w:rsidRDefault="00786001" w:rsidP="005338A3">
      <w:pPr>
        <w:spacing w:line="360" w:lineRule="auto"/>
        <w:rPr>
          <w:bCs/>
          <w:sz w:val="28"/>
        </w:rPr>
      </w:pPr>
      <w:r>
        <w:rPr>
          <w:b/>
          <w:bCs/>
          <w:sz w:val="28"/>
          <w:u w:val="single"/>
        </w:rPr>
        <w:t>Staff Interviews</w:t>
      </w:r>
    </w:p>
    <w:p w:rsidR="00E60B97" w:rsidRPr="00276161" w:rsidRDefault="00E60B97" w:rsidP="005338A3">
      <w:pPr>
        <w:spacing w:line="360" w:lineRule="auto"/>
        <w:rPr>
          <w:bCs/>
          <w:sz w:val="28"/>
        </w:rPr>
      </w:pPr>
    </w:p>
    <w:p w:rsidR="00E60B97" w:rsidRPr="00276161" w:rsidRDefault="00243CA4" w:rsidP="005338A3">
      <w:pPr>
        <w:spacing w:line="360" w:lineRule="auto"/>
        <w:rPr>
          <w:bCs/>
          <w:sz w:val="28"/>
        </w:rPr>
      </w:pPr>
      <w:r>
        <w:rPr>
          <w:bCs/>
          <w:sz w:val="28"/>
        </w:rPr>
        <w:t>Seventeen</w:t>
      </w:r>
      <w:r w:rsidR="003E4868" w:rsidRPr="00276161">
        <w:rPr>
          <w:bCs/>
          <w:sz w:val="28"/>
        </w:rPr>
        <w:t xml:space="preserve"> staff members employed by </w:t>
      </w:r>
      <w:r>
        <w:rPr>
          <w:bCs/>
          <w:sz w:val="28"/>
        </w:rPr>
        <w:t>VIA</w:t>
      </w:r>
      <w:r w:rsidR="003E4868" w:rsidRPr="00276161">
        <w:rPr>
          <w:bCs/>
          <w:sz w:val="28"/>
        </w:rPr>
        <w:t xml:space="preserve"> were independently selected by the Review team for interviews.  The staff members selected were an ethnically diverse group and included both men and women.  Staff members’ tenure with </w:t>
      </w:r>
      <w:r>
        <w:rPr>
          <w:bCs/>
          <w:sz w:val="28"/>
        </w:rPr>
        <w:t>VIA</w:t>
      </w:r>
      <w:r w:rsidR="003E4868" w:rsidRPr="00276161">
        <w:rPr>
          <w:bCs/>
          <w:sz w:val="28"/>
        </w:rPr>
        <w:t xml:space="preserve"> ranged from between </w:t>
      </w:r>
      <w:r>
        <w:rPr>
          <w:bCs/>
          <w:sz w:val="28"/>
        </w:rPr>
        <w:t>10 months</w:t>
      </w:r>
      <w:r w:rsidR="003E4868" w:rsidRPr="00276161">
        <w:rPr>
          <w:bCs/>
          <w:sz w:val="28"/>
        </w:rPr>
        <w:t xml:space="preserve"> </w:t>
      </w:r>
      <w:r w:rsidR="00680686">
        <w:rPr>
          <w:bCs/>
          <w:sz w:val="28"/>
        </w:rPr>
        <w:t>to</w:t>
      </w:r>
      <w:r w:rsidR="003E4868" w:rsidRPr="00276161">
        <w:rPr>
          <w:bCs/>
          <w:sz w:val="28"/>
        </w:rPr>
        <w:t xml:space="preserve"> </w:t>
      </w:r>
      <w:r>
        <w:rPr>
          <w:bCs/>
          <w:sz w:val="28"/>
        </w:rPr>
        <w:t>25</w:t>
      </w:r>
      <w:r w:rsidR="003E4868" w:rsidRPr="00276161">
        <w:rPr>
          <w:bCs/>
          <w:sz w:val="28"/>
        </w:rPr>
        <w:t xml:space="preserve"> years.  </w:t>
      </w:r>
      <w:r w:rsidRPr="00243CA4">
        <w:rPr>
          <w:bCs/>
          <w:sz w:val="28"/>
        </w:rPr>
        <w:t>Many staff member</w:t>
      </w:r>
      <w:r w:rsidR="006C280F">
        <w:rPr>
          <w:bCs/>
          <w:sz w:val="28"/>
        </w:rPr>
        <w:t>s</w:t>
      </w:r>
      <w:r w:rsidRPr="00243CA4">
        <w:rPr>
          <w:bCs/>
          <w:sz w:val="28"/>
        </w:rPr>
        <w:t xml:space="preserve"> said that </w:t>
      </w:r>
      <w:r>
        <w:rPr>
          <w:bCs/>
          <w:sz w:val="28"/>
        </w:rPr>
        <w:t>VIA</w:t>
      </w:r>
      <w:r w:rsidRPr="00243CA4">
        <w:rPr>
          <w:bCs/>
          <w:sz w:val="28"/>
        </w:rPr>
        <w:t xml:space="preserve"> was a diverse organization that provide</w:t>
      </w:r>
      <w:r w:rsidR="006C280F">
        <w:rPr>
          <w:bCs/>
          <w:sz w:val="28"/>
        </w:rPr>
        <w:t>d</w:t>
      </w:r>
      <w:r w:rsidRPr="00243CA4">
        <w:rPr>
          <w:bCs/>
          <w:sz w:val="28"/>
        </w:rPr>
        <w:t xml:space="preserve"> opportunities for promotion with no significant barriers.  </w:t>
      </w:r>
      <w:r>
        <w:rPr>
          <w:bCs/>
          <w:sz w:val="28"/>
        </w:rPr>
        <w:t xml:space="preserve">Several </w:t>
      </w:r>
      <w:r w:rsidR="00CF5E7C">
        <w:rPr>
          <w:bCs/>
          <w:sz w:val="28"/>
        </w:rPr>
        <w:t>commented that VIA</w:t>
      </w:r>
      <w:r w:rsidR="004F0543">
        <w:rPr>
          <w:bCs/>
          <w:sz w:val="28"/>
        </w:rPr>
        <w:t xml:space="preserve"> has a history o</w:t>
      </w:r>
      <w:r w:rsidR="006C280F">
        <w:rPr>
          <w:bCs/>
          <w:sz w:val="28"/>
        </w:rPr>
        <w:t>f</w:t>
      </w:r>
      <w:r w:rsidR="004F0543">
        <w:rPr>
          <w:bCs/>
          <w:sz w:val="28"/>
        </w:rPr>
        <w:t xml:space="preserve"> supporting internal</w:t>
      </w:r>
      <w:r w:rsidR="00CF5E7C">
        <w:rPr>
          <w:bCs/>
          <w:sz w:val="28"/>
        </w:rPr>
        <w:t xml:space="preserve"> promotions and s</w:t>
      </w:r>
      <w:r w:rsidRPr="00243CA4">
        <w:rPr>
          <w:bCs/>
          <w:sz w:val="28"/>
        </w:rPr>
        <w:t xml:space="preserve">ome had received promotions during their time at </w:t>
      </w:r>
      <w:r>
        <w:rPr>
          <w:bCs/>
          <w:sz w:val="28"/>
        </w:rPr>
        <w:t>VIA</w:t>
      </w:r>
      <w:r w:rsidRPr="00243CA4">
        <w:rPr>
          <w:bCs/>
          <w:sz w:val="28"/>
        </w:rPr>
        <w:t>.</w:t>
      </w:r>
    </w:p>
    <w:p w:rsidR="00E60B97" w:rsidRPr="00276161" w:rsidRDefault="00E60B97" w:rsidP="00276161">
      <w:pPr>
        <w:spacing w:line="360" w:lineRule="auto"/>
        <w:rPr>
          <w:bCs/>
          <w:sz w:val="28"/>
        </w:rPr>
      </w:pPr>
    </w:p>
    <w:p w:rsidR="00E60B97" w:rsidRDefault="00CF5E7C" w:rsidP="00276161">
      <w:pPr>
        <w:pStyle w:val="ListContinue2"/>
        <w:spacing w:after="0" w:line="360" w:lineRule="auto"/>
        <w:ind w:left="0"/>
        <w:rPr>
          <w:noProof w:val="0"/>
          <w:sz w:val="28"/>
        </w:rPr>
      </w:pPr>
      <w:r>
        <w:rPr>
          <w:noProof w:val="0"/>
          <w:sz w:val="28"/>
        </w:rPr>
        <w:t xml:space="preserve">The general consensus was that </w:t>
      </w:r>
      <w:r w:rsidR="004F0543">
        <w:rPr>
          <w:noProof w:val="0"/>
          <w:sz w:val="28"/>
        </w:rPr>
        <w:t>most employees knew</w:t>
      </w:r>
      <w:r>
        <w:rPr>
          <w:noProof w:val="0"/>
          <w:sz w:val="28"/>
        </w:rPr>
        <w:t xml:space="preserve"> the EEO Officer and </w:t>
      </w:r>
      <w:r w:rsidR="004935BA">
        <w:rPr>
          <w:noProof w:val="0"/>
          <w:sz w:val="28"/>
        </w:rPr>
        <w:t>understood the</w:t>
      </w:r>
      <w:r w:rsidR="006C280F">
        <w:rPr>
          <w:noProof w:val="0"/>
          <w:sz w:val="28"/>
        </w:rPr>
        <w:t xml:space="preserve"> </w:t>
      </w:r>
      <w:r>
        <w:rPr>
          <w:noProof w:val="0"/>
          <w:sz w:val="28"/>
        </w:rPr>
        <w:t>EEO</w:t>
      </w:r>
      <w:r w:rsidR="006C280F">
        <w:rPr>
          <w:noProof w:val="0"/>
          <w:sz w:val="28"/>
        </w:rPr>
        <w:t xml:space="preserve"> Officer</w:t>
      </w:r>
      <w:r>
        <w:rPr>
          <w:noProof w:val="0"/>
          <w:sz w:val="28"/>
        </w:rPr>
        <w:t xml:space="preserve">’s </w:t>
      </w:r>
      <w:r w:rsidR="004F0543">
        <w:rPr>
          <w:noProof w:val="0"/>
          <w:sz w:val="28"/>
        </w:rPr>
        <w:t>role within the organization</w:t>
      </w:r>
      <w:r>
        <w:rPr>
          <w:noProof w:val="0"/>
          <w:sz w:val="28"/>
        </w:rPr>
        <w:t>.  Many had seen VIA</w:t>
      </w:r>
      <w:r w:rsidR="00593C68">
        <w:rPr>
          <w:noProof w:val="0"/>
          <w:sz w:val="28"/>
        </w:rPr>
        <w:t>’s EEO</w:t>
      </w:r>
      <w:r>
        <w:rPr>
          <w:noProof w:val="0"/>
          <w:sz w:val="28"/>
        </w:rPr>
        <w:t xml:space="preserve"> Statement of Policy and remembered that diversity was discussed as part of the orientation for new employees.  Almost all staff members remember receiving the </w:t>
      </w:r>
      <w:r w:rsidR="00593C68">
        <w:rPr>
          <w:noProof w:val="0"/>
          <w:sz w:val="28"/>
        </w:rPr>
        <w:lastRenderedPageBreak/>
        <w:t xml:space="preserve">EEO </w:t>
      </w:r>
      <w:r>
        <w:rPr>
          <w:noProof w:val="0"/>
          <w:sz w:val="28"/>
        </w:rPr>
        <w:t xml:space="preserve">Statement of Policy in the </w:t>
      </w:r>
      <w:r w:rsidR="00096156">
        <w:rPr>
          <w:noProof w:val="0"/>
          <w:sz w:val="28"/>
        </w:rPr>
        <w:t>past</w:t>
      </w:r>
      <w:r>
        <w:rPr>
          <w:noProof w:val="0"/>
          <w:sz w:val="28"/>
        </w:rPr>
        <w:t xml:space="preserve"> year or so.</w:t>
      </w:r>
      <w:r w:rsidR="00096156">
        <w:rPr>
          <w:noProof w:val="0"/>
          <w:sz w:val="28"/>
        </w:rPr>
        <w:t xml:space="preserve">  Almost all staff members also had</w:t>
      </w:r>
      <w:r w:rsidR="00593C68">
        <w:rPr>
          <w:noProof w:val="0"/>
          <w:sz w:val="28"/>
        </w:rPr>
        <w:t xml:space="preserve"> attended</w:t>
      </w:r>
      <w:r w:rsidR="00096156">
        <w:rPr>
          <w:noProof w:val="0"/>
          <w:sz w:val="28"/>
        </w:rPr>
        <w:t xml:space="preserve"> VIA sponsored</w:t>
      </w:r>
      <w:r w:rsidR="00593C68">
        <w:rPr>
          <w:noProof w:val="0"/>
          <w:sz w:val="28"/>
        </w:rPr>
        <w:t xml:space="preserve"> </w:t>
      </w:r>
      <w:r w:rsidR="00096156">
        <w:rPr>
          <w:noProof w:val="0"/>
          <w:sz w:val="28"/>
        </w:rPr>
        <w:t xml:space="preserve">training </w:t>
      </w:r>
      <w:r w:rsidR="00276161">
        <w:rPr>
          <w:noProof w:val="0"/>
          <w:sz w:val="28"/>
        </w:rPr>
        <w:t xml:space="preserve">(e.g., sexual harassment training) </w:t>
      </w:r>
      <w:r w:rsidR="00096156">
        <w:rPr>
          <w:noProof w:val="0"/>
          <w:sz w:val="28"/>
        </w:rPr>
        <w:t>in the past year.</w:t>
      </w:r>
    </w:p>
    <w:p w:rsidR="00E60B97" w:rsidRDefault="00CF5E7C" w:rsidP="00276161">
      <w:pPr>
        <w:pStyle w:val="ListContinue2"/>
        <w:spacing w:after="0" w:line="360" w:lineRule="auto"/>
        <w:ind w:left="0"/>
        <w:rPr>
          <w:noProof w:val="0"/>
          <w:sz w:val="28"/>
        </w:rPr>
      </w:pPr>
      <w:r>
        <w:rPr>
          <w:noProof w:val="0"/>
          <w:sz w:val="28"/>
        </w:rPr>
        <w:t xml:space="preserve"> </w:t>
      </w:r>
    </w:p>
    <w:p w:rsidR="00E60B97" w:rsidRDefault="000B3F87" w:rsidP="00276161">
      <w:pPr>
        <w:pStyle w:val="ListContinue2"/>
        <w:spacing w:after="0" w:line="360" w:lineRule="auto"/>
        <w:ind w:left="0"/>
        <w:rPr>
          <w:noProof w:val="0"/>
          <w:sz w:val="28"/>
        </w:rPr>
      </w:pPr>
      <w:r>
        <w:rPr>
          <w:noProof w:val="0"/>
          <w:sz w:val="28"/>
        </w:rPr>
        <w:t>Only a few</w:t>
      </w:r>
      <w:r w:rsidR="00CF5E7C">
        <w:rPr>
          <w:noProof w:val="0"/>
          <w:sz w:val="28"/>
        </w:rPr>
        <w:t xml:space="preserve"> staff members, including some at the supervisory level, were aware of any internal complaints filed through the EEO Officer.  </w:t>
      </w:r>
      <w:r w:rsidR="00B53E52">
        <w:rPr>
          <w:noProof w:val="0"/>
          <w:sz w:val="28"/>
        </w:rPr>
        <w:t>Several</w:t>
      </w:r>
      <w:r w:rsidR="00CF5E7C">
        <w:rPr>
          <w:noProof w:val="0"/>
          <w:sz w:val="28"/>
        </w:rPr>
        <w:t xml:space="preserve"> of the staff thought that a little more could be done to enhance VIA’s EEO program</w:t>
      </w:r>
      <w:r w:rsidR="00680686">
        <w:rPr>
          <w:noProof w:val="0"/>
          <w:sz w:val="28"/>
        </w:rPr>
        <w:t>,</w:t>
      </w:r>
      <w:r w:rsidR="00CF5E7C">
        <w:rPr>
          <w:noProof w:val="0"/>
          <w:sz w:val="28"/>
        </w:rPr>
        <w:t xml:space="preserve"> including increasing the staff size of the EEO office from one to two, having biannual EEO presentations, and ensuring that </w:t>
      </w:r>
      <w:r w:rsidR="006C280F">
        <w:rPr>
          <w:noProof w:val="0"/>
          <w:sz w:val="28"/>
        </w:rPr>
        <w:t xml:space="preserve">management review the </w:t>
      </w:r>
      <w:r w:rsidR="00B53E52">
        <w:rPr>
          <w:noProof w:val="0"/>
          <w:sz w:val="28"/>
        </w:rPr>
        <w:t>EEO P</w:t>
      </w:r>
      <w:r w:rsidR="006C280F">
        <w:rPr>
          <w:noProof w:val="0"/>
          <w:sz w:val="28"/>
        </w:rPr>
        <w:t xml:space="preserve">olicy with staff </w:t>
      </w:r>
      <w:r w:rsidR="00CF5E7C">
        <w:rPr>
          <w:noProof w:val="0"/>
          <w:sz w:val="28"/>
        </w:rPr>
        <w:t xml:space="preserve">not just </w:t>
      </w:r>
      <w:r w:rsidR="006C280F">
        <w:rPr>
          <w:noProof w:val="0"/>
          <w:sz w:val="28"/>
        </w:rPr>
        <w:t>receiving</w:t>
      </w:r>
      <w:r w:rsidR="00CF5E7C">
        <w:rPr>
          <w:noProof w:val="0"/>
          <w:sz w:val="28"/>
        </w:rPr>
        <w:t xml:space="preserve"> the </w:t>
      </w:r>
      <w:r w:rsidR="00276161">
        <w:rPr>
          <w:noProof w:val="0"/>
          <w:sz w:val="28"/>
        </w:rPr>
        <w:t xml:space="preserve">EEO </w:t>
      </w:r>
      <w:r w:rsidR="00CF5E7C">
        <w:rPr>
          <w:noProof w:val="0"/>
          <w:sz w:val="28"/>
        </w:rPr>
        <w:t>Statement of Policy and</w:t>
      </w:r>
      <w:r w:rsidR="006C280F">
        <w:rPr>
          <w:noProof w:val="0"/>
          <w:sz w:val="28"/>
        </w:rPr>
        <w:t xml:space="preserve"> being required to</w:t>
      </w:r>
      <w:r w:rsidR="00CF5E7C">
        <w:rPr>
          <w:noProof w:val="0"/>
          <w:sz w:val="28"/>
        </w:rPr>
        <w:t xml:space="preserve"> sign </w:t>
      </w:r>
      <w:r w:rsidR="006C280F">
        <w:rPr>
          <w:noProof w:val="0"/>
          <w:sz w:val="28"/>
        </w:rPr>
        <w:t>to acknowledge receipt.</w:t>
      </w:r>
    </w:p>
    <w:p w:rsidR="00F9023A" w:rsidRDefault="00F9023A">
      <w:pPr>
        <w:pStyle w:val="BHLevel1"/>
        <w:rPr>
          <w:sz w:val="28"/>
          <w:szCs w:val="28"/>
        </w:rPr>
      </w:pPr>
      <w:bookmarkStart w:id="8" w:name="_Toc195684510"/>
    </w:p>
    <w:p w:rsidR="006C280F" w:rsidRDefault="006C280F">
      <w:pPr>
        <w:rPr>
          <w:b/>
          <w:caps/>
          <w:sz w:val="28"/>
          <w:szCs w:val="20"/>
          <w:u w:val="single"/>
        </w:rPr>
      </w:pPr>
      <w:r>
        <w:rPr>
          <w:sz w:val="28"/>
          <w:u w:val="single"/>
        </w:rPr>
        <w:br w:type="page"/>
      </w:r>
    </w:p>
    <w:p w:rsidR="00F9023A" w:rsidRDefault="00F14DC3" w:rsidP="004C56EE">
      <w:pPr>
        <w:pStyle w:val="BHLevel1"/>
        <w:numPr>
          <w:ilvl w:val="0"/>
          <w:numId w:val="36"/>
        </w:numPr>
        <w:ind w:hanging="720"/>
        <w:rPr>
          <w:sz w:val="28"/>
          <w:u w:val="single"/>
        </w:rPr>
      </w:pPr>
      <w:r w:rsidRPr="00243CA4">
        <w:rPr>
          <w:sz w:val="28"/>
          <w:u w:val="single"/>
        </w:rPr>
        <w:lastRenderedPageBreak/>
        <w:t>Findings and recommendations</w:t>
      </w:r>
      <w:bookmarkEnd w:id="8"/>
    </w:p>
    <w:p w:rsidR="00F9023A" w:rsidRDefault="00F9023A"/>
    <w:p w:rsidR="00132242" w:rsidRDefault="00F14DC3" w:rsidP="00B87C5B">
      <w:pPr>
        <w:tabs>
          <w:tab w:val="left" w:pos="720"/>
        </w:tabs>
        <w:spacing w:line="360" w:lineRule="auto"/>
        <w:rPr>
          <w:sz w:val="28"/>
          <w:szCs w:val="28"/>
        </w:rPr>
      </w:pPr>
      <w:r w:rsidRPr="00C73A4E">
        <w:rPr>
          <w:sz w:val="28"/>
          <w:szCs w:val="28"/>
        </w:rPr>
        <w:t>The EEO C</w:t>
      </w:r>
      <w:r w:rsidR="004F39F8" w:rsidRPr="00C73A4E">
        <w:rPr>
          <w:sz w:val="28"/>
          <w:szCs w:val="28"/>
        </w:rPr>
        <w:t xml:space="preserve">ompliance Review focused on </w:t>
      </w:r>
      <w:r w:rsidR="001C36FD" w:rsidRPr="00C73A4E">
        <w:rPr>
          <w:sz w:val="28"/>
          <w:szCs w:val="28"/>
        </w:rPr>
        <w:t>VIA’s</w:t>
      </w:r>
      <w:r w:rsidRPr="00C73A4E">
        <w:rPr>
          <w:sz w:val="28"/>
          <w:szCs w:val="28"/>
        </w:rPr>
        <w:t xml:space="preserve"> compliance with </w:t>
      </w:r>
      <w:r w:rsidR="001C36FD" w:rsidRPr="00C73A4E">
        <w:rPr>
          <w:sz w:val="28"/>
          <w:szCs w:val="28"/>
        </w:rPr>
        <w:t>eight</w:t>
      </w:r>
      <w:r w:rsidRPr="00C73A4E">
        <w:rPr>
          <w:sz w:val="28"/>
          <w:szCs w:val="28"/>
        </w:rPr>
        <w:t xml:space="preserve"> specific requirements of FTA Circular 4704.1.  This section describes the requirements and findings at the time of the Compliance Review site visit.</w:t>
      </w:r>
    </w:p>
    <w:p w:rsidR="00132242" w:rsidRDefault="00132242" w:rsidP="00B87C5B">
      <w:pPr>
        <w:tabs>
          <w:tab w:val="left" w:pos="720"/>
        </w:tabs>
        <w:spacing w:line="360" w:lineRule="auto"/>
        <w:rPr>
          <w:sz w:val="28"/>
          <w:szCs w:val="28"/>
        </w:rPr>
      </w:pPr>
    </w:p>
    <w:p w:rsidR="00E60B97" w:rsidRDefault="00795C5F" w:rsidP="00B87C5B">
      <w:pPr>
        <w:tabs>
          <w:tab w:val="left" w:pos="720"/>
        </w:tabs>
        <w:spacing w:line="360" w:lineRule="auto"/>
        <w:rPr>
          <w:sz w:val="28"/>
          <w:szCs w:val="28"/>
        </w:rPr>
      </w:pPr>
      <w:r w:rsidRPr="00C73A4E">
        <w:rPr>
          <w:sz w:val="28"/>
          <w:szCs w:val="28"/>
        </w:rPr>
        <w:t>D</w:t>
      </w:r>
      <w:r w:rsidR="00F14DC3" w:rsidRPr="00C73A4E">
        <w:rPr>
          <w:sz w:val="28"/>
          <w:szCs w:val="28"/>
        </w:rPr>
        <w:t xml:space="preserve">eficiencies were identified in the following </w:t>
      </w:r>
      <w:r w:rsidR="00C63DA4">
        <w:rPr>
          <w:sz w:val="28"/>
          <w:szCs w:val="28"/>
        </w:rPr>
        <w:t>five</w:t>
      </w:r>
      <w:r w:rsidR="00F14DC3" w:rsidRPr="00C73A4E">
        <w:rPr>
          <w:sz w:val="28"/>
          <w:szCs w:val="28"/>
        </w:rPr>
        <w:t xml:space="preserve"> areas:</w:t>
      </w:r>
      <w:r w:rsidR="005035B5" w:rsidRPr="00C73A4E">
        <w:rPr>
          <w:sz w:val="28"/>
          <w:szCs w:val="28"/>
        </w:rPr>
        <w:t xml:space="preserve">  </w:t>
      </w:r>
      <w:r w:rsidR="00C63DA4" w:rsidRPr="00662320">
        <w:rPr>
          <w:i/>
          <w:sz w:val="28"/>
          <w:szCs w:val="28"/>
        </w:rPr>
        <w:t>Statement of Policy</w:t>
      </w:r>
      <w:r w:rsidR="001C36FD" w:rsidRPr="00662320">
        <w:rPr>
          <w:i/>
          <w:sz w:val="28"/>
          <w:szCs w:val="28"/>
        </w:rPr>
        <w:t xml:space="preserve">, </w:t>
      </w:r>
      <w:r w:rsidR="00C63DA4" w:rsidRPr="00662320">
        <w:rPr>
          <w:i/>
          <w:sz w:val="28"/>
          <w:szCs w:val="28"/>
        </w:rPr>
        <w:t>Designation of Personnel Responsibility, Goals and Timetables, Assessment of Employment Practices</w:t>
      </w:r>
      <w:r w:rsidR="001C36FD" w:rsidRPr="00662320">
        <w:rPr>
          <w:i/>
          <w:sz w:val="28"/>
          <w:szCs w:val="28"/>
        </w:rPr>
        <w:t xml:space="preserve">, and </w:t>
      </w:r>
      <w:r w:rsidR="00C63DA4" w:rsidRPr="00662320">
        <w:rPr>
          <w:i/>
          <w:sz w:val="28"/>
          <w:szCs w:val="28"/>
        </w:rPr>
        <w:t>Monitoring and Reporting</w:t>
      </w:r>
      <w:r w:rsidR="006D2BB2" w:rsidRPr="00C73A4E">
        <w:rPr>
          <w:sz w:val="28"/>
          <w:szCs w:val="28"/>
        </w:rPr>
        <w:t>.</w:t>
      </w:r>
    </w:p>
    <w:p w:rsidR="00652A72" w:rsidRDefault="00652A72" w:rsidP="00B87C5B">
      <w:pPr>
        <w:tabs>
          <w:tab w:val="left" w:pos="720"/>
        </w:tabs>
        <w:spacing w:line="360" w:lineRule="auto"/>
        <w:rPr>
          <w:sz w:val="28"/>
          <w:szCs w:val="28"/>
        </w:rPr>
      </w:pPr>
    </w:p>
    <w:p w:rsidR="00652A72" w:rsidRDefault="00652A72" w:rsidP="00B87C5B">
      <w:pPr>
        <w:tabs>
          <w:tab w:val="left" w:pos="720"/>
        </w:tabs>
        <w:spacing w:line="360" w:lineRule="auto"/>
        <w:rPr>
          <w:sz w:val="28"/>
          <w:szCs w:val="28"/>
        </w:rPr>
      </w:pPr>
      <w:proofErr w:type="gramStart"/>
      <w:r w:rsidRPr="00C0196E">
        <w:rPr>
          <w:sz w:val="28"/>
          <w:szCs w:val="28"/>
        </w:rPr>
        <w:t>Following the site visit, on November 14, 2011,</w:t>
      </w:r>
      <w:r w:rsidR="00C0196E" w:rsidRPr="00C0196E">
        <w:rPr>
          <w:sz w:val="28"/>
          <w:szCs w:val="28"/>
        </w:rPr>
        <w:t xml:space="preserve"> and </w:t>
      </w:r>
      <w:r w:rsidR="0076763D">
        <w:rPr>
          <w:sz w:val="28"/>
          <w:szCs w:val="28"/>
        </w:rPr>
        <w:t xml:space="preserve">on </w:t>
      </w:r>
      <w:r w:rsidR="00C0196E" w:rsidRPr="00C0196E">
        <w:rPr>
          <w:sz w:val="28"/>
          <w:szCs w:val="28"/>
        </w:rPr>
        <w:t>December 1, 2011,</w:t>
      </w:r>
      <w:r w:rsidRPr="00C0196E">
        <w:rPr>
          <w:sz w:val="28"/>
          <w:szCs w:val="28"/>
        </w:rPr>
        <w:t xml:space="preserve"> VIA submitted documentation of correctiv</w:t>
      </w:r>
      <w:r w:rsidR="00985B0F">
        <w:rPr>
          <w:sz w:val="28"/>
          <w:szCs w:val="28"/>
        </w:rPr>
        <w:t>e action to close deficiencies</w:t>
      </w:r>
      <w:r w:rsidRPr="00C0196E">
        <w:rPr>
          <w:sz w:val="28"/>
          <w:szCs w:val="28"/>
        </w:rPr>
        <w:t xml:space="preserve"> in the area</w:t>
      </w:r>
      <w:r w:rsidR="00985B0F">
        <w:rPr>
          <w:sz w:val="28"/>
          <w:szCs w:val="28"/>
        </w:rPr>
        <w:t>s</w:t>
      </w:r>
      <w:r w:rsidRPr="00C0196E">
        <w:rPr>
          <w:sz w:val="28"/>
          <w:szCs w:val="28"/>
        </w:rPr>
        <w:t xml:space="preserve"> of </w:t>
      </w:r>
      <w:r w:rsidRPr="00985B0F">
        <w:rPr>
          <w:i/>
          <w:sz w:val="28"/>
          <w:szCs w:val="28"/>
        </w:rPr>
        <w:t>Statement of Policy</w:t>
      </w:r>
      <w:r w:rsidR="00C0196E" w:rsidRPr="00985B0F">
        <w:rPr>
          <w:i/>
          <w:sz w:val="28"/>
          <w:szCs w:val="28"/>
        </w:rPr>
        <w:t xml:space="preserve">, Designation of Personnel Responsibility, </w:t>
      </w:r>
      <w:r w:rsidR="00DA6E95" w:rsidRPr="00985B0F">
        <w:rPr>
          <w:i/>
          <w:sz w:val="28"/>
          <w:szCs w:val="28"/>
        </w:rPr>
        <w:t xml:space="preserve">Goals and Timetables, </w:t>
      </w:r>
      <w:r w:rsidR="00662320">
        <w:rPr>
          <w:sz w:val="28"/>
          <w:szCs w:val="28"/>
        </w:rPr>
        <w:t xml:space="preserve">and </w:t>
      </w:r>
      <w:r w:rsidR="00DA6E95" w:rsidRPr="00985B0F">
        <w:rPr>
          <w:i/>
          <w:sz w:val="28"/>
          <w:szCs w:val="28"/>
        </w:rPr>
        <w:t>Assessment of Employment Practices</w:t>
      </w:r>
      <w:r w:rsidR="00DA6E95">
        <w:rPr>
          <w:sz w:val="28"/>
          <w:szCs w:val="28"/>
        </w:rPr>
        <w:t>,</w:t>
      </w:r>
      <w:r w:rsidR="00C0196E" w:rsidRPr="00C0196E">
        <w:rPr>
          <w:sz w:val="28"/>
          <w:szCs w:val="28"/>
        </w:rPr>
        <w:t xml:space="preserve"> </w:t>
      </w:r>
      <w:r w:rsidR="00680686" w:rsidRPr="00C0196E">
        <w:rPr>
          <w:sz w:val="28"/>
          <w:szCs w:val="28"/>
        </w:rPr>
        <w:t xml:space="preserve">and </w:t>
      </w:r>
      <w:r w:rsidR="00985B0F">
        <w:rPr>
          <w:sz w:val="28"/>
          <w:szCs w:val="28"/>
        </w:rPr>
        <w:t xml:space="preserve">one of </w:t>
      </w:r>
      <w:r w:rsidR="00B53E52">
        <w:rPr>
          <w:sz w:val="28"/>
          <w:szCs w:val="28"/>
        </w:rPr>
        <w:t>t</w:t>
      </w:r>
      <w:r w:rsidR="0076763D">
        <w:rPr>
          <w:sz w:val="28"/>
          <w:szCs w:val="28"/>
        </w:rPr>
        <w:t>he</w:t>
      </w:r>
      <w:r w:rsidR="00985B0F">
        <w:rPr>
          <w:sz w:val="28"/>
          <w:szCs w:val="28"/>
        </w:rPr>
        <w:t xml:space="preserve"> deficiencies</w:t>
      </w:r>
      <w:r w:rsidR="00680686" w:rsidRPr="00C0196E">
        <w:rPr>
          <w:sz w:val="28"/>
          <w:szCs w:val="28"/>
        </w:rPr>
        <w:t xml:space="preserve"> in</w:t>
      </w:r>
      <w:r w:rsidR="00DA6E95">
        <w:rPr>
          <w:sz w:val="28"/>
          <w:szCs w:val="28"/>
        </w:rPr>
        <w:t xml:space="preserve"> </w:t>
      </w:r>
      <w:r w:rsidR="00DA6E95" w:rsidRPr="00985B0F">
        <w:rPr>
          <w:i/>
          <w:sz w:val="28"/>
          <w:szCs w:val="28"/>
        </w:rPr>
        <w:t>Monitoring and Reporting System</w:t>
      </w:r>
      <w:r w:rsidRPr="00C0196E">
        <w:rPr>
          <w:sz w:val="28"/>
          <w:szCs w:val="28"/>
        </w:rPr>
        <w:t>.</w:t>
      </w:r>
      <w:proofErr w:type="gramEnd"/>
      <w:r w:rsidRPr="00C0196E">
        <w:rPr>
          <w:sz w:val="28"/>
          <w:szCs w:val="28"/>
        </w:rPr>
        <w:t xml:space="preserve">  VIA also described its plan to address the outstanding de</w:t>
      </w:r>
      <w:r w:rsidR="00B53E52">
        <w:rPr>
          <w:sz w:val="28"/>
          <w:szCs w:val="28"/>
        </w:rPr>
        <w:t>ficiencies</w:t>
      </w:r>
      <w:r w:rsidR="00132242" w:rsidRPr="00C0196E">
        <w:rPr>
          <w:sz w:val="28"/>
          <w:szCs w:val="28"/>
        </w:rPr>
        <w:t xml:space="preserve"> in</w:t>
      </w:r>
      <w:r w:rsidR="00DA6E95">
        <w:rPr>
          <w:sz w:val="28"/>
          <w:szCs w:val="28"/>
        </w:rPr>
        <w:t xml:space="preserve"> </w:t>
      </w:r>
      <w:r w:rsidR="00DA6E95" w:rsidRPr="00985B0F">
        <w:rPr>
          <w:i/>
          <w:sz w:val="28"/>
          <w:szCs w:val="28"/>
        </w:rPr>
        <w:t>Monitoring and Reporting Systems</w:t>
      </w:r>
      <w:r w:rsidR="00DA6E95">
        <w:rPr>
          <w:sz w:val="28"/>
          <w:szCs w:val="28"/>
        </w:rPr>
        <w:t xml:space="preserve"> in</w:t>
      </w:r>
      <w:r w:rsidR="00132242" w:rsidRPr="00C0196E">
        <w:rPr>
          <w:sz w:val="28"/>
          <w:szCs w:val="28"/>
        </w:rPr>
        <w:t xml:space="preserve"> a timely manner.</w:t>
      </w:r>
    </w:p>
    <w:p w:rsidR="00E60B97" w:rsidRDefault="00F14DC3" w:rsidP="00792656">
      <w:pPr>
        <w:tabs>
          <w:tab w:val="left" w:pos="720"/>
        </w:tabs>
        <w:spacing w:line="360" w:lineRule="auto"/>
        <w:rPr>
          <w:sz w:val="28"/>
          <w:szCs w:val="28"/>
        </w:rPr>
      </w:pPr>
      <w:r w:rsidRPr="00C73A4E">
        <w:rPr>
          <w:sz w:val="28"/>
          <w:szCs w:val="28"/>
        </w:rPr>
        <w:t xml:space="preserve"> </w:t>
      </w:r>
    </w:p>
    <w:p w:rsidR="00F9023A" w:rsidRDefault="00F14DC3" w:rsidP="004C56EE">
      <w:pPr>
        <w:pStyle w:val="BHLevel2"/>
        <w:numPr>
          <w:ilvl w:val="0"/>
          <w:numId w:val="10"/>
        </w:numPr>
        <w:tabs>
          <w:tab w:val="clear" w:pos="1080"/>
          <w:tab w:val="num" w:pos="360"/>
        </w:tabs>
        <w:spacing w:line="360" w:lineRule="auto"/>
        <w:ind w:left="720"/>
        <w:rPr>
          <w:sz w:val="28"/>
          <w:szCs w:val="28"/>
        </w:rPr>
      </w:pPr>
      <w:bookmarkStart w:id="9" w:name="_Toc195684511"/>
      <w:r w:rsidRPr="00C73A4E">
        <w:rPr>
          <w:sz w:val="28"/>
          <w:szCs w:val="28"/>
        </w:rPr>
        <w:t>Program Submission</w:t>
      </w:r>
      <w:bookmarkEnd w:id="9"/>
    </w:p>
    <w:p w:rsidR="00E60B97" w:rsidRDefault="00F14DC3" w:rsidP="00B87C5B">
      <w:pPr>
        <w:pStyle w:val="ListContinue2"/>
        <w:spacing w:after="0" w:line="360" w:lineRule="auto"/>
        <w:ind w:left="0"/>
        <w:rPr>
          <w:noProof w:val="0"/>
          <w:sz w:val="28"/>
          <w:szCs w:val="28"/>
        </w:rPr>
      </w:pPr>
      <w:r w:rsidRPr="00C73A4E">
        <w:rPr>
          <w:b/>
          <w:bCs/>
          <w:noProof w:val="0"/>
          <w:sz w:val="28"/>
          <w:szCs w:val="28"/>
        </w:rPr>
        <w:t>Requirement</w:t>
      </w:r>
      <w:r w:rsidRPr="00C73A4E">
        <w:rPr>
          <w:noProof w:val="0"/>
          <w:sz w:val="28"/>
          <w:szCs w:val="28"/>
        </w:rPr>
        <w:t xml:space="preserve">:  A formal EEO program is required of any recipient that both employs 50 or more transit-related employees (including temporary, full-time or part-time employees either directly employed and/or through contractors) </w:t>
      </w:r>
      <w:r w:rsidRPr="00C73A4E">
        <w:rPr>
          <w:i/>
          <w:iCs/>
          <w:noProof w:val="0"/>
          <w:sz w:val="28"/>
          <w:szCs w:val="28"/>
        </w:rPr>
        <w:t>and</w:t>
      </w:r>
      <w:r w:rsidRPr="00C73A4E">
        <w:rPr>
          <w:noProof w:val="0"/>
          <w:sz w:val="28"/>
          <w:szCs w:val="28"/>
        </w:rPr>
        <w:t xml:space="preserve"> received in excess of $1 million in capital or operating assistance or in excess of $250,000 in planning assistance in the previous federal fiscal year.  Program updates are required every three years.</w:t>
      </w:r>
    </w:p>
    <w:p w:rsidR="00E60B97" w:rsidRDefault="00E60B97" w:rsidP="00792656">
      <w:pPr>
        <w:pStyle w:val="ListContinue2"/>
        <w:spacing w:after="0" w:line="360" w:lineRule="auto"/>
        <w:ind w:left="0"/>
        <w:rPr>
          <w:noProof w:val="0"/>
          <w:sz w:val="28"/>
          <w:szCs w:val="28"/>
        </w:rPr>
      </w:pPr>
    </w:p>
    <w:p w:rsidR="00E60B97" w:rsidRDefault="00F14DC3" w:rsidP="005338A3">
      <w:pPr>
        <w:pStyle w:val="ListContinue2"/>
        <w:spacing w:after="0" w:line="360" w:lineRule="auto"/>
        <w:ind w:left="0"/>
        <w:rPr>
          <w:noProof w:val="0"/>
          <w:sz w:val="28"/>
          <w:szCs w:val="28"/>
        </w:rPr>
      </w:pPr>
      <w:r w:rsidRPr="00C73A4E">
        <w:rPr>
          <w:b/>
          <w:bCs/>
          <w:noProof w:val="0"/>
          <w:sz w:val="28"/>
          <w:szCs w:val="28"/>
        </w:rPr>
        <w:lastRenderedPageBreak/>
        <w:t>Finding</w:t>
      </w:r>
      <w:r w:rsidRPr="00C73A4E">
        <w:rPr>
          <w:noProof w:val="0"/>
          <w:sz w:val="28"/>
          <w:szCs w:val="28"/>
        </w:rPr>
        <w:t>:  Durin</w:t>
      </w:r>
      <w:r w:rsidR="00A37EB6" w:rsidRPr="00C73A4E">
        <w:rPr>
          <w:noProof w:val="0"/>
          <w:sz w:val="28"/>
          <w:szCs w:val="28"/>
        </w:rPr>
        <w:t xml:space="preserve">g this Compliance Review of </w:t>
      </w:r>
      <w:r w:rsidR="001C36FD" w:rsidRPr="00C73A4E">
        <w:rPr>
          <w:noProof w:val="0"/>
          <w:sz w:val="28"/>
          <w:szCs w:val="28"/>
        </w:rPr>
        <w:t>VIA</w:t>
      </w:r>
      <w:r w:rsidRPr="00C73A4E">
        <w:rPr>
          <w:noProof w:val="0"/>
          <w:sz w:val="28"/>
          <w:szCs w:val="28"/>
        </w:rPr>
        <w:t>, no deficiencies were found</w:t>
      </w:r>
      <w:r w:rsidR="00BA03D3" w:rsidRPr="00C73A4E">
        <w:rPr>
          <w:noProof w:val="0"/>
          <w:sz w:val="28"/>
          <w:szCs w:val="28"/>
        </w:rPr>
        <w:t xml:space="preserve"> with</w:t>
      </w:r>
      <w:r w:rsidRPr="00C73A4E">
        <w:rPr>
          <w:noProof w:val="0"/>
          <w:sz w:val="28"/>
          <w:szCs w:val="28"/>
        </w:rPr>
        <w:t xml:space="preserve"> FTA requiremen</w:t>
      </w:r>
      <w:r w:rsidR="00A37EB6" w:rsidRPr="00C73A4E">
        <w:rPr>
          <w:noProof w:val="0"/>
          <w:sz w:val="28"/>
          <w:szCs w:val="28"/>
        </w:rPr>
        <w:t xml:space="preserve">ts for Program Submission.  </w:t>
      </w:r>
      <w:r w:rsidR="00AA386F" w:rsidRPr="00C73A4E">
        <w:rPr>
          <w:noProof w:val="0"/>
          <w:sz w:val="28"/>
          <w:szCs w:val="28"/>
        </w:rPr>
        <w:t xml:space="preserve">Prior to the site visit, </w:t>
      </w:r>
      <w:r w:rsidR="001C36FD" w:rsidRPr="00C73A4E">
        <w:rPr>
          <w:noProof w:val="0"/>
          <w:sz w:val="28"/>
          <w:szCs w:val="28"/>
        </w:rPr>
        <w:t>VIA</w:t>
      </w:r>
      <w:r w:rsidRPr="00C73A4E">
        <w:rPr>
          <w:noProof w:val="0"/>
          <w:sz w:val="28"/>
          <w:szCs w:val="28"/>
        </w:rPr>
        <w:t xml:space="preserve"> </w:t>
      </w:r>
      <w:r w:rsidR="00AA386F" w:rsidRPr="00C73A4E">
        <w:rPr>
          <w:noProof w:val="0"/>
          <w:sz w:val="28"/>
          <w:szCs w:val="28"/>
        </w:rPr>
        <w:t>provided</w:t>
      </w:r>
      <w:r w:rsidRPr="00C73A4E">
        <w:rPr>
          <w:noProof w:val="0"/>
          <w:sz w:val="28"/>
          <w:szCs w:val="28"/>
        </w:rPr>
        <w:t xml:space="preserve"> its most recent EEO Program </w:t>
      </w:r>
      <w:r w:rsidR="00AA386F" w:rsidRPr="00C73A4E">
        <w:rPr>
          <w:noProof w:val="0"/>
          <w:sz w:val="28"/>
          <w:szCs w:val="28"/>
        </w:rPr>
        <w:t xml:space="preserve">Plan </w:t>
      </w:r>
      <w:r w:rsidR="00110E2D" w:rsidRPr="00C73A4E">
        <w:rPr>
          <w:noProof w:val="0"/>
          <w:sz w:val="28"/>
          <w:szCs w:val="28"/>
        </w:rPr>
        <w:t>submission</w:t>
      </w:r>
      <w:r w:rsidR="00707EA3">
        <w:rPr>
          <w:noProof w:val="0"/>
          <w:sz w:val="28"/>
          <w:szCs w:val="28"/>
        </w:rPr>
        <w:t xml:space="preserve"> to FTA</w:t>
      </w:r>
      <w:r w:rsidRPr="00C73A4E">
        <w:rPr>
          <w:noProof w:val="0"/>
          <w:sz w:val="28"/>
          <w:szCs w:val="28"/>
        </w:rPr>
        <w:t>, entitled</w:t>
      </w:r>
      <w:r w:rsidR="00A37EB6" w:rsidRPr="00C73A4E">
        <w:rPr>
          <w:noProof w:val="0"/>
          <w:sz w:val="28"/>
          <w:szCs w:val="28"/>
        </w:rPr>
        <w:t xml:space="preserve"> </w:t>
      </w:r>
      <w:r w:rsidR="001C36FD" w:rsidRPr="00C73A4E">
        <w:rPr>
          <w:i/>
          <w:noProof w:val="0"/>
          <w:sz w:val="28"/>
          <w:szCs w:val="28"/>
        </w:rPr>
        <w:t>VIA</w:t>
      </w:r>
      <w:r w:rsidR="00FF720F" w:rsidRPr="00C73A4E">
        <w:rPr>
          <w:i/>
          <w:noProof w:val="0"/>
          <w:sz w:val="28"/>
          <w:szCs w:val="28"/>
        </w:rPr>
        <w:t xml:space="preserve"> Metropolitan Transit</w:t>
      </w:r>
      <w:r w:rsidR="00B04451" w:rsidRPr="00C73A4E">
        <w:rPr>
          <w:i/>
          <w:noProof w:val="0"/>
          <w:sz w:val="28"/>
          <w:szCs w:val="28"/>
        </w:rPr>
        <w:t xml:space="preserve">, </w:t>
      </w:r>
      <w:r w:rsidR="00FF720F" w:rsidRPr="00C73A4E">
        <w:rPr>
          <w:i/>
          <w:noProof w:val="0"/>
          <w:sz w:val="28"/>
          <w:szCs w:val="28"/>
        </w:rPr>
        <w:t>EEO</w:t>
      </w:r>
      <w:r w:rsidR="00B04451" w:rsidRPr="00C73A4E">
        <w:rPr>
          <w:i/>
          <w:noProof w:val="0"/>
          <w:sz w:val="28"/>
          <w:szCs w:val="28"/>
        </w:rPr>
        <w:t xml:space="preserve"> Plan, </w:t>
      </w:r>
      <w:r w:rsidR="00FF720F" w:rsidRPr="00C73A4E">
        <w:rPr>
          <w:i/>
          <w:noProof w:val="0"/>
          <w:sz w:val="28"/>
          <w:szCs w:val="28"/>
        </w:rPr>
        <w:t>February 22, 2011</w:t>
      </w:r>
      <w:r w:rsidR="00722370" w:rsidRPr="00C73A4E">
        <w:rPr>
          <w:noProof w:val="0"/>
          <w:sz w:val="28"/>
          <w:szCs w:val="28"/>
        </w:rPr>
        <w:t>,</w:t>
      </w:r>
      <w:r w:rsidR="00CD4FF6" w:rsidRPr="00C73A4E">
        <w:rPr>
          <w:noProof w:val="0"/>
          <w:sz w:val="28"/>
          <w:szCs w:val="28"/>
        </w:rPr>
        <w:t xml:space="preserve"> </w:t>
      </w:r>
      <w:r w:rsidR="00707EA3">
        <w:rPr>
          <w:noProof w:val="0"/>
          <w:sz w:val="28"/>
          <w:szCs w:val="28"/>
        </w:rPr>
        <w:t>submitted</w:t>
      </w:r>
      <w:r w:rsidR="00CD4FF6" w:rsidRPr="00C73A4E">
        <w:rPr>
          <w:noProof w:val="0"/>
          <w:sz w:val="28"/>
          <w:szCs w:val="28"/>
        </w:rPr>
        <w:t xml:space="preserve"> on </w:t>
      </w:r>
      <w:r w:rsidR="00FF720F" w:rsidRPr="00C73A4E">
        <w:rPr>
          <w:noProof w:val="0"/>
          <w:sz w:val="28"/>
          <w:szCs w:val="28"/>
        </w:rPr>
        <w:t>March 4, 2011</w:t>
      </w:r>
      <w:r w:rsidRPr="00C73A4E">
        <w:rPr>
          <w:noProof w:val="0"/>
          <w:sz w:val="28"/>
          <w:szCs w:val="28"/>
        </w:rPr>
        <w:t xml:space="preserve">.  </w:t>
      </w:r>
      <w:r w:rsidR="001C36FD" w:rsidRPr="00C73A4E">
        <w:rPr>
          <w:noProof w:val="0"/>
          <w:sz w:val="28"/>
          <w:szCs w:val="28"/>
        </w:rPr>
        <w:t>VIA</w:t>
      </w:r>
      <w:r w:rsidR="00CD4FF6" w:rsidRPr="00C73A4E">
        <w:rPr>
          <w:noProof w:val="0"/>
          <w:sz w:val="28"/>
          <w:szCs w:val="28"/>
        </w:rPr>
        <w:t xml:space="preserve">’s </w:t>
      </w:r>
      <w:r w:rsidR="00FF720F" w:rsidRPr="00C73A4E">
        <w:rPr>
          <w:noProof w:val="0"/>
          <w:sz w:val="28"/>
          <w:szCs w:val="28"/>
        </w:rPr>
        <w:t>EEO Plan</w:t>
      </w:r>
      <w:r w:rsidRPr="00C73A4E">
        <w:rPr>
          <w:noProof w:val="0"/>
          <w:sz w:val="28"/>
          <w:szCs w:val="28"/>
        </w:rPr>
        <w:t xml:space="preserve"> was comprised of the following areas:</w:t>
      </w:r>
    </w:p>
    <w:p w:rsidR="00652A72" w:rsidRDefault="00652A72" w:rsidP="005338A3">
      <w:pPr>
        <w:pStyle w:val="ListContinue2"/>
        <w:spacing w:after="0" w:line="360" w:lineRule="auto"/>
        <w:ind w:left="0"/>
        <w:rPr>
          <w:noProof w:val="0"/>
          <w:sz w:val="28"/>
          <w:szCs w:val="28"/>
        </w:rPr>
      </w:pP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Executive Summary</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Dissemination of EEO Policy</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Responsibility for implementation of EEO Plan</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Job Group Analysis</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Incumbency v. Availability Analysis</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Identification of Areas of Concern and Correction of Deficiencies</w:t>
      </w:r>
    </w:p>
    <w:p w:rsidR="00F9023A" w:rsidRDefault="00FF720F" w:rsidP="004C56EE">
      <w:pPr>
        <w:pStyle w:val="ListContinue2"/>
        <w:numPr>
          <w:ilvl w:val="0"/>
          <w:numId w:val="22"/>
        </w:numPr>
        <w:spacing w:after="0"/>
        <w:ind w:left="720"/>
        <w:rPr>
          <w:noProof w:val="0"/>
          <w:sz w:val="28"/>
          <w:szCs w:val="28"/>
        </w:rPr>
      </w:pPr>
      <w:r w:rsidRPr="00C73A4E">
        <w:rPr>
          <w:noProof w:val="0"/>
          <w:sz w:val="28"/>
          <w:szCs w:val="28"/>
        </w:rPr>
        <w:t>Establishment of Goals for Job Groups and Objectives for Organizational Units</w:t>
      </w:r>
    </w:p>
    <w:p w:rsidR="00652A72" w:rsidRDefault="00652A72" w:rsidP="00652A72">
      <w:pPr>
        <w:pStyle w:val="ListContinue2"/>
        <w:spacing w:after="0"/>
        <w:rPr>
          <w:noProof w:val="0"/>
          <w:sz w:val="28"/>
          <w:szCs w:val="28"/>
        </w:rPr>
      </w:pP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Development and Execution of Action Oriented Programs</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Design and Implementation of Internal Monitoring and reporting System</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 xml:space="preserve">Consideration of </w:t>
      </w:r>
      <w:r w:rsidR="007A5FB4" w:rsidRPr="00C73A4E">
        <w:rPr>
          <w:noProof w:val="0"/>
          <w:sz w:val="28"/>
          <w:szCs w:val="28"/>
        </w:rPr>
        <w:t>Minorities</w:t>
      </w:r>
      <w:r w:rsidRPr="00C73A4E">
        <w:rPr>
          <w:noProof w:val="0"/>
          <w:sz w:val="28"/>
          <w:szCs w:val="28"/>
        </w:rPr>
        <w:t xml:space="preserve"> and Women Not Currently in the Work Force</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Sex Discrimination Guidelines</w:t>
      </w:r>
    </w:p>
    <w:p w:rsidR="00F9023A" w:rsidRDefault="00FF720F" w:rsidP="004C56EE">
      <w:pPr>
        <w:pStyle w:val="ListContinue2"/>
        <w:numPr>
          <w:ilvl w:val="0"/>
          <w:numId w:val="22"/>
        </w:numPr>
        <w:spacing w:after="0"/>
        <w:ind w:left="720"/>
        <w:rPr>
          <w:noProof w:val="0"/>
          <w:sz w:val="28"/>
          <w:szCs w:val="28"/>
        </w:rPr>
      </w:pPr>
      <w:r w:rsidRPr="00C73A4E">
        <w:rPr>
          <w:noProof w:val="0"/>
          <w:sz w:val="28"/>
          <w:szCs w:val="28"/>
        </w:rPr>
        <w:t>Affirmative Action Program for Individuals with Disabilities and Vietnam Era/ Disabled Veterans</w:t>
      </w:r>
    </w:p>
    <w:p w:rsidR="00652A72" w:rsidRDefault="00652A72" w:rsidP="00652A72">
      <w:pPr>
        <w:pStyle w:val="ListContinue2"/>
        <w:spacing w:after="0"/>
        <w:rPr>
          <w:noProof w:val="0"/>
          <w:sz w:val="28"/>
          <w:szCs w:val="28"/>
        </w:rPr>
      </w:pP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Age Discrimination in Employment Act of 1967, as Amended</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Religious Discrimination Guidelines</w:t>
      </w:r>
    </w:p>
    <w:p w:rsidR="00F9023A" w:rsidRDefault="00FF720F" w:rsidP="004C56EE">
      <w:pPr>
        <w:pStyle w:val="ListContinue2"/>
        <w:numPr>
          <w:ilvl w:val="0"/>
          <w:numId w:val="22"/>
        </w:numPr>
        <w:spacing w:after="0" w:line="360" w:lineRule="auto"/>
        <w:ind w:left="720"/>
        <w:rPr>
          <w:noProof w:val="0"/>
          <w:sz w:val="28"/>
          <w:szCs w:val="28"/>
        </w:rPr>
      </w:pPr>
      <w:r w:rsidRPr="00C73A4E">
        <w:rPr>
          <w:noProof w:val="0"/>
          <w:sz w:val="28"/>
          <w:szCs w:val="28"/>
        </w:rPr>
        <w:t>Information Regarding Compilation</w:t>
      </w:r>
      <w:r w:rsidR="007A5FB4" w:rsidRPr="00C73A4E">
        <w:rPr>
          <w:noProof w:val="0"/>
          <w:sz w:val="28"/>
          <w:szCs w:val="28"/>
        </w:rPr>
        <w:t xml:space="preserve"> of Exhibits</w:t>
      </w:r>
    </w:p>
    <w:p w:rsidR="00E60B97" w:rsidRDefault="00E60B97" w:rsidP="00B87C5B">
      <w:pPr>
        <w:pStyle w:val="ListContinue2"/>
        <w:spacing w:after="0" w:line="360" w:lineRule="auto"/>
        <w:ind w:left="0"/>
        <w:rPr>
          <w:noProof w:val="0"/>
          <w:sz w:val="28"/>
          <w:szCs w:val="28"/>
        </w:rPr>
      </w:pPr>
    </w:p>
    <w:p w:rsidR="00E60B97" w:rsidRDefault="00F14DC3" w:rsidP="00792656">
      <w:pPr>
        <w:pStyle w:val="ListContinue2"/>
        <w:spacing w:after="0" w:line="360" w:lineRule="auto"/>
        <w:ind w:left="0"/>
        <w:rPr>
          <w:noProof w:val="0"/>
          <w:sz w:val="28"/>
          <w:szCs w:val="28"/>
        </w:rPr>
      </w:pPr>
      <w:r w:rsidRPr="00C73A4E">
        <w:rPr>
          <w:noProof w:val="0"/>
          <w:sz w:val="28"/>
          <w:szCs w:val="28"/>
        </w:rPr>
        <w:t xml:space="preserve">The FTA Region </w:t>
      </w:r>
      <w:r w:rsidR="00593C68">
        <w:rPr>
          <w:noProof w:val="0"/>
          <w:sz w:val="28"/>
          <w:szCs w:val="28"/>
        </w:rPr>
        <w:t>VI</w:t>
      </w:r>
      <w:r w:rsidR="00593C68" w:rsidRPr="00C73A4E">
        <w:rPr>
          <w:noProof w:val="0"/>
          <w:sz w:val="28"/>
          <w:szCs w:val="28"/>
        </w:rPr>
        <w:t xml:space="preserve"> </w:t>
      </w:r>
      <w:r w:rsidRPr="00C73A4E">
        <w:rPr>
          <w:noProof w:val="0"/>
          <w:sz w:val="28"/>
          <w:szCs w:val="28"/>
        </w:rPr>
        <w:t xml:space="preserve">Regional Civil Rights Officer </w:t>
      </w:r>
      <w:r w:rsidR="00593C68">
        <w:rPr>
          <w:noProof w:val="0"/>
          <w:sz w:val="28"/>
          <w:szCs w:val="28"/>
        </w:rPr>
        <w:t xml:space="preserve">initially </w:t>
      </w:r>
      <w:r w:rsidRPr="00C73A4E">
        <w:rPr>
          <w:noProof w:val="0"/>
          <w:sz w:val="28"/>
          <w:szCs w:val="28"/>
        </w:rPr>
        <w:t xml:space="preserve">approved the </w:t>
      </w:r>
      <w:r w:rsidR="001C36FD" w:rsidRPr="00C73A4E">
        <w:rPr>
          <w:noProof w:val="0"/>
          <w:sz w:val="28"/>
          <w:szCs w:val="28"/>
        </w:rPr>
        <w:t>VIA</w:t>
      </w:r>
      <w:r w:rsidR="00C475DD" w:rsidRPr="00C73A4E">
        <w:rPr>
          <w:noProof w:val="0"/>
          <w:sz w:val="28"/>
          <w:szCs w:val="28"/>
        </w:rPr>
        <w:t xml:space="preserve"> </w:t>
      </w:r>
      <w:r w:rsidR="00BA03D3" w:rsidRPr="00C73A4E">
        <w:rPr>
          <w:noProof w:val="0"/>
          <w:sz w:val="28"/>
          <w:szCs w:val="28"/>
        </w:rPr>
        <w:t>EEO Plan</w:t>
      </w:r>
      <w:r w:rsidR="00C475DD" w:rsidRPr="00C73A4E">
        <w:rPr>
          <w:noProof w:val="0"/>
          <w:sz w:val="28"/>
          <w:szCs w:val="28"/>
        </w:rPr>
        <w:t xml:space="preserve"> submittal on </w:t>
      </w:r>
      <w:r w:rsidR="007A5FB4" w:rsidRPr="00C73A4E">
        <w:rPr>
          <w:noProof w:val="0"/>
          <w:sz w:val="28"/>
          <w:szCs w:val="28"/>
        </w:rPr>
        <w:t>March 7, 2011</w:t>
      </w:r>
      <w:r w:rsidR="004A11F3" w:rsidRPr="00C73A4E">
        <w:rPr>
          <w:noProof w:val="0"/>
          <w:sz w:val="28"/>
          <w:szCs w:val="28"/>
        </w:rPr>
        <w:t>.</w:t>
      </w:r>
      <w:r w:rsidR="007A5FB4" w:rsidRPr="00C73A4E">
        <w:rPr>
          <w:noProof w:val="0"/>
          <w:sz w:val="28"/>
          <w:szCs w:val="28"/>
        </w:rPr>
        <w:t xml:space="preserve">  On June 7, 2011, FTA requested additional and/or </w:t>
      </w:r>
      <w:r w:rsidR="007A5FB4" w:rsidRPr="00C73A4E">
        <w:rPr>
          <w:noProof w:val="0"/>
          <w:sz w:val="28"/>
          <w:szCs w:val="28"/>
        </w:rPr>
        <w:lastRenderedPageBreak/>
        <w:t xml:space="preserve">updated information </w:t>
      </w:r>
      <w:r w:rsidR="00BA03D3" w:rsidRPr="00C73A4E">
        <w:rPr>
          <w:noProof w:val="0"/>
          <w:sz w:val="28"/>
          <w:szCs w:val="28"/>
        </w:rPr>
        <w:t>to</w:t>
      </w:r>
      <w:r w:rsidR="007A5FB4" w:rsidRPr="00C73A4E">
        <w:rPr>
          <w:noProof w:val="0"/>
          <w:sz w:val="28"/>
          <w:szCs w:val="28"/>
        </w:rPr>
        <w:t xml:space="preserve"> VIA</w:t>
      </w:r>
      <w:r w:rsidR="00BA03D3" w:rsidRPr="00C73A4E">
        <w:rPr>
          <w:noProof w:val="0"/>
          <w:sz w:val="28"/>
          <w:szCs w:val="28"/>
        </w:rPr>
        <w:t>’s</w:t>
      </w:r>
      <w:r w:rsidR="007A5FB4" w:rsidRPr="00C73A4E">
        <w:rPr>
          <w:noProof w:val="0"/>
          <w:sz w:val="28"/>
          <w:szCs w:val="28"/>
        </w:rPr>
        <w:t xml:space="preserve"> Febr</w:t>
      </w:r>
      <w:r w:rsidR="00E33E2F" w:rsidRPr="00C73A4E">
        <w:rPr>
          <w:noProof w:val="0"/>
          <w:sz w:val="28"/>
          <w:szCs w:val="28"/>
        </w:rPr>
        <w:t xml:space="preserve">uary </w:t>
      </w:r>
      <w:r w:rsidR="009D3806">
        <w:rPr>
          <w:noProof w:val="0"/>
          <w:sz w:val="28"/>
          <w:szCs w:val="28"/>
        </w:rPr>
        <w:t>22</w:t>
      </w:r>
      <w:r w:rsidR="00E33E2F" w:rsidRPr="00C73A4E">
        <w:rPr>
          <w:noProof w:val="0"/>
          <w:sz w:val="28"/>
          <w:szCs w:val="28"/>
        </w:rPr>
        <w:t>, 2011 program submittal.  In the letter</w:t>
      </w:r>
      <w:r w:rsidR="004935BA" w:rsidRPr="00C73A4E">
        <w:rPr>
          <w:noProof w:val="0"/>
          <w:sz w:val="28"/>
          <w:szCs w:val="28"/>
        </w:rPr>
        <w:t>, FTA</w:t>
      </w:r>
      <w:r w:rsidR="00E33E2F" w:rsidRPr="00C73A4E">
        <w:rPr>
          <w:noProof w:val="0"/>
          <w:sz w:val="28"/>
          <w:szCs w:val="28"/>
        </w:rPr>
        <w:t xml:space="preserve"> detailed 15 different items in seven of the eight EEO Plan areas </w:t>
      </w:r>
      <w:r w:rsidR="00BA03D3" w:rsidRPr="00C73A4E">
        <w:rPr>
          <w:noProof w:val="0"/>
          <w:sz w:val="28"/>
          <w:szCs w:val="28"/>
        </w:rPr>
        <w:t>where</w:t>
      </w:r>
      <w:r w:rsidR="00E33E2F" w:rsidRPr="00C73A4E">
        <w:rPr>
          <w:noProof w:val="0"/>
          <w:sz w:val="28"/>
          <w:szCs w:val="28"/>
        </w:rPr>
        <w:t xml:space="preserve"> additional information was required to </w:t>
      </w:r>
      <w:r w:rsidR="007A5FB4" w:rsidRPr="00C73A4E">
        <w:rPr>
          <w:noProof w:val="0"/>
          <w:sz w:val="28"/>
          <w:szCs w:val="28"/>
        </w:rPr>
        <w:t xml:space="preserve">ensure all the EEO programs requirements </w:t>
      </w:r>
      <w:r w:rsidR="00E33E2F" w:rsidRPr="00C73A4E">
        <w:rPr>
          <w:noProof w:val="0"/>
          <w:sz w:val="28"/>
          <w:szCs w:val="28"/>
        </w:rPr>
        <w:t>were</w:t>
      </w:r>
      <w:r w:rsidR="007A5FB4" w:rsidRPr="00C73A4E">
        <w:rPr>
          <w:noProof w:val="0"/>
          <w:sz w:val="28"/>
          <w:szCs w:val="28"/>
        </w:rPr>
        <w:t xml:space="preserve"> being met.</w:t>
      </w:r>
      <w:r w:rsidR="00E33E2F" w:rsidRPr="00C73A4E">
        <w:rPr>
          <w:noProof w:val="0"/>
          <w:sz w:val="28"/>
          <w:szCs w:val="28"/>
        </w:rPr>
        <w:t xml:space="preserve">  The updates were requested to be submitted to the FTA by August 8, 2011.  Upon request, VIA was granted an extension for submitting its updated plan until August 22, 2011, an</w:t>
      </w:r>
      <w:r w:rsidR="0034682A" w:rsidRPr="00C73A4E">
        <w:rPr>
          <w:noProof w:val="0"/>
          <w:sz w:val="28"/>
          <w:szCs w:val="28"/>
        </w:rPr>
        <w:t xml:space="preserve">d in a letter dated August 22, 2011, VIA submitted </w:t>
      </w:r>
      <w:r w:rsidR="00754D8A">
        <w:rPr>
          <w:noProof w:val="0"/>
          <w:sz w:val="28"/>
          <w:szCs w:val="28"/>
        </w:rPr>
        <w:t xml:space="preserve">most of </w:t>
      </w:r>
      <w:r w:rsidR="0034682A" w:rsidRPr="00C73A4E">
        <w:rPr>
          <w:noProof w:val="0"/>
          <w:sz w:val="28"/>
          <w:szCs w:val="28"/>
        </w:rPr>
        <w:t>the additional information requested.</w:t>
      </w:r>
      <w:r w:rsidR="001329A2">
        <w:rPr>
          <w:noProof w:val="0"/>
          <w:sz w:val="28"/>
          <w:szCs w:val="28"/>
        </w:rPr>
        <w:t xml:space="preserve">  During t</w:t>
      </w:r>
      <w:r w:rsidR="00754D8A">
        <w:rPr>
          <w:noProof w:val="0"/>
          <w:sz w:val="28"/>
          <w:szCs w:val="28"/>
        </w:rPr>
        <w:t>his Compliance Review</w:t>
      </w:r>
      <w:r w:rsidR="001329A2">
        <w:rPr>
          <w:noProof w:val="0"/>
          <w:sz w:val="28"/>
          <w:szCs w:val="28"/>
        </w:rPr>
        <w:t>,</w:t>
      </w:r>
      <w:r w:rsidR="00754D8A">
        <w:rPr>
          <w:noProof w:val="0"/>
          <w:sz w:val="28"/>
          <w:szCs w:val="28"/>
        </w:rPr>
        <w:t xml:space="preserve"> the additional submissions </w:t>
      </w:r>
      <w:r w:rsidR="001329A2">
        <w:rPr>
          <w:noProof w:val="0"/>
          <w:sz w:val="28"/>
          <w:szCs w:val="28"/>
        </w:rPr>
        <w:t xml:space="preserve">were examined </w:t>
      </w:r>
      <w:r w:rsidR="00754D8A">
        <w:rPr>
          <w:noProof w:val="0"/>
          <w:sz w:val="28"/>
          <w:szCs w:val="28"/>
        </w:rPr>
        <w:t xml:space="preserve">and </w:t>
      </w:r>
      <w:r w:rsidR="001329A2">
        <w:rPr>
          <w:noProof w:val="0"/>
          <w:sz w:val="28"/>
          <w:szCs w:val="28"/>
        </w:rPr>
        <w:t xml:space="preserve">the Review team provided technical assistance on how to fully implement the EEO Program components. </w:t>
      </w:r>
    </w:p>
    <w:p w:rsidR="00E60B97" w:rsidRDefault="00E60B97" w:rsidP="00792656">
      <w:pPr>
        <w:pStyle w:val="ListContinue2"/>
        <w:spacing w:after="0" w:line="360" w:lineRule="auto"/>
        <w:ind w:left="0"/>
        <w:rPr>
          <w:noProof w:val="0"/>
          <w:sz w:val="28"/>
          <w:szCs w:val="28"/>
        </w:rPr>
      </w:pPr>
    </w:p>
    <w:p w:rsidR="00F9023A" w:rsidRDefault="00F14DC3" w:rsidP="004C56EE">
      <w:pPr>
        <w:pStyle w:val="BHLevel2"/>
        <w:numPr>
          <w:ilvl w:val="0"/>
          <w:numId w:val="10"/>
        </w:numPr>
        <w:tabs>
          <w:tab w:val="clear" w:pos="1080"/>
          <w:tab w:val="num" w:pos="720"/>
        </w:tabs>
        <w:spacing w:line="360" w:lineRule="auto"/>
        <w:ind w:left="720"/>
        <w:rPr>
          <w:sz w:val="28"/>
          <w:szCs w:val="28"/>
        </w:rPr>
      </w:pPr>
      <w:bookmarkStart w:id="10" w:name="_Toc195684512"/>
      <w:r w:rsidRPr="00C73A4E">
        <w:rPr>
          <w:sz w:val="28"/>
          <w:szCs w:val="28"/>
        </w:rPr>
        <w:t>Statement of Policy</w:t>
      </w:r>
      <w:bookmarkEnd w:id="10"/>
      <w:r w:rsidRPr="00C73A4E">
        <w:rPr>
          <w:sz w:val="28"/>
          <w:szCs w:val="28"/>
        </w:rPr>
        <w:t xml:space="preserve"> </w:t>
      </w:r>
    </w:p>
    <w:p w:rsidR="00E60B97" w:rsidRDefault="00F14DC3" w:rsidP="00B87C5B">
      <w:pPr>
        <w:tabs>
          <w:tab w:val="num" w:pos="0"/>
        </w:tabs>
        <w:spacing w:line="360" w:lineRule="auto"/>
        <w:rPr>
          <w:sz w:val="28"/>
          <w:szCs w:val="28"/>
        </w:rPr>
      </w:pPr>
      <w:r w:rsidRPr="00C73A4E">
        <w:rPr>
          <w:b/>
          <w:bCs/>
          <w:sz w:val="28"/>
          <w:szCs w:val="28"/>
        </w:rPr>
        <w:t>Requirement</w:t>
      </w:r>
      <w:r w:rsidRPr="00C73A4E">
        <w:rPr>
          <w:sz w:val="28"/>
          <w:szCs w:val="28"/>
        </w:rPr>
        <w:t xml:space="preserve">: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60B97" w:rsidRDefault="00E60B97" w:rsidP="00792656">
      <w:pPr>
        <w:pStyle w:val="NumberList"/>
        <w:tabs>
          <w:tab w:val="num" w:pos="0"/>
        </w:tabs>
        <w:spacing w:line="360" w:lineRule="auto"/>
        <w:rPr>
          <w:noProof w:val="0"/>
          <w:sz w:val="28"/>
          <w:szCs w:val="28"/>
        </w:rPr>
      </w:pPr>
    </w:p>
    <w:p w:rsidR="00652A72" w:rsidRDefault="00F14DC3" w:rsidP="00652A72">
      <w:pPr>
        <w:tabs>
          <w:tab w:val="num" w:pos="0"/>
        </w:tabs>
        <w:spacing w:line="360" w:lineRule="auto"/>
        <w:rPr>
          <w:sz w:val="28"/>
          <w:szCs w:val="28"/>
        </w:rPr>
      </w:pPr>
      <w:r w:rsidRPr="00C73A4E">
        <w:rPr>
          <w:b/>
          <w:bCs/>
          <w:sz w:val="28"/>
          <w:szCs w:val="28"/>
        </w:rPr>
        <w:t>Finding</w:t>
      </w:r>
      <w:r w:rsidRPr="00C73A4E">
        <w:rPr>
          <w:sz w:val="28"/>
          <w:szCs w:val="28"/>
        </w:rPr>
        <w:t xml:space="preserve">:  </w:t>
      </w:r>
      <w:r w:rsidR="00D77515" w:rsidRPr="00C73A4E">
        <w:rPr>
          <w:sz w:val="28"/>
          <w:szCs w:val="28"/>
        </w:rPr>
        <w:t xml:space="preserve">During this Compliance Review of </w:t>
      </w:r>
      <w:r w:rsidR="001C36FD" w:rsidRPr="00C73A4E">
        <w:rPr>
          <w:sz w:val="28"/>
          <w:szCs w:val="28"/>
        </w:rPr>
        <w:t>VIA</w:t>
      </w:r>
      <w:r w:rsidR="00D77515" w:rsidRPr="00C73A4E">
        <w:rPr>
          <w:sz w:val="28"/>
          <w:szCs w:val="28"/>
        </w:rPr>
        <w:t xml:space="preserve">, deficiencies were found with FTA requirements for Statement of Policy.  Prior to the site visit, </w:t>
      </w:r>
      <w:r w:rsidR="001C36FD" w:rsidRPr="00C73A4E">
        <w:rPr>
          <w:sz w:val="28"/>
          <w:szCs w:val="28"/>
        </w:rPr>
        <w:t>VIA</w:t>
      </w:r>
      <w:r w:rsidR="00D77515" w:rsidRPr="00C73A4E">
        <w:rPr>
          <w:sz w:val="28"/>
          <w:szCs w:val="28"/>
        </w:rPr>
        <w:t xml:space="preserve"> provided the Review team with </w:t>
      </w:r>
      <w:r w:rsidR="00E52988" w:rsidRPr="00C73A4E">
        <w:rPr>
          <w:sz w:val="28"/>
          <w:szCs w:val="28"/>
        </w:rPr>
        <w:t xml:space="preserve">a copy of its EEO Policy issued by the </w:t>
      </w:r>
      <w:r w:rsidR="00096156">
        <w:rPr>
          <w:sz w:val="28"/>
          <w:szCs w:val="28"/>
        </w:rPr>
        <w:t>President/</w:t>
      </w:r>
      <w:r w:rsidR="00E52988" w:rsidRPr="00C73A4E">
        <w:rPr>
          <w:sz w:val="28"/>
          <w:szCs w:val="28"/>
        </w:rPr>
        <w:t>CEO</w:t>
      </w:r>
      <w:r w:rsidR="00074BE0" w:rsidRPr="00C73A4E">
        <w:rPr>
          <w:sz w:val="28"/>
          <w:szCs w:val="28"/>
        </w:rPr>
        <w:t>.</w:t>
      </w:r>
      <w:r w:rsidR="00110E2D" w:rsidRPr="00C73A4E">
        <w:rPr>
          <w:sz w:val="28"/>
          <w:szCs w:val="28"/>
        </w:rPr>
        <w:t xml:space="preserve"> </w:t>
      </w:r>
      <w:r w:rsidR="00791CCB" w:rsidRPr="00C73A4E">
        <w:rPr>
          <w:sz w:val="28"/>
          <w:szCs w:val="28"/>
        </w:rPr>
        <w:t xml:space="preserve"> </w:t>
      </w:r>
      <w:r w:rsidR="00483F07" w:rsidRPr="00C73A4E">
        <w:rPr>
          <w:sz w:val="28"/>
          <w:szCs w:val="28"/>
        </w:rPr>
        <w:t xml:space="preserve">The </w:t>
      </w:r>
      <w:r w:rsidR="00096156">
        <w:rPr>
          <w:sz w:val="28"/>
          <w:szCs w:val="28"/>
        </w:rPr>
        <w:t>EEO P</w:t>
      </w:r>
      <w:r w:rsidR="00483F07" w:rsidRPr="00C73A4E">
        <w:rPr>
          <w:sz w:val="28"/>
          <w:szCs w:val="28"/>
        </w:rPr>
        <w:t xml:space="preserve">olicy </w:t>
      </w:r>
      <w:r w:rsidR="007266B2">
        <w:rPr>
          <w:sz w:val="28"/>
          <w:szCs w:val="28"/>
        </w:rPr>
        <w:t>S</w:t>
      </w:r>
      <w:r w:rsidR="00096156">
        <w:rPr>
          <w:sz w:val="28"/>
          <w:szCs w:val="28"/>
        </w:rPr>
        <w:t xml:space="preserve">tatement </w:t>
      </w:r>
      <w:r w:rsidR="00483F07" w:rsidRPr="00C73A4E">
        <w:rPr>
          <w:sz w:val="28"/>
          <w:szCs w:val="28"/>
        </w:rPr>
        <w:t>was mailed to all employees</w:t>
      </w:r>
      <w:r w:rsidR="006F3D78" w:rsidRPr="00C73A4E">
        <w:rPr>
          <w:sz w:val="28"/>
          <w:szCs w:val="28"/>
        </w:rPr>
        <w:t xml:space="preserve"> in </w:t>
      </w:r>
      <w:r w:rsidR="00E52988" w:rsidRPr="00C73A4E">
        <w:rPr>
          <w:sz w:val="28"/>
          <w:szCs w:val="28"/>
        </w:rPr>
        <w:t>July</w:t>
      </w:r>
      <w:r w:rsidR="006F3D78" w:rsidRPr="00C73A4E">
        <w:rPr>
          <w:sz w:val="28"/>
          <w:szCs w:val="28"/>
        </w:rPr>
        <w:t xml:space="preserve"> of 2011.  </w:t>
      </w:r>
      <w:r w:rsidR="00990EBC" w:rsidRPr="00C73A4E">
        <w:rPr>
          <w:sz w:val="28"/>
          <w:szCs w:val="28"/>
        </w:rPr>
        <w:t xml:space="preserve">The </w:t>
      </w:r>
      <w:r w:rsidR="00096156">
        <w:rPr>
          <w:sz w:val="28"/>
          <w:szCs w:val="28"/>
        </w:rPr>
        <w:t>EEO P</w:t>
      </w:r>
      <w:r w:rsidR="00990EBC" w:rsidRPr="00C73A4E">
        <w:rPr>
          <w:sz w:val="28"/>
          <w:szCs w:val="28"/>
        </w:rPr>
        <w:t xml:space="preserve">olicy statement was posted on VIA’s website and posted </w:t>
      </w:r>
      <w:r w:rsidR="00D713CF">
        <w:rPr>
          <w:sz w:val="28"/>
          <w:szCs w:val="28"/>
        </w:rPr>
        <w:t xml:space="preserve">on bulletin boards </w:t>
      </w:r>
      <w:r w:rsidR="00990EBC" w:rsidRPr="00C73A4E">
        <w:rPr>
          <w:sz w:val="28"/>
          <w:szCs w:val="28"/>
        </w:rPr>
        <w:t xml:space="preserve">throughout its facilities.  </w:t>
      </w:r>
      <w:r w:rsidR="00D77515" w:rsidRPr="00C73A4E">
        <w:rPr>
          <w:sz w:val="28"/>
          <w:szCs w:val="28"/>
        </w:rPr>
        <w:t xml:space="preserve">The </w:t>
      </w:r>
      <w:r w:rsidR="00096156">
        <w:rPr>
          <w:sz w:val="28"/>
          <w:szCs w:val="28"/>
        </w:rPr>
        <w:t xml:space="preserve">EEO </w:t>
      </w:r>
      <w:r w:rsidR="00D77515" w:rsidRPr="00C73A4E">
        <w:rPr>
          <w:sz w:val="28"/>
          <w:szCs w:val="28"/>
        </w:rPr>
        <w:t xml:space="preserve">Policy </w:t>
      </w:r>
      <w:r w:rsidR="007266B2">
        <w:rPr>
          <w:sz w:val="28"/>
          <w:szCs w:val="28"/>
        </w:rPr>
        <w:t>S</w:t>
      </w:r>
      <w:r w:rsidR="00D77515" w:rsidRPr="00C73A4E">
        <w:rPr>
          <w:sz w:val="28"/>
          <w:szCs w:val="28"/>
        </w:rPr>
        <w:t xml:space="preserve">tatement contained </w:t>
      </w:r>
      <w:r w:rsidR="00D713CF">
        <w:rPr>
          <w:sz w:val="28"/>
          <w:szCs w:val="28"/>
        </w:rPr>
        <w:t xml:space="preserve">only four </w:t>
      </w:r>
      <w:r w:rsidR="00D77515" w:rsidRPr="00C73A4E">
        <w:rPr>
          <w:sz w:val="28"/>
          <w:szCs w:val="28"/>
        </w:rPr>
        <w:t>of the required elements of a Statement of Policy as described in FTA Circular C 4704.1</w:t>
      </w:r>
      <w:r w:rsidR="00483F07" w:rsidRPr="00C73A4E">
        <w:rPr>
          <w:sz w:val="28"/>
          <w:szCs w:val="28"/>
        </w:rPr>
        <w:t xml:space="preserve"> as indicated in the table below</w:t>
      </w:r>
      <w:r w:rsidR="00221836" w:rsidRPr="00C73A4E">
        <w:rPr>
          <w:sz w:val="28"/>
          <w:szCs w:val="28"/>
        </w:rPr>
        <w:t>.</w:t>
      </w:r>
      <w:r w:rsidR="00652A72">
        <w:rPr>
          <w:sz w:val="28"/>
          <w:szCs w:val="28"/>
        </w:rPr>
        <w:t xml:space="preserve"> </w:t>
      </w:r>
    </w:p>
    <w:p w:rsidR="00652A72" w:rsidRDefault="00652A72" w:rsidP="00652A72">
      <w:pPr>
        <w:tabs>
          <w:tab w:val="num" w:pos="0"/>
        </w:tabs>
        <w:spacing w:line="360" w:lineRule="auto"/>
        <w:rPr>
          <w:sz w:val="28"/>
          <w:szCs w:val="28"/>
        </w:rPr>
      </w:pPr>
    </w:p>
    <w:p w:rsidR="00652A72" w:rsidRDefault="00652A72" w:rsidP="00652A72">
      <w:pPr>
        <w:tabs>
          <w:tab w:val="num" w:pos="0"/>
        </w:tabs>
        <w:spacing w:line="360" w:lineRule="auto"/>
        <w:rPr>
          <w:sz w:val="28"/>
          <w:szCs w:val="28"/>
        </w:rPr>
      </w:pPr>
      <w:r>
        <w:rPr>
          <w:sz w:val="28"/>
          <w:szCs w:val="28"/>
        </w:rPr>
        <w:lastRenderedPageBreak/>
        <w:t xml:space="preserve">The July 2011 EEO </w:t>
      </w:r>
      <w:r w:rsidR="006C280F">
        <w:rPr>
          <w:sz w:val="28"/>
          <w:szCs w:val="28"/>
        </w:rPr>
        <w:t>P</w:t>
      </w:r>
      <w:r>
        <w:rPr>
          <w:sz w:val="28"/>
          <w:szCs w:val="28"/>
        </w:rPr>
        <w:t xml:space="preserve">olicy </w:t>
      </w:r>
      <w:r w:rsidR="007266B2">
        <w:rPr>
          <w:sz w:val="28"/>
          <w:szCs w:val="28"/>
        </w:rPr>
        <w:t>S</w:t>
      </w:r>
      <w:r>
        <w:rPr>
          <w:sz w:val="28"/>
          <w:szCs w:val="28"/>
        </w:rPr>
        <w:t xml:space="preserve">tatement did not include a commitment to undertake affirmative action to achieve goals, it did not assign the EEO program responsibility to </w:t>
      </w:r>
      <w:r w:rsidR="00707EA3">
        <w:rPr>
          <w:sz w:val="28"/>
          <w:szCs w:val="28"/>
        </w:rPr>
        <w:t xml:space="preserve">a </w:t>
      </w:r>
      <w:r>
        <w:rPr>
          <w:sz w:val="28"/>
          <w:szCs w:val="28"/>
        </w:rPr>
        <w:t xml:space="preserve">VIA executive, it did not describe that management and supervisors would be evaluated on their accomplishment of EEO goals, and it did not acknowledge that achievement of EEO goals would benefit VIA as the workforce reflects the community it serves. </w:t>
      </w:r>
    </w:p>
    <w:p w:rsidR="00652A72" w:rsidRDefault="00652A72" w:rsidP="00652A72">
      <w:pPr>
        <w:tabs>
          <w:tab w:val="num" w:pos="0"/>
        </w:tabs>
        <w:spacing w:line="360" w:lineRule="auto"/>
        <w:rPr>
          <w:sz w:val="28"/>
          <w:szCs w:val="28"/>
        </w:rPr>
      </w:pPr>
    </w:p>
    <w:p w:rsidR="00652A72" w:rsidRDefault="00652A72" w:rsidP="00652A72">
      <w:pPr>
        <w:tabs>
          <w:tab w:val="num" w:pos="0"/>
        </w:tabs>
        <w:spacing w:line="360" w:lineRule="auto"/>
        <w:rPr>
          <w:sz w:val="28"/>
        </w:rPr>
      </w:pPr>
      <w:r>
        <w:rPr>
          <w:sz w:val="28"/>
        </w:rPr>
        <w:t>Prior to the issuance of the Draft Report,</w:t>
      </w:r>
      <w:r w:rsidRPr="007D4558">
        <w:rPr>
          <w:sz w:val="28"/>
        </w:rPr>
        <w:t xml:space="preserve"> </w:t>
      </w:r>
      <w:r>
        <w:rPr>
          <w:sz w:val="28"/>
        </w:rPr>
        <w:t>VIA provided</w:t>
      </w:r>
      <w:r w:rsidRPr="00D67456">
        <w:rPr>
          <w:sz w:val="28"/>
        </w:rPr>
        <w:t xml:space="preserve"> a revised copy of </w:t>
      </w:r>
      <w:r>
        <w:rPr>
          <w:sz w:val="28"/>
        </w:rPr>
        <w:t>its EEO Policy</w:t>
      </w:r>
      <w:r w:rsidRPr="00D67456">
        <w:rPr>
          <w:sz w:val="28"/>
        </w:rPr>
        <w:t xml:space="preserve">, dated </w:t>
      </w:r>
      <w:r>
        <w:rPr>
          <w:sz w:val="28"/>
        </w:rPr>
        <w:t xml:space="preserve">November </w:t>
      </w:r>
      <w:r w:rsidRPr="00D67456">
        <w:rPr>
          <w:sz w:val="28"/>
        </w:rPr>
        <w:t xml:space="preserve">2011, that included all of the required elements as described in FTA Circular C 4704.1 and was signed by the </w:t>
      </w:r>
      <w:r>
        <w:rPr>
          <w:sz w:val="28"/>
        </w:rPr>
        <w:t xml:space="preserve">President/ Chief </w:t>
      </w:r>
      <w:r w:rsidRPr="00D67456">
        <w:rPr>
          <w:sz w:val="28"/>
        </w:rPr>
        <w:t xml:space="preserve">Executive </w:t>
      </w:r>
      <w:r>
        <w:rPr>
          <w:sz w:val="28"/>
        </w:rPr>
        <w:t>Officer</w:t>
      </w:r>
      <w:r w:rsidRPr="00D67456">
        <w:rPr>
          <w:sz w:val="28"/>
        </w:rPr>
        <w:t>.</w:t>
      </w:r>
    </w:p>
    <w:p w:rsidR="00E60B97" w:rsidRDefault="00E60B97" w:rsidP="005338A3">
      <w:pPr>
        <w:spacing w:line="360" w:lineRule="auto"/>
        <w:rPr>
          <w:sz w:val="28"/>
          <w:szCs w:val="28"/>
        </w:rPr>
      </w:pPr>
    </w:p>
    <w:tbl>
      <w:tblPr>
        <w:tblW w:w="0" w:type="auto"/>
        <w:jc w:val="center"/>
        <w:tblInd w:w="-2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42"/>
        <w:gridCol w:w="2070"/>
        <w:gridCol w:w="2070"/>
      </w:tblGrid>
      <w:tr w:rsidR="00652A72" w:rsidRPr="00C73A4E" w:rsidTr="00680686">
        <w:trPr>
          <w:jc w:val="center"/>
        </w:trPr>
        <w:tc>
          <w:tcPr>
            <w:tcW w:w="5442" w:type="dxa"/>
          </w:tcPr>
          <w:p w:rsidR="00652A72" w:rsidRPr="00652A72" w:rsidRDefault="00652A72" w:rsidP="003A0C44">
            <w:pPr>
              <w:pStyle w:val="Heading9"/>
              <w:tabs>
                <w:tab w:val="num" w:pos="0"/>
              </w:tabs>
              <w:rPr>
                <w:szCs w:val="24"/>
              </w:rPr>
            </w:pPr>
            <w:r w:rsidRPr="00652A72">
              <w:rPr>
                <w:szCs w:val="24"/>
              </w:rPr>
              <w:t xml:space="preserve">FTA C. 4704.1 </w:t>
            </w:r>
          </w:p>
          <w:p w:rsidR="00652A72" w:rsidRPr="00652A72" w:rsidRDefault="00652A72" w:rsidP="003A0C44">
            <w:pPr>
              <w:pStyle w:val="Heading4"/>
              <w:tabs>
                <w:tab w:val="num" w:pos="0"/>
              </w:tabs>
              <w:rPr>
                <w:rFonts w:ascii="Times New Roman" w:hAnsi="Times New Roman"/>
                <w:noProof w:val="0"/>
                <w:color w:val="0000FF"/>
                <w:sz w:val="24"/>
                <w:szCs w:val="24"/>
              </w:rPr>
            </w:pPr>
            <w:r w:rsidRPr="00652A72">
              <w:rPr>
                <w:rFonts w:ascii="Times New Roman" w:hAnsi="Times New Roman"/>
                <w:sz w:val="24"/>
                <w:szCs w:val="24"/>
              </w:rPr>
              <w:t xml:space="preserve">Policy Statement </w:t>
            </w:r>
            <w:r w:rsidRPr="00652A72">
              <w:rPr>
                <w:rFonts w:ascii="Times New Roman" w:hAnsi="Times New Roman"/>
                <w:noProof w:val="0"/>
                <w:sz w:val="24"/>
                <w:szCs w:val="24"/>
              </w:rPr>
              <w:t>Requirements</w:t>
            </w:r>
          </w:p>
        </w:tc>
        <w:tc>
          <w:tcPr>
            <w:tcW w:w="2070" w:type="dxa"/>
          </w:tcPr>
          <w:p w:rsidR="00652A72" w:rsidRDefault="00652A72" w:rsidP="00C73A4E">
            <w:pPr>
              <w:tabs>
                <w:tab w:val="num" w:pos="0"/>
              </w:tabs>
              <w:jc w:val="center"/>
              <w:rPr>
                <w:b/>
                <w:bCs/>
              </w:rPr>
            </w:pPr>
            <w:r w:rsidRPr="00652A72">
              <w:rPr>
                <w:b/>
                <w:bCs/>
              </w:rPr>
              <w:t xml:space="preserve">July 2011 </w:t>
            </w:r>
          </w:p>
          <w:p w:rsidR="00652A72" w:rsidRPr="00652A72" w:rsidRDefault="00652A72" w:rsidP="00C73A4E">
            <w:pPr>
              <w:tabs>
                <w:tab w:val="num" w:pos="0"/>
              </w:tabs>
              <w:jc w:val="center"/>
              <w:rPr>
                <w:b/>
                <w:bCs/>
              </w:rPr>
            </w:pPr>
            <w:r w:rsidRPr="00652A72">
              <w:rPr>
                <w:b/>
                <w:bCs/>
              </w:rPr>
              <w:t>EEO Policy Statement</w:t>
            </w:r>
          </w:p>
        </w:tc>
        <w:tc>
          <w:tcPr>
            <w:tcW w:w="2070" w:type="dxa"/>
          </w:tcPr>
          <w:p w:rsidR="00652A72" w:rsidRPr="00652A72" w:rsidRDefault="00652A72" w:rsidP="00652A72">
            <w:pPr>
              <w:tabs>
                <w:tab w:val="num" w:pos="0"/>
              </w:tabs>
              <w:jc w:val="center"/>
              <w:rPr>
                <w:b/>
                <w:bCs/>
              </w:rPr>
            </w:pPr>
            <w:r w:rsidRPr="00652A72">
              <w:rPr>
                <w:b/>
                <w:bCs/>
              </w:rPr>
              <w:t xml:space="preserve">Nov. 2011 </w:t>
            </w:r>
          </w:p>
          <w:p w:rsidR="00652A72" w:rsidRPr="00652A72" w:rsidRDefault="00652A72" w:rsidP="00652A72">
            <w:pPr>
              <w:tabs>
                <w:tab w:val="num" w:pos="0"/>
              </w:tabs>
              <w:jc w:val="center"/>
              <w:rPr>
                <w:b/>
                <w:bCs/>
              </w:rPr>
            </w:pPr>
            <w:r w:rsidRPr="00652A72">
              <w:rPr>
                <w:b/>
                <w:bCs/>
              </w:rPr>
              <w:t>EEO Policy Statement</w:t>
            </w:r>
          </w:p>
        </w:tc>
      </w:tr>
      <w:tr w:rsidR="00652A72" w:rsidRPr="00C73A4E" w:rsidTr="00680686">
        <w:trPr>
          <w:jc w:val="center"/>
        </w:trPr>
        <w:tc>
          <w:tcPr>
            <w:tcW w:w="5442" w:type="dxa"/>
          </w:tcPr>
          <w:p w:rsidR="00652A72" w:rsidRPr="00C63DA4" w:rsidRDefault="00652A72" w:rsidP="003A0C44">
            <w:pPr>
              <w:tabs>
                <w:tab w:val="num" w:pos="0"/>
              </w:tabs>
            </w:pPr>
            <w:r w:rsidRPr="00C63DA4">
              <w:t>Issued by CEO</w:t>
            </w:r>
          </w:p>
        </w:tc>
        <w:tc>
          <w:tcPr>
            <w:tcW w:w="2070" w:type="dxa"/>
          </w:tcPr>
          <w:p w:rsidR="00652A72" w:rsidRPr="001B2F05" w:rsidRDefault="00652A72" w:rsidP="00074BE0">
            <w:pPr>
              <w:tabs>
                <w:tab w:val="num" w:pos="0"/>
              </w:tabs>
              <w:jc w:val="center"/>
              <w:rPr>
                <w:sz w:val="22"/>
                <w:szCs w:val="22"/>
              </w:rPr>
            </w:pPr>
            <w:r w:rsidRPr="004742B7">
              <w:rPr>
                <w:sz w:val="22"/>
                <w:szCs w:val="22"/>
              </w:rPr>
              <w:t>Yes</w:t>
            </w:r>
          </w:p>
        </w:tc>
        <w:tc>
          <w:tcPr>
            <w:tcW w:w="2070" w:type="dxa"/>
          </w:tcPr>
          <w:p w:rsidR="00652A72" w:rsidRPr="001B2F05" w:rsidRDefault="00652A72" w:rsidP="00680686">
            <w:pPr>
              <w:tabs>
                <w:tab w:val="num" w:pos="0"/>
              </w:tabs>
              <w:jc w:val="center"/>
              <w:rPr>
                <w:sz w:val="22"/>
                <w:szCs w:val="22"/>
              </w:rPr>
            </w:pPr>
            <w:r w:rsidRPr="004742B7">
              <w:rPr>
                <w:sz w:val="22"/>
                <w:szCs w:val="22"/>
              </w:rPr>
              <w:t>Yes</w:t>
            </w:r>
          </w:p>
        </w:tc>
      </w:tr>
      <w:tr w:rsidR="00652A72" w:rsidRPr="00C73A4E" w:rsidTr="00680686">
        <w:trPr>
          <w:jc w:val="center"/>
        </w:trPr>
        <w:tc>
          <w:tcPr>
            <w:tcW w:w="5442" w:type="dxa"/>
          </w:tcPr>
          <w:p w:rsidR="00652A72" w:rsidRPr="00C63DA4" w:rsidRDefault="00652A72" w:rsidP="003A0C44">
            <w:pPr>
              <w:tabs>
                <w:tab w:val="num" w:pos="0"/>
              </w:tabs>
            </w:pPr>
            <w:r w:rsidRPr="00C63DA4">
              <w:t>Commitment to EEO</w:t>
            </w:r>
          </w:p>
        </w:tc>
        <w:tc>
          <w:tcPr>
            <w:tcW w:w="2070" w:type="dxa"/>
          </w:tcPr>
          <w:p w:rsidR="00652A72" w:rsidRPr="001B2F05" w:rsidRDefault="00652A72" w:rsidP="00074BE0">
            <w:pPr>
              <w:tabs>
                <w:tab w:val="num" w:pos="0"/>
              </w:tabs>
              <w:jc w:val="center"/>
              <w:rPr>
                <w:sz w:val="22"/>
                <w:szCs w:val="22"/>
              </w:rPr>
            </w:pPr>
            <w:r w:rsidRPr="004742B7">
              <w:rPr>
                <w:sz w:val="22"/>
                <w:szCs w:val="22"/>
              </w:rPr>
              <w:t>Yes</w:t>
            </w:r>
          </w:p>
        </w:tc>
        <w:tc>
          <w:tcPr>
            <w:tcW w:w="2070" w:type="dxa"/>
          </w:tcPr>
          <w:p w:rsidR="00652A72" w:rsidRPr="001B2F05" w:rsidRDefault="00652A72" w:rsidP="00680686">
            <w:pPr>
              <w:tabs>
                <w:tab w:val="num" w:pos="0"/>
              </w:tabs>
              <w:jc w:val="center"/>
              <w:rPr>
                <w:sz w:val="22"/>
                <w:szCs w:val="22"/>
              </w:rPr>
            </w:pPr>
            <w:r w:rsidRPr="004742B7">
              <w:rPr>
                <w:sz w:val="22"/>
                <w:szCs w:val="22"/>
              </w:rPr>
              <w:t>Yes</w:t>
            </w:r>
          </w:p>
        </w:tc>
      </w:tr>
      <w:tr w:rsidR="00652A72" w:rsidRPr="00C73A4E" w:rsidTr="00680686">
        <w:trPr>
          <w:jc w:val="center"/>
        </w:trPr>
        <w:tc>
          <w:tcPr>
            <w:tcW w:w="5442" w:type="dxa"/>
          </w:tcPr>
          <w:p w:rsidR="00652A72" w:rsidRPr="00C63DA4" w:rsidRDefault="00652A72" w:rsidP="003A0C44">
            <w:pPr>
              <w:tabs>
                <w:tab w:val="num" w:pos="0"/>
              </w:tabs>
            </w:pPr>
            <w:r w:rsidRPr="00C63DA4">
              <w:t>Undertake an Affirmative Action Program</w:t>
            </w:r>
          </w:p>
        </w:tc>
        <w:tc>
          <w:tcPr>
            <w:tcW w:w="2070" w:type="dxa"/>
          </w:tcPr>
          <w:p w:rsidR="00652A72" w:rsidRPr="00652A72" w:rsidRDefault="00652A72" w:rsidP="00074BE0">
            <w:pPr>
              <w:tabs>
                <w:tab w:val="num" w:pos="0"/>
              </w:tabs>
              <w:jc w:val="center"/>
              <w:rPr>
                <w:b/>
                <w:sz w:val="22"/>
                <w:szCs w:val="22"/>
              </w:rPr>
            </w:pPr>
            <w:r w:rsidRPr="00652A72">
              <w:rPr>
                <w:b/>
                <w:sz w:val="22"/>
                <w:szCs w:val="22"/>
              </w:rPr>
              <w:t>No</w:t>
            </w:r>
          </w:p>
        </w:tc>
        <w:tc>
          <w:tcPr>
            <w:tcW w:w="2070" w:type="dxa"/>
          </w:tcPr>
          <w:p w:rsidR="00652A72" w:rsidRPr="001B2F05" w:rsidRDefault="00652A72" w:rsidP="00680686">
            <w:pPr>
              <w:tabs>
                <w:tab w:val="num" w:pos="0"/>
              </w:tabs>
              <w:jc w:val="center"/>
              <w:rPr>
                <w:sz w:val="22"/>
                <w:szCs w:val="22"/>
              </w:rPr>
            </w:pPr>
            <w:r w:rsidRPr="004742B7">
              <w:rPr>
                <w:sz w:val="22"/>
                <w:szCs w:val="22"/>
              </w:rPr>
              <w:t>Yes</w:t>
            </w:r>
          </w:p>
        </w:tc>
      </w:tr>
      <w:tr w:rsidR="00652A72" w:rsidRPr="00C73A4E" w:rsidTr="00680686">
        <w:trPr>
          <w:jc w:val="center"/>
        </w:trPr>
        <w:tc>
          <w:tcPr>
            <w:tcW w:w="5442" w:type="dxa"/>
          </w:tcPr>
          <w:p w:rsidR="00652A72" w:rsidRPr="00C63DA4" w:rsidRDefault="00652A72" w:rsidP="003A0C44">
            <w:pPr>
              <w:tabs>
                <w:tab w:val="num" w:pos="0"/>
              </w:tabs>
            </w:pPr>
            <w:r w:rsidRPr="00C63DA4">
              <w:t>EEO Program Assignment to Agency Executive</w:t>
            </w:r>
          </w:p>
        </w:tc>
        <w:tc>
          <w:tcPr>
            <w:tcW w:w="2070" w:type="dxa"/>
          </w:tcPr>
          <w:p w:rsidR="00652A72" w:rsidRPr="00652A72" w:rsidRDefault="00652A72" w:rsidP="00074BE0">
            <w:pPr>
              <w:tabs>
                <w:tab w:val="num" w:pos="0"/>
              </w:tabs>
              <w:jc w:val="center"/>
              <w:rPr>
                <w:b/>
                <w:sz w:val="22"/>
                <w:szCs w:val="22"/>
              </w:rPr>
            </w:pPr>
            <w:r w:rsidRPr="00652A72">
              <w:rPr>
                <w:b/>
                <w:sz w:val="22"/>
                <w:szCs w:val="22"/>
              </w:rPr>
              <w:t>No</w:t>
            </w:r>
          </w:p>
        </w:tc>
        <w:tc>
          <w:tcPr>
            <w:tcW w:w="2070" w:type="dxa"/>
          </w:tcPr>
          <w:p w:rsidR="00652A72" w:rsidRPr="001B2F05" w:rsidRDefault="00652A72" w:rsidP="00680686">
            <w:pPr>
              <w:tabs>
                <w:tab w:val="num" w:pos="0"/>
              </w:tabs>
              <w:jc w:val="center"/>
              <w:rPr>
                <w:sz w:val="22"/>
                <w:szCs w:val="22"/>
              </w:rPr>
            </w:pPr>
            <w:r w:rsidRPr="004742B7">
              <w:rPr>
                <w:sz w:val="22"/>
                <w:szCs w:val="22"/>
              </w:rPr>
              <w:t>Yes</w:t>
            </w:r>
          </w:p>
        </w:tc>
      </w:tr>
      <w:tr w:rsidR="00652A72" w:rsidRPr="00C73A4E" w:rsidTr="00680686">
        <w:trPr>
          <w:jc w:val="center"/>
        </w:trPr>
        <w:tc>
          <w:tcPr>
            <w:tcW w:w="5442" w:type="dxa"/>
          </w:tcPr>
          <w:p w:rsidR="00652A72" w:rsidRPr="00C63DA4" w:rsidRDefault="00652A72" w:rsidP="003A0C44">
            <w:pPr>
              <w:tabs>
                <w:tab w:val="num" w:pos="0"/>
              </w:tabs>
            </w:pPr>
            <w:r w:rsidRPr="00C63DA4">
              <w:t>Management Personnel Share Responsibility</w:t>
            </w:r>
          </w:p>
        </w:tc>
        <w:tc>
          <w:tcPr>
            <w:tcW w:w="2070" w:type="dxa"/>
          </w:tcPr>
          <w:p w:rsidR="00652A72" w:rsidRPr="001B2F05" w:rsidRDefault="00652A72" w:rsidP="00074BE0">
            <w:pPr>
              <w:tabs>
                <w:tab w:val="num" w:pos="0"/>
              </w:tabs>
              <w:jc w:val="center"/>
              <w:rPr>
                <w:sz w:val="22"/>
                <w:szCs w:val="22"/>
              </w:rPr>
            </w:pPr>
            <w:r w:rsidRPr="004742B7">
              <w:rPr>
                <w:sz w:val="22"/>
                <w:szCs w:val="22"/>
              </w:rPr>
              <w:t>Yes</w:t>
            </w:r>
          </w:p>
        </w:tc>
        <w:tc>
          <w:tcPr>
            <w:tcW w:w="2070" w:type="dxa"/>
          </w:tcPr>
          <w:p w:rsidR="00652A72" w:rsidRPr="001B2F05" w:rsidRDefault="00652A72" w:rsidP="00680686">
            <w:pPr>
              <w:tabs>
                <w:tab w:val="num" w:pos="0"/>
              </w:tabs>
              <w:jc w:val="center"/>
              <w:rPr>
                <w:sz w:val="22"/>
                <w:szCs w:val="22"/>
              </w:rPr>
            </w:pPr>
            <w:r w:rsidRPr="004742B7">
              <w:rPr>
                <w:sz w:val="22"/>
                <w:szCs w:val="22"/>
              </w:rPr>
              <w:t>Yes</w:t>
            </w:r>
          </w:p>
        </w:tc>
      </w:tr>
      <w:tr w:rsidR="00652A72" w:rsidRPr="00C73A4E" w:rsidTr="00680686">
        <w:trPr>
          <w:jc w:val="center"/>
        </w:trPr>
        <w:tc>
          <w:tcPr>
            <w:tcW w:w="5442" w:type="dxa"/>
          </w:tcPr>
          <w:p w:rsidR="00652A72" w:rsidRPr="00C63DA4" w:rsidRDefault="00652A72" w:rsidP="003A0C44">
            <w:pPr>
              <w:tabs>
                <w:tab w:val="num" w:pos="0"/>
              </w:tabs>
            </w:pPr>
            <w:r w:rsidRPr="00C63DA4">
              <w:t>Applicants/Employees Right to File Complaints</w:t>
            </w:r>
          </w:p>
        </w:tc>
        <w:tc>
          <w:tcPr>
            <w:tcW w:w="2070" w:type="dxa"/>
          </w:tcPr>
          <w:p w:rsidR="00652A72" w:rsidRPr="001B2F05" w:rsidRDefault="00652A72" w:rsidP="00074BE0">
            <w:pPr>
              <w:tabs>
                <w:tab w:val="num" w:pos="0"/>
              </w:tabs>
              <w:jc w:val="center"/>
              <w:rPr>
                <w:sz w:val="22"/>
                <w:szCs w:val="22"/>
              </w:rPr>
            </w:pPr>
            <w:r w:rsidRPr="004742B7">
              <w:rPr>
                <w:sz w:val="22"/>
                <w:szCs w:val="22"/>
              </w:rPr>
              <w:t>Yes</w:t>
            </w:r>
          </w:p>
        </w:tc>
        <w:tc>
          <w:tcPr>
            <w:tcW w:w="2070" w:type="dxa"/>
          </w:tcPr>
          <w:p w:rsidR="00652A72" w:rsidRPr="001B2F05" w:rsidRDefault="00652A72" w:rsidP="00680686">
            <w:pPr>
              <w:tabs>
                <w:tab w:val="num" w:pos="0"/>
              </w:tabs>
              <w:jc w:val="center"/>
              <w:rPr>
                <w:sz w:val="22"/>
                <w:szCs w:val="22"/>
              </w:rPr>
            </w:pPr>
            <w:r w:rsidRPr="004742B7">
              <w:rPr>
                <w:sz w:val="22"/>
                <w:szCs w:val="22"/>
              </w:rPr>
              <w:t>Yes</w:t>
            </w:r>
          </w:p>
        </w:tc>
      </w:tr>
      <w:tr w:rsidR="00652A72" w:rsidRPr="00C73A4E" w:rsidTr="00680686">
        <w:trPr>
          <w:jc w:val="center"/>
        </w:trPr>
        <w:tc>
          <w:tcPr>
            <w:tcW w:w="5442" w:type="dxa"/>
          </w:tcPr>
          <w:p w:rsidR="00652A72" w:rsidRPr="00C63DA4" w:rsidRDefault="00652A72" w:rsidP="003A0C44">
            <w:pPr>
              <w:tabs>
                <w:tab w:val="num" w:pos="0"/>
              </w:tabs>
            </w:pPr>
            <w:r w:rsidRPr="00C63DA4">
              <w:t>Performance by Managers/Supervisors Evaluated</w:t>
            </w:r>
          </w:p>
        </w:tc>
        <w:tc>
          <w:tcPr>
            <w:tcW w:w="2070" w:type="dxa"/>
          </w:tcPr>
          <w:p w:rsidR="00652A72" w:rsidRPr="00652A72" w:rsidRDefault="00652A72" w:rsidP="00074BE0">
            <w:pPr>
              <w:tabs>
                <w:tab w:val="num" w:pos="0"/>
              </w:tabs>
              <w:jc w:val="center"/>
              <w:rPr>
                <w:b/>
                <w:sz w:val="22"/>
                <w:szCs w:val="22"/>
              </w:rPr>
            </w:pPr>
            <w:r w:rsidRPr="00652A72">
              <w:rPr>
                <w:b/>
                <w:sz w:val="22"/>
                <w:szCs w:val="22"/>
              </w:rPr>
              <w:t>No</w:t>
            </w:r>
          </w:p>
        </w:tc>
        <w:tc>
          <w:tcPr>
            <w:tcW w:w="2070" w:type="dxa"/>
          </w:tcPr>
          <w:p w:rsidR="00652A72" w:rsidRPr="001B2F05" w:rsidRDefault="00652A72" w:rsidP="00680686">
            <w:pPr>
              <w:tabs>
                <w:tab w:val="num" w:pos="0"/>
              </w:tabs>
              <w:jc w:val="center"/>
              <w:rPr>
                <w:sz w:val="22"/>
                <w:szCs w:val="22"/>
              </w:rPr>
            </w:pPr>
            <w:r w:rsidRPr="004742B7">
              <w:rPr>
                <w:sz w:val="22"/>
                <w:szCs w:val="22"/>
              </w:rPr>
              <w:t>Yes</w:t>
            </w:r>
          </w:p>
        </w:tc>
      </w:tr>
      <w:tr w:rsidR="00652A72" w:rsidRPr="00C73A4E" w:rsidTr="00680686">
        <w:trPr>
          <w:jc w:val="center"/>
        </w:trPr>
        <w:tc>
          <w:tcPr>
            <w:tcW w:w="5442" w:type="dxa"/>
          </w:tcPr>
          <w:p w:rsidR="00652A72" w:rsidRPr="00C63DA4" w:rsidRDefault="00652A72" w:rsidP="003A0C44">
            <w:pPr>
              <w:tabs>
                <w:tab w:val="num" w:pos="0"/>
              </w:tabs>
            </w:pPr>
            <w:r w:rsidRPr="00C63DA4">
              <w:t>Successful Achievement Provides Benefits</w:t>
            </w:r>
          </w:p>
        </w:tc>
        <w:tc>
          <w:tcPr>
            <w:tcW w:w="2070" w:type="dxa"/>
          </w:tcPr>
          <w:p w:rsidR="00652A72" w:rsidRPr="00652A72" w:rsidRDefault="00652A72" w:rsidP="00074BE0">
            <w:pPr>
              <w:tabs>
                <w:tab w:val="num" w:pos="0"/>
              </w:tabs>
              <w:jc w:val="center"/>
              <w:rPr>
                <w:b/>
                <w:sz w:val="22"/>
                <w:szCs w:val="22"/>
              </w:rPr>
            </w:pPr>
            <w:r w:rsidRPr="00652A72">
              <w:rPr>
                <w:b/>
                <w:sz w:val="22"/>
                <w:szCs w:val="22"/>
              </w:rPr>
              <w:t>No</w:t>
            </w:r>
          </w:p>
        </w:tc>
        <w:tc>
          <w:tcPr>
            <w:tcW w:w="2070" w:type="dxa"/>
          </w:tcPr>
          <w:p w:rsidR="00652A72" w:rsidRPr="001B2F05" w:rsidRDefault="00652A72" w:rsidP="00680686">
            <w:pPr>
              <w:tabs>
                <w:tab w:val="num" w:pos="0"/>
              </w:tabs>
              <w:jc w:val="center"/>
              <w:rPr>
                <w:sz w:val="22"/>
                <w:szCs w:val="22"/>
              </w:rPr>
            </w:pPr>
            <w:r w:rsidRPr="004742B7">
              <w:rPr>
                <w:sz w:val="22"/>
                <w:szCs w:val="22"/>
              </w:rPr>
              <w:t>Yes</w:t>
            </w:r>
          </w:p>
        </w:tc>
      </w:tr>
    </w:tbl>
    <w:p w:rsidR="00E60B97" w:rsidRDefault="00E60B97" w:rsidP="00B87C5B">
      <w:pPr>
        <w:tabs>
          <w:tab w:val="num" w:pos="0"/>
        </w:tabs>
        <w:spacing w:line="360" w:lineRule="auto"/>
        <w:rPr>
          <w:sz w:val="28"/>
          <w:szCs w:val="28"/>
        </w:rPr>
      </w:pPr>
    </w:p>
    <w:p w:rsidR="00806758" w:rsidRDefault="007266B2" w:rsidP="00B87C5B">
      <w:pPr>
        <w:tabs>
          <w:tab w:val="num" w:pos="0"/>
        </w:tabs>
        <w:spacing w:line="360" w:lineRule="auto"/>
        <w:rPr>
          <w:sz w:val="28"/>
          <w:szCs w:val="28"/>
        </w:rPr>
      </w:pPr>
      <w:r>
        <w:rPr>
          <w:sz w:val="28"/>
        </w:rPr>
        <w:t xml:space="preserve">VIA is reminded to post the new policy on its website.  </w:t>
      </w:r>
      <w:r w:rsidR="00806758">
        <w:rPr>
          <w:sz w:val="28"/>
        </w:rPr>
        <w:t>The deficiency in this area is now closed.</w:t>
      </w:r>
    </w:p>
    <w:p w:rsidR="005775D7" w:rsidRDefault="005775D7" w:rsidP="00792656">
      <w:pPr>
        <w:tabs>
          <w:tab w:val="num" w:pos="0"/>
        </w:tabs>
        <w:spacing w:line="360" w:lineRule="auto"/>
        <w:rPr>
          <w:sz w:val="28"/>
          <w:szCs w:val="28"/>
        </w:rPr>
      </w:pPr>
    </w:p>
    <w:p w:rsidR="00F9023A" w:rsidRDefault="00F14DC3" w:rsidP="004C56EE">
      <w:pPr>
        <w:pStyle w:val="BHLevel2"/>
        <w:numPr>
          <w:ilvl w:val="0"/>
          <w:numId w:val="10"/>
        </w:numPr>
        <w:tabs>
          <w:tab w:val="clear" w:pos="1080"/>
          <w:tab w:val="num" w:pos="720"/>
        </w:tabs>
        <w:spacing w:line="360" w:lineRule="auto"/>
        <w:ind w:left="720"/>
        <w:rPr>
          <w:sz w:val="28"/>
          <w:szCs w:val="28"/>
        </w:rPr>
      </w:pPr>
      <w:bookmarkStart w:id="11" w:name="_Toc195684513"/>
      <w:r w:rsidRPr="00C73A4E">
        <w:rPr>
          <w:sz w:val="28"/>
          <w:szCs w:val="28"/>
        </w:rPr>
        <w:t>Dissemination</w:t>
      </w:r>
      <w:bookmarkEnd w:id="11"/>
    </w:p>
    <w:p w:rsidR="00E60B97" w:rsidRDefault="00F14DC3" w:rsidP="00B87C5B">
      <w:pPr>
        <w:spacing w:line="360" w:lineRule="auto"/>
        <w:rPr>
          <w:sz w:val="28"/>
          <w:szCs w:val="28"/>
        </w:rPr>
      </w:pPr>
      <w:r w:rsidRPr="00C73A4E">
        <w:rPr>
          <w:b/>
          <w:bCs/>
          <w:sz w:val="28"/>
          <w:szCs w:val="28"/>
        </w:rPr>
        <w:t>Requirement</w:t>
      </w:r>
      <w:r w:rsidRPr="00C73A4E">
        <w:rPr>
          <w:sz w:val="28"/>
          <w:szCs w:val="28"/>
        </w:rPr>
        <w:t xml:space="preserve">:  Formal communication mechanisms should be established to publicize and disseminate the agency’s EEO policy as well as appropriate elements of the program, to its employees, applicants and the general public. </w:t>
      </w:r>
    </w:p>
    <w:p w:rsidR="00E60B97" w:rsidRDefault="00E60B97" w:rsidP="00792656">
      <w:pPr>
        <w:spacing w:line="360" w:lineRule="auto"/>
        <w:rPr>
          <w:sz w:val="28"/>
          <w:szCs w:val="28"/>
        </w:rPr>
      </w:pPr>
    </w:p>
    <w:p w:rsidR="00E60B97" w:rsidRDefault="00F14DC3" w:rsidP="005338A3">
      <w:pPr>
        <w:spacing w:line="360" w:lineRule="auto"/>
        <w:rPr>
          <w:sz w:val="28"/>
          <w:szCs w:val="28"/>
          <w:highlight w:val="yellow"/>
        </w:rPr>
      </w:pPr>
      <w:r w:rsidRPr="00C73A4E">
        <w:rPr>
          <w:b/>
          <w:bCs/>
          <w:sz w:val="28"/>
          <w:szCs w:val="28"/>
        </w:rPr>
        <w:t>Finding</w:t>
      </w:r>
      <w:r w:rsidRPr="00C73A4E">
        <w:rPr>
          <w:sz w:val="28"/>
          <w:szCs w:val="28"/>
        </w:rPr>
        <w:t xml:space="preserve">:  During this Compliance Review of </w:t>
      </w:r>
      <w:r w:rsidR="001C36FD" w:rsidRPr="00C73A4E">
        <w:rPr>
          <w:sz w:val="28"/>
          <w:szCs w:val="28"/>
        </w:rPr>
        <w:t>VIA</w:t>
      </w:r>
      <w:r w:rsidRPr="00C73A4E">
        <w:rPr>
          <w:sz w:val="28"/>
          <w:szCs w:val="28"/>
        </w:rPr>
        <w:t xml:space="preserve">, </w:t>
      </w:r>
      <w:r w:rsidR="00E52988" w:rsidRPr="00C73A4E">
        <w:rPr>
          <w:sz w:val="28"/>
          <w:szCs w:val="28"/>
        </w:rPr>
        <w:t xml:space="preserve">no </w:t>
      </w:r>
      <w:r w:rsidRPr="00C73A4E">
        <w:rPr>
          <w:sz w:val="28"/>
          <w:szCs w:val="28"/>
        </w:rPr>
        <w:t>deficiencies</w:t>
      </w:r>
      <w:r w:rsidRPr="00C73A4E">
        <w:rPr>
          <w:color w:val="0000FF"/>
          <w:sz w:val="28"/>
          <w:szCs w:val="28"/>
        </w:rPr>
        <w:t xml:space="preserve"> </w:t>
      </w:r>
      <w:r w:rsidRPr="00C73A4E">
        <w:rPr>
          <w:sz w:val="28"/>
          <w:szCs w:val="28"/>
        </w:rPr>
        <w:t>were found with FTA requirements for Dissemination</w:t>
      </w:r>
      <w:r w:rsidR="0054108D" w:rsidRPr="00C73A4E">
        <w:rPr>
          <w:sz w:val="28"/>
          <w:szCs w:val="28"/>
        </w:rPr>
        <w:t>.  VIA use</w:t>
      </w:r>
      <w:r w:rsidR="00707EA3">
        <w:rPr>
          <w:sz w:val="28"/>
          <w:szCs w:val="28"/>
        </w:rPr>
        <w:t>d</w:t>
      </w:r>
      <w:r w:rsidR="0054108D" w:rsidRPr="00C73A4E">
        <w:rPr>
          <w:sz w:val="28"/>
          <w:szCs w:val="28"/>
        </w:rPr>
        <w:t xml:space="preserve"> the following</w:t>
      </w:r>
      <w:r w:rsidR="00141E9E" w:rsidRPr="00C73A4E">
        <w:rPr>
          <w:sz w:val="28"/>
          <w:szCs w:val="28"/>
        </w:rPr>
        <w:t xml:space="preserve"> methods to disseminate its EEO Policy internally and externally:</w:t>
      </w:r>
    </w:p>
    <w:p w:rsidR="00F9023A" w:rsidRDefault="00F24931">
      <w:pPr>
        <w:rPr>
          <w:i/>
          <w:sz w:val="28"/>
          <w:szCs w:val="28"/>
          <w:u w:val="single"/>
        </w:rPr>
      </w:pPr>
      <w:r w:rsidRPr="00C73A4E">
        <w:rPr>
          <w:i/>
          <w:sz w:val="28"/>
          <w:szCs w:val="28"/>
          <w:u w:val="single"/>
        </w:rPr>
        <w:t>Internal Communications</w:t>
      </w:r>
    </w:p>
    <w:p w:rsidR="00F9023A" w:rsidRDefault="00F9023A">
      <w:pPr>
        <w:rPr>
          <w:i/>
          <w:sz w:val="28"/>
          <w:szCs w:val="28"/>
          <w:u w:val="single"/>
        </w:rPr>
      </w:pPr>
    </w:p>
    <w:p w:rsidR="00F9023A" w:rsidRDefault="006F3D78" w:rsidP="004C56EE">
      <w:pPr>
        <w:pStyle w:val="ListParagraph"/>
        <w:numPr>
          <w:ilvl w:val="0"/>
          <w:numId w:val="12"/>
        </w:numPr>
        <w:ind w:left="720"/>
        <w:rPr>
          <w:rFonts w:ascii="Times New Roman" w:hAnsi="Times New Roman"/>
          <w:i/>
          <w:sz w:val="28"/>
          <w:szCs w:val="28"/>
        </w:rPr>
      </w:pPr>
      <w:r w:rsidRPr="00C73A4E">
        <w:rPr>
          <w:rFonts w:ascii="Times New Roman" w:hAnsi="Times New Roman"/>
          <w:i/>
          <w:sz w:val="28"/>
          <w:szCs w:val="28"/>
        </w:rPr>
        <w:t>EEO Policy Statement is posted throughou</w:t>
      </w:r>
      <w:r w:rsidR="00652A72">
        <w:rPr>
          <w:rFonts w:ascii="Times New Roman" w:hAnsi="Times New Roman"/>
          <w:i/>
          <w:sz w:val="28"/>
          <w:szCs w:val="28"/>
        </w:rPr>
        <w:t>t the Agency, at each location.</w:t>
      </w:r>
    </w:p>
    <w:p w:rsidR="00F9023A" w:rsidRDefault="006F3D78" w:rsidP="004C56EE">
      <w:pPr>
        <w:pStyle w:val="ListParagraph"/>
        <w:numPr>
          <w:ilvl w:val="0"/>
          <w:numId w:val="12"/>
        </w:numPr>
        <w:ind w:left="720"/>
        <w:rPr>
          <w:rFonts w:ascii="Times New Roman" w:hAnsi="Times New Roman"/>
          <w:i/>
          <w:sz w:val="28"/>
          <w:szCs w:val="28"/>
        </w:rPr>
      </w:pPr>
      <w:r w:rsidRPr="00C73A4E">
        <w:rPr>
          <w:rFonts w:ascii="Times New Roman" w:hAnsi="Times New Roman"/>
          <w:i/>
          <w:sz w:val="28"/>
          <w:szCs w:val="28"/>
        </w:rPr>
        <w:t xml:space="preserve">EEO Policy Statement is </w:t>
      </w:r>
      <w:r w:rsidR="0054108D" w:rsidRPr="00C73A4E">
        <w:rPr>
          <w:rFonts w:ascii="Times New Roman" w:hAnsi="Times New Roman"/>
          <w:i/>
          <w:sz w:val="28"/>
          <w:szCs w:val="28"/>
        </w:rPr>
        <w:t>distributed to all employees.  A signed commitment form is filed in each employee’s personnel file confirming the receipt of the policy statement</w:t>
      </w:r>
      <w:r w:rsidRPr="00C73A4E">
        <w:rPr>
          <w:rFonts w:ascii="Times New Roman" w:hAnsi="Times New Roman"/>
          <w:i/>
          <w:sz w:val="28"/>
          <w:szCs w:val="28"/>
        </w:rPr>
        <w:t>.</w:t>
      </w:r>
      <w:r w:rsidR="00ED7603" w:rsidRPr="00C73A4E">
        <w:rPr>
          <w:rFonts w:ascii="Times New Roman" w:hAnsi="Times New Roman"/>
          <w:i/>
          <w:sz w:val="28"/>
          <w:szCs w:val="28"/>
        </w:rPr>
        <w:t xml:space="preserve">  This process of distributing the policy statement to all employees is done every two years.</w:t>
      </w:r>
    </w:p>
    <w:p w:rsidR="00F9023A" w:rsidRDefault="00ED7603" w:rsidP="004C56EE">
      <w:pPr>
        <w:pStyle w:val="ListParagraph"/>
        <w:numPr>
          <w:ilvl w:val="0"/>
          <w:numId w:val="12"/>
        </w:numPr>
        <w:ind w:left="720"/>
        <w:rPr>
          <w:rFonts w:ascii="Times New Roman" w:hAnsi="Times New Roman"/>
          <w:i/>
          <w:sz w:val="28"/>
          <w:szCs w:val="28"/>
        </w:rPr>
      </w:pPr>
      <w:r w:rsidRPr="00C73A4E">
        <w:rPr>
          <w:rFonts w:ascii="Times New Roman" w:hAnsi="Times New Roman"/>
          <w:i/>
          <w:sz w:val="28"/>
          <w:szCs w:val="28"/>
        </w:rPr>
        <w:t xml:space="preserve">EEO training is presented </w:t>
      </w:r>
      <w:r w:rsidR="00BA03D3" w:rsidRPr="00C73A4E">
        <w:rPr>
          <w:rFonts w:ascii="Times New Roman" w:hAnsi="Times New Roman"/>
          <w:i/>
          <w:sz w:val="28"/>
          <w:szCs w:val="28"/>
        </w:rPr>
        <w:t>during</w:t>
      </w:r>
      <w:r w:rsidRPr="00C73A4E">
        <w:rPr>
          <w:rFonts w:ascii="Times New Roman" w:hAnsi="Times New Roman"/>
          <w:i/>
          <w:sz w:val="28"/>
          <w:szCs w:val="28"/>
        </w:rPr>
        <w:t xml:space="preserve"> VIA annual employee meeting</w:t>
      </w:r>
      <w:r w:rsidR="00BA03D3" w:rsidRPr="00C73A4E">
        <w:rPr>
          <w:rFonts w:ascii="Times New Roman" w:hAnsi="Times New Roman"/>
          <w:i/>
          <w:sz w:val="28"/>
          <w:szCs w:val="28"/>
        </w:rPr>
        <w:t>s</w:t>
      </w:r>
      <w:r w:rsidRPr="00C73A4E">
        <w:rPr>
          <w:rFonts w:ascii="Times New Roman" w:hAnsi="Times New Roman"/>
          <w:i/>
          <w:sz w:val="28"/>
          <w:szCs w:val="28"/>
        </w:rPr>
        <w:t>.</w:t>
      </w:r>
    </w:p>
    <w:p w:rsidR="00F9023A" w:rsidRDefault="005C443B" w:rsidP="004C56EE">
      <w:pPr>
        <w:pStyle w:val="ListParagraph"/>
        <w:numPr>
          <w:ilvl w:val="0"/>
          <w:numId w:val="12"/>
        </w:numPr>
        <w:ind w:left="720"/>
        <w:rPr>
          <w:rFonts w:ascii="Times New Roman" w:hAnsi="Times New Roman"/>
          <w:i/>
          <w:sz w:val="28"/>
          <w:szCs w:val="28"/>
        </w:rPr>
      </w:pPr>
      <w:r w:rsidRPr="00C73A4E">
        <w:rPr>
          <w:rFonts w:ascii="Times New Roman" w:hAnsi="Times New Roman"/>
          <w:i/>
          <w:sz w:val="28"/>
          <w:szCs w:val="28"/>
        </w:rPr>
        <w:t xml:space="preserve">Internal job postings carry a standard </w:t>
      </w:r>
      <w:r w:rsidR="001C36FD" w:rsidRPr="00C73A4E">
        <w:rPr>
          <w:rFonts w:ascii="Times New Roman" w:hAnsi="Times New Roman"/>
          <w:i/>
          <w:sz w:val="28"/>
          <w:szCs w:val="28"/>
        </w:rPr>
        <w:t>VIA</w:t>
      </w:r>
      <w:r w:rsidRPr="00C73A4E">
        <w:rPr>
          <w:rFonts w:ascii="Times New Roman" w:hAnsi="Times New Roman"/>
          <w:i/>
          <w:sz w:val="28"/>
          <w:szCs w:val="28"/>
        </w:rPr>
        <w:t xml:space="preserve"> “Equal Opportunity Employer” statement.</w:t>
      </w:r>
    </w:p>
    <w:p w:rsidR="00F9023A" w:rsidRDefault="005C443B" w:rsidP="004C56EE">
      <w:pPr>
        <w:pStyle w:val="ListParagraph"/>
        <w:numPr>
          <w:ilvl w:val="0"/>
          <w:numId w:val="12"/>
        </w:numPr>
        <w:ind w:left="720"/>
        <w:rPr>
          <w:rFonts w:ascii="Times New Roman" w:hAnsi="Times New Roman"/>
          <w:i/>
          <w:sz w:val="28"/>
          <w:szCs w:val="28"/>
        </w:rPr>
      </w:pPr>
      <w:r w:rsidRPr="00C73A4E">
        <w:rPr>
          <w:rFonts w:ascii="Times New Roman" w:hAnsi="Times New Roman"/>
          <w:i/>
          <w:sz w:val="28"/>
          <w:szCs w:val="28"/>
        </w:rPr>
        <w:t xml:space="preserve">Employees and applicants are made aware of </w:t>
      </w:r>
      <w:r w:rsidR="001C36FD" w:rsidRPr="00C73A4E">
        <w:rPr>
          <w:rFonts w:ascii="Times New Roman" w:hAnsi="Times New Roman"/>
          <w:i/>
          <w:sz w:val="28"/>
          <w:szCs w:val="28"/>
        </w:rPr>
        <w:t>VIA</w:t>
      </w:r>
      <w:r w:rsidRPr="00C73A4E">
        <w:rPr>
          <w:rFonts w:ascii="Times New Roman" w:hAnsi="Times New Roman"/>
          <w:i/>
          <w:sz w:val="28"/>
          <w:szCs w:val="28"/>
        </w:rPr>
        <w:t>’s procedures for filing complaints of discrimination</w:t>
      </w:r>
    </w:p>
    <w:p w:rsidR="00F9023A" w:rsidRDefault="0043105F" w:rsidP="004C56EE">
      <w:pPr>
        <w:pStyle w:val="ListParagraph"/>
        <w:numPr>
          <w:ilvl w:val="0"/>
          <w:numId w:val="12"/>
        </w:numPr>
        <w:ind w:left="720"/>
        <w:rPr>
          <w:rFonts w:ascii="Times New Roman" w:hAnsi="Times New Roman"/>
          <w:i/>
          <w:sz w:val="28"/>
          <w:szCs w:val="28"/>
        </w:rPr>
      </w:pPr>
      <w:r w:rsidRPr="00C73A4E">
        <w:rPr>
          <w:rFonts w:ascii="Times New Roman" w:hAnsi="Times New Roman"/>
          <w:i/>
          <w:sz w:val="28"/>
          <w:szCs w:val="28"/>
        </w:rPr>
        <w:t>EEO training is included as a part of new employee orientation.  On the third day of training, there is a presentation on Sexual Harassment, how to file a complaint and who the EEO officer is.</w:t>
      </w:r>
    </w:p>
    <w:p w:rsidR="00F9023A" w:rsidRDefault="00F24931">
      <w:pPr>
        <w:ind w:left="360"/>
        <w:rPr>
          <w:sz w:val="28"/>
          <w:szCs w:val="28"/>
          <w:highlight w:val="yellow"/>
        </w:rPr>
      </w:pPr>
      <w:r w:rsidRPr="00C73A4E">
        <w:rPr>
          <w:sz w:val="28"/>
          <w:szCs w:val="28"/>
          <w:highlight w:val="yellow"/>
        </w:rPr>
        <w:t xml:space="preserve"> </w:t>
      </w:r>
    </w:p>
    <w:p w:rsidR="00F9023A" w:rsidRDefault="00F24931">
      <w:pPr>
        <w:rPr>
          <w:i/>
          <w:sz w:val="28"/>
          <w:szCs w:val="28"/>
          <w:u w:val="single"/>
        </w:rPr>
      </w:pPr>
      <w:r w:rsidRPr="00C73A4E">
        <w:rPr>
          <w:i/>
          <w:sz w:val="28"/>
          <w:szCs w:val="28"/>
          <w:u w:val="single"/>
        </w:rPr>
        <w:t>External Communications</w:t>
      </w:r>
    </w:p>
    <w:p w:rsidR="00F9023A" w:rsidRDefault="00F9023A">
      <w:pPr>
        <w:rPr>
          <w:i/>
          <w:sz w:val="28"/>
          <w:szCs w:val="28"/>
          <w:u w:val="single"/>
        </w:rPr>
      </w:pPr>
    </w:p>
    <w:p w:rsidR="00F9023A" w:rsidRDefault="00D713CF" w:rsidP="004C56EE">
      <w:pPr>
        <w:numPr>
          <w:ilvl w:val="0"/>
          <w:numId w:val="9"/>
        </w:numPr>
        <w:rPr>
          <w:i/>
          <w:sz w:val="28"/>
          <w:szCs w:val="28"/>
        </w:rPr>
      </w:pPr>
      <w:r>
        <w:rPr>
          <w:i/>
          <w:sz w:val="28"/>
          <w:szCs w:val="28"/>
        </w:rPr>
        <w:t>EEO Policy Statement is posted on VIA’s website.</w:t>
      </w:r>
    </w:p>
    <w:p w:rsidR="00F9023A" w:rsidRDefault="005C443B" w:rsidP="004C56EE">
      <w:pPr>
        <w:numPr>
          <w:ilvl w:val="0"/>
          <w:numId w:val="9"/>
        </w:numPr>
        <w:rPr>
          <w:i/>
          <w:sz w:val="28"/>
          <w:szCs w:val="28"/>
        </w:rPr>
      </w:pPr>
      <w:r w:rsidRPr="00C73A4E">
        <w:rPr>
          <w:i/>
          <w:sz w:val="28"/>
          <w:szCs w:val="28"/>
        </w:rPr>
        <w:t>EEO Policy Statement is distributed to all recruitment sources</w:t>
      </w:r>
      <w:r w:rsidR="004E2F7C" w:rsidRPr="00C73A4E">
        <w:rPr>
          <w:i/>
          <w:sz w:val="28"/>
          <w:szCs w:val="28"/>
        </w:rPr>
        <w:t>.</w:t>
      </w:r>
    </w:p>
    <w:p w:rsidR="00F9023A" w:rsidRDefault="005C443B" w:rsidP="004C56EE">
      <w:pPr>
        <w:numPr>
          <w:ilvl w:val="0"/>
          <w:numId w:val="9"/>
        </w:numPr>
        <w:rPr>
          <w:i/>
          <w:sz w:val="28"/>
          <w:szCs w:val="28"/>
        </w:rPr>
      </w:pPr>
      <w:r w:rsidRPr="00C73A4E">
        <w:rPr>
          <w:i/>
          <w:sz w:val="28"/>
          <w:szCs w:val="28"/>
        </w:rPr>
        <w:t>EEO Policy Statement is made available to applicants for employment</w:t>
      </w:r>
    </w:p>
    <w:p w:rsidR="00F9023A" w:rsidRDefault="005C443B" w:rsidP="004C56EE">
      <w:pPr>
        <w:numPr>
          <w:ilvl w:val="0"/>
          <w:numId w:val="9"/>
        </w:numPr>
        <w:rPr>
          <w:i/>
          <w:sz w:val="28"/>
          <w:szCs w:val="28"/>
        </w:rPr>
      </w:pPr>
      <w:r w:rsidRPr="00C73A4E">
        <w:rPr>
          <w:i/>
          <w:sz w:val="28"/>
          <w:szCs w:val="28"/>
        </w:rPr>
        <w:t xml:space="preserve">All recruitment advertisements placed in publication (e.g. newspapers, journals, magazines, newsletters and internet listings) carry a standard </w:t>
      </w:r>
      <w:r w:rsidR="00483C5E" w:rsidRPr="00C73A4E">
        <w:rPr>
          <w:i/>
          <w:sz w:val="28"/>
          <w:szCs w:val="28"/>
        </w:rPr>
        <w:t>“</w:t>
      </w:r>
      <w:r w:rsidR="001C36FD" w:rsidRPr="00C73A4E">
        <w:rPr>
          <w:i/>
          <w:sz w:val="28"/>
          <w:szCs w:val="28"/>
        </w:rPr>
        <w:t>VIA</w:t>
      </w:r>
      <w:r w:rsidRPr="00C73A4E">
        <w:rPr>
          <w:i/>
          <w:sz w:val="28"/>
          <w:szCs w:val="28"/>
        </w:rPr>
        <w:t xml:space="preserve"> is an Equal Opportunity Employer” statement.</w:t>
      </w:r>
    </w:p>
    <w:p w:rsidR="00F9023A" w:rsidRDefault="005C443B" w:rsidP="004C56EE">
      <w:pPr>
        <w:numPr>
          <w:ilvl w:val="0"/>
          <w:numId w:val="9"/>
        </w:numPr>
        <w:rPr>
          <w:i/>
          <w:sz w:val="28"/>
          <w:szCs w:val="28"/>
        </w:rPr>
      </w:pPr>
      <w:r w:rsidRPr="00C73A4E">
        <w:rPr>
          <w:i/>
          <w:sz w:val="28"/>
          <w:szCs w:val="28"/>
        </w:rPr>
        <w:t>All printed employment related materials will state “</w:t>
      </w:r>
      <w:r w:rsidR="001C36FD" w:rsidRPr="00C73A4E">
        <w:rPr>
          <w:i/>
          <w:sz w:val="28"/>
          <w:szCs w:val="28"/>
        </w:rPr>
        <w:t>VIA</w:t>
      </w:r>
      <w:r w:rsidRPr="00C73A4E">
        <w:rPr>
          <w:i/>
          <w:sz w:val="28"/>
          <w:szCs w:val="28"/>
        </w:rPr>
        <w:t xml:space="preserve"> is </w:t>
      </w:r>
      <w:r w:rsidR="00662320">
        <w:rPr>
          <w:i/>
          <w:sz w:val="28"/>
          <w:szCs w:val="28"/>
        </w:rPr>
        <w:t>a</w:t>
      </w:r>
      <w:r w:rsidRPr="00C73A4E">
        <w:rPr>
          <w:i/>
          <w:sz w:val="28"/>
          <w:szCs w:val="28"/>
        </w:rPr>
        <w:t>n Equal Opportunity Employer</w:t>
      </w:r>
      <w:r w:rsidR="00F83924">
        <w:rPr>
          <w:i/>
          <w:sz w:val="28"/>
          <w:szCs w:val="28"/>
        </w:rPr>
        <w:t>.</w:t>
      </w:r>
      <w:r w:rsidRPr="00C73A4E">
        <w:rPr>
          <w:i/>
          <w:sz w:val="28"/>
          <w:szCs w:val="28"/>
        </w:rPr>
        <w:t>”</w:t>
      </w:r>
    </w:p>
    <w:p w:rsidR="00E60B97" w:rsidRDefault="00E60B97" w:rsidP="00B87C5B">
      <w:pPr>
        <w:spacing w:line="360" w:lineRule="auto"/>
        <w:rPr>
          <w:sz w:val="28"/>
          <w:szCs w:val="28"/>
        </w:rPr>
      </w:pPr>
    </w:p>
    <w:p w:rsidR="00E60B97" w:rsidRDefault="002473B1" w:rsidP="00792656">
      <w:pPr>
        <w:spacing w:line="360" w:lineRule="auto"/>
        <w:rPr>
          <w:sz w:val="28"/>
          <w:szCs w:val="28"/>
        </w:rPr>
      </w:pPr>
      <w:r w:rsidRPr="00C73A4E">
        <w:rPr>
          <w:sz w:val="28"/>
          <w:szCs w:val="28"/>
        </w:rPr>
        <w:t xml:space="preserve">Prior to the site visit, </w:t>
      </w:r>
      <w:r w:rsidR="001C36FD" w:rsidRPr="00C73A4E">
        <w:rPr>
          <w:sz w:val="28"/>
          <w:szCs w:val="28"/>
        </w:rPr>
        <w:t>VIA</w:t>
      </w:r>
      <w:r w:rsidRPr="00C73A4E">
        <w:rPr>
          <w:sz w:val="28"/>
          <w:szCs w:val="28"/>
        </w:rPr>
        <w:t xml:space="preserve"> provide</w:t>
      </w:r>
      <w:r w:rsidR="00F83924">
        <w:rPr>
          <w:sz w:val="28"/>
          <w:szCs w:val="28"/>
        </w:rPr>
        <w:t>d a</w:t>
      </w:r>
      <w:r w:rsidRPr="00C73A4E">
        <w:rPr>
          <w:sz w:val="28"/>
          <w:szCs w:val="28"/>
        </w:rPr>
        <w:t xml:space="preserve"> letter</w:t>
      </w:r>
      <w:r w:rsidR="009C7A2A" w:rsidRPr="00C73A4E">
        <w:rPr>
          <w:sz w:val="28"/>
          <w:szCs w:val="28"/>
        </w:rPr>
        <w:t xml:space="preserve"> from the </w:t>
      </w:r>
      <w:r w:rsidR="00F83924">
        <w:rPr>
          <w:sz w:val="28"/>
          <w:szCs w:val="28"/>
        </w:rPr>
        <w:t>EEO Officer</w:t>
      </w:r>
      <w:r w:rsidR="009C7A2A" w:rsidRPr="00C73A4E">
        <w:rPr>
          <w:sz w:val="28"/>
          <w:szCs w:val="28"/>
        </w:rPr>
        <w:t xml:space="preserve">, </w:t>
      </w:r>
      <w:r w:rsidRPr="00C73A4E">
        <w:rPr>
          <w:sz w:val="28"/>
          <w:szCs w:val="28"/>
        </w:rPr>
        <w:t xml:space="preserve">addressed to </w:t>
      </w:r>
      <w:r w:rsidR="007230F9" w:rsidRPr="007230F9">
        <w:rPr>
          <w:i/>
          <w:sz w:val="28"/>
          <w:szCs w:val="28"/>
        </w:rPr>
        <w:t>All VIA Employees</w:t>
      </w:r>
      <w:r w:rsidRPr="00C73A4E">
        <w:rPr>
          <w:sz w:val="28"/>
          <w:szCs w:val="28"/>
        </w:rPr>
        <w:t xml:space="preserve">, dated </w:t>
      </w:r>
      <w:r w:rsidR="0043105F" w:rsidRPr="00C73A4E">
        <w:rPr>
          <w:sz w:val="28"/>
          <w:szCs w:val="28"/>
        </w:rPr>
        <w:t>July 15, 2011</w:t>
      </w:r>
      <w:r w:rsidRPr="00C73A4E">
        <w:rPr>
          <w:sz w:val="28"/>
          <w:szCs w:val="28"/>
        </w:rPr>
        <w:t>, accompanied by the EEO Policy Statement</w:t>
      </w:r>
      <w:r w:rsidR="00757523" w:rsidRPr="00C73A4E">
        <w:rPr>
          <w:sz w:val="28"/>
          <w:szCs w:val="28"/>
        </w:rPr>
        <w:t>,</w:t>
      </w:r>
      <w:r w:rsidR="009B6F5C" w:rsidRPr="00C73A4E">
        <w:rPr>
          <w:sz w:val="28"/>
          <w:szCs w:val="28"/>
        </w:rPr>
        <w:t xml:space="preserve"> </w:t>
      </w:r>
      <w:r w:rsidR="009B6F5C" w:rsidRPr="00C73A4E">
        <w:rPr>
          <w:sz w:val="28"/>
          <w:szCs w:val="28"/>
        </w:rPr>
        <w:lastRenderedPageBreak/>
        <w:t>EEO Discrimination Complaint Process,</w:t>
      </w:r>
      <w:r w:rsidR="00757523" w:rsidRPr="00C73A4E">
        <w:rPr>
          <w:sz w:val="28"/>
          <w:szCs w:val="28"/>
        </w:rPr>
        <w:t xml:space="preserve"> </w:t>
      </w:r>
      <w:r w:rsidR="009B6F5C" w:rsidRPr="00C73A4E">
        <w:rPr>
          <w:sz w:val="28"/>
          <w:szCs w:val="28"/>
        </w:rPr>
        <w:t xml:space="preserve">Sexual Harassment Complaint Process, </w:t>
      </w:r>
      <w:r w:rsidR="00757523" w:rsidRPr="00C73A4E">
        <w:rPr>
          <w:sz w:val="28"/>
          <w:szCs w:val="28"/>
        </w:rPr>
        <w:t xml:space="preserve">VIA’s </w:t>
      </w:r>
      <w:r w:rsidR="009B6F5C" w:rsidRPr="00C73A4E">
        <w:rPr>
          <w:sz w:val="28"/>
          <w:szCs w:val="28"/>
        </w:rPr>
        <w:t>I</w:t>
      </w:r>
      <w:r w:rsidR="00757523" w:rsidRPr="00C73A4E">
        <w:rPr>
          <w:sz w:val="28"/>
          <w:szCs w:val="28"/>
        </w:rPr>
        <w:t xml:space="preserve">nternal </w:t>
      </w:r>
      <w:r w:rsidR="009B6F5C" w:rsidRPr="00C73A4E">
        <w:rPr>
          <w:sz w:val="28"/>
          <w:szCs w:val="28"/>
        </w:rPr>
        <w:t>Discrimination C</w:t>
      </w:r>
      <w:r w:rsidR="00757523" w:rsidRPr="00C73A4E">
        <w:rPr>
          <w:sz w:val="28"/>
          <w:szCs w:val="28"/>
        </w:rPr>
        <w:t>omplaint</w:t>
      </w:r>
      <w:r w:rsidR="009B6F5C" w:rsidRPr="00C73A4E">
        <w:rPr>
          <w:sz w:val="28"/>
          <w:szCs w:val="28"/>
        </w:rPr>
        <w:t xml:space="preserve"> Form,</w:t>
      </w:r>
      <w:r w:rsidR="0043105F" w:rsidRPr="00C73A4E">
        <w:rPr>
          <w:sz w:val="28"/>
          <w:szCs w:val="28"/>
        </w:rPr>
        <w:t xml:space="preserve"> and </w:t>
      </w:r>
      <w:r w:rsidR="009B6F5C" w:rsidRPr="00C73A4E">
        <w:rPr>
          <w:sz w:val="28"/>
          <w:szCs w:val="28"/>
        </w:rPr>
        <w:t xml:space="preserve">the </w:t>
      </w:r>
      <w:r w:rsidR="0043105F" w:rsidRPr="00C73A4E">
        <w:rPr>
          <w:sz w:val="28"/>
          <w:szCs w:val="28"/>
        </w:rPr>
        <w:t xml:space="preserve">Biennial Employee </w:t>
      </w:r>
      <w:r w:rsidR="00EA6423">
        <w:rPr>
          <w:sz w:val="28"/>
          <w:szCs w:val="28"/>
        </w:rPr>
        <w:t xml:space="preserve">EEO </w:t>
      </w:r>
      <w:r w:rsidR="0043105F" w:rsidRPr="00C73A4E">
        <w:rPr>
          <w:sz w:val="28"/>
          <w:szCs w:val="28"/>
        </w:rPr>
        <w:t>Commitment form</w:t>
      </w:r>
      <w:r w:rsidRPr="00C73A4E">
        <w:rPr>
          <w:sz w:val="28"/>
          <w:szCs w:val="28"/>
        </w:rPr>
        <w:t>.</w:t>
      </w:r>
      <w:r w:rsidR="00750A65" w:rsidRPr="00C73A4E">
        <w:rPr>
          <w:sz w:val="28"/>
          <w:szCs w:val="28"/>
        </w:rPr>
        <w:t xml:space="preserve">  </w:t>
      </w:r>
      <w:r w:rsidR="0043105F" w:rsidRPr="00C73A4E">
        <w:rPr>
          <w:sz w:val="28"/>
          <w:szCs w:val="28"/>
        </w:rPr>
        <w:t>VIA also provide</w:t>
      </w:r>
      <w:r w:rsidR="00EA6423">
        <w:rPr>
          <w:sz w:val="28"/>
          <w:szCs w:val="28"/>
        </w:rPr>
        <w:t>d</w:t>
      </w:r>
      <w:r w:rsidR="0043105F" w:rsidRPr="00C73A4E">
        <w:rPr>
          <w:sz w:val="28"/>
          <w:szCs w:val="28"/>
        </w:rPr>
        <w:t xml:space="preserve"> </w:t>
      </w:r>
      <w:r w:rsidR="00EA6423">
        <w:rPr>
          <w:sz w:val="28"/>
          <w:szCs w:val="28"/>
        </w:rPr>
        <w:t xml:space="preserve">documentation that </w:t>
      </w:r>
      <w:r w:rsidR="0043105F" w:rsidRPr="00C73A4E">
        <w:rPr>
          <w:sz w:val="28"/>
          <w:szCs w:val="28"/>
        </w:rPr>
        <w:t xml:space="preserve">a </w:t>
      </w:r>
      <w:r w:rsidR="00757523" w:rsidRPr="00C73A4E">
        <w:rPr>
          <w:sz w:val="28"/>
          <w:szCs w:val="28"/>
        </w:rPr>
        <w:t>letter dated July 19, 2011</w:t>
      </w:r>
      <w:r w:rsidR="00B53E52">
        <w:rPr>
          <w:sz w:val="28"/>
          <w:szCs w:val="28"/>
        </w:rPr>
        <w:t xml:space="preserve"> </w:t>
      </w:r>
      <w:r w:rsidR="00EA6423">
        <w:rPr>
          <w:sz w:val="28"/>
          <w:szCs w:val="28"/>
        </w:rPr>
        <w:t>was mailed,</w:t>
      </w:r>
      <w:r w:rsidR="00757523" w:rsidRPr="00C73A4E">
        <w:rPr>
          <w:sz w:val="28"/>
          <w:szCs w:val="28"/>
        </w:rPr>
        <w:t xml:space="preserve"> along with the </w:t>
      </w:r>
      <w:r w:rsidR="00F83924">
        <w:rPr>
          <w:sz w:val="28"/>
          <w:szCs w:val="28"/>
        </w:rPr>
        <w:t xml:space="preserve">EEO </w:t>
      </w:r>
      <w:r w:rsidR="00757523" w:rsidRPr="00C73A4E">
        <w:rPr>
          <w:sz w:val="28"/>
          <w:szCs w:val="28"/>
        </w:rPr>
        <w:t xml:space="preserve">Policy Statement </w:t>
      </w:r>
      <w:r w:rsidR="00F83924">
        <w:rPr>
          <w:sz w:val="28"/>
          <w:szCs w:val="28"/>
        </w:rPr>
        <w:t>and Sexual Harassment Policy</w:t>
      </w:r>
      <w:r w:rsidR="00707EA3">
        <w:rPr>
          <w:sz w:val="28"/>
          <w:szCs w:val="28"/>
        </w:rPr>
        <w:t>,</w:t>
      </w:r>
      <w:r w:rsidR="00F83924">
        <w:rPr>
          <w:sz w:val="28"/>
          <w:szCs w:val="28"/>
        </w:rPr>
        <w:t xml:space="preserve"> </w:t>
      </w:r>
      <w:r w:rsidR="00757523" w:rsidRPr="00C73A4E">
        <w:rPr>
          <w:sz w:val="28"/>
          <w:szCs w:val="28"/>
        </w:rPr>
        <w:t>to a lis</w:t>
      </w:r>
      <w:r w:rsidR="00127DD9" w:rsidRPr="00C73A4E">
        <w:rPr>
          <w:sz w:val="28"/>
          <w:szCs w:val="28"/>
        </w:rPr>
        <w:t xml:space="preserve">t of organizations included on its </w:t>
      </w:r>
      <w:r w:rsidR="00F83924">
        <w:rPr>
          <w:sz w:val="28"/>
          <w:szCs w:val="28"/>
        </w:rPr>
        <w:t>R</w:t>
      </w:r>
      <w:r w:rsidR="00757523" w:rsidRPr="00C73A4E">
        <w:rPr>
          <w:sz w:val="28"/>
          <w:szCs w:val="28"/>
        </w:rPr>
        <w:t xml:space="preserve">ecruitment </w:t>
      </w:r>
      <w:r w:rsidR="00F83924">
        <w:rPr>
          <w:sz w:val="28"/>
          <w:szCs w:val="28"/>
        </w:rPr>
        <w:t>M</w:t>
      </w:r>
      <w:r w:rsidR="00757523" w:rsidRPr="00C73A4E">
        <w:rPr>
          <w:sz w:val="28"/>
          <w:szCs w:val="28"/>
        </w:rPr>
        <w:t>ailing List.</w:t>
      </w:r>
    </w:p>
    <w:p w:rsidR="00E60B97" w:rsidRDefault="00E60B97" w:rsidP="005338A3">
      <w:pPr>
        <w:spacing w:line="360" w:lineRule="auto"/>
        <w:rPr>
          <w:sz w:val="28"/>
          <w:szCs w:val="28"/>
        </w:rPr>
      </w:pPr>
    </w:p>
    <w:p w:rsidR="00EA6423" w:rsidRDefault="00EA6423" w:rsidP="00EA6423">
      <w:pPr>
        <w:spacing w:line="360" w:lineRule="auto"/>
        <w:rPr>
          <w:sz w:val="28"/>
          <w:szCs w:val="28"/>
        </w:rPr>
      </w:pPr>
      <w:r w:rsidRPr="00C73A4E">
        <w:rPr>
          <w:sz w:val="28"/>
          <w:szCs w:val="28"/>
        </w:rPr>
        <w:t xml:space="preserve">During the site visit, the Review team observed that the </w:t>
      </w:r>
      <w:r>
        <w:rPr>
          <w:sz w:val="28"/>
          <w:szCs w:val="28"/>
        </w:rPr>
        <w:t xml:space="preserve">EEO </w:t>
      </w:r>
      <w:r w:rsidRPr="00C73A4E">
        <w:rPr>
          <w:sz w:val="28"/>
          <w:szCs w:val="28"/>
        </w:rPr>
        <w:t>Policy Statement was posted throughout its facilities and was available on its website.</w:t>
      </w:r>
      <w:r>
        <w:rPr>
          <w:sz w:val="28"/>
          <w:szCs w:val="28"/>
        </w:rPr>
        <w:t xml:space="preserve">  Additionally, a review of selected employee files contained the aforementioned Biennial Employee EEO Commitment form.</w:t>
      </w:r>
    </w:p>
    <w:p w:rsidR="00E60B97" w:rsidRDefault="00E60B97" w:rsidP="005338A3">
      <w:pPr>
        <w:spacing w:line="360" w:lineRule="auto"/>
        <w:rPr>
          <w:sz w:val="28"/>
          <w:szCs w:val="28"/>
          <w:highlight w:val="yellow"/>
        </w:rPr>
      </w:pPr>
    </w:p>
    <w:p w:rsidR="00F9023A" w:rsidRDefault="00F14DC3" w:rsidP="004C56EE">
      <w:pPr>
        <w:pStyle w:val="BHLevel2"/>
        <w:numPr>
          <w:ilvl w:val="0"/>
          <w:numId w:val="10"/>
        </w:numPr>
        <w:tabs>
          <w:tab w:val="clear" w:pos="1080"/>
          <w:tab w:val="num" w:pos="720"/>
          <w:tab w:val="left" w:pos="1440"/>
        </w:tabs>
        <w:spacing w:line="360" w:lineRule="auto"/>
        <w:ind w:left="720"/>
        <w:rPr>
          <w:sz w:val="28"/>
          <w:szCs w:val="28"/>
        </w:rPr>
      </w:pPr>
      <w:bookmarkStart w:id="12" w:name="_Toc195684514"/>
      <w:r w:rsidRPr="00C73A4E">
        <w:rPr>
          <w:sz w:val="28"/>
          <w:szCs w:val="28"/>
        </w:rPr>
        <w:t>Designation of Personnel Responsibility</w:t>
      </w:r>
      <w:bookmarkEnd w:id="12"/>
    </w:p>
    <w:p w:rsidR="00E60B97" w:rsidRDefault="00F14DC3" w:rsidP="00B87C5B">
      <w:pPr>
        <w:pStyle w:val="BodyText"/>
        <w:spacing w:line="360" w:lineRule="auto"/>
        <w:jc w:val="left"/>
        <w:rPr>
          <w:noProof w:val="0"/>
          <w:sz w:val="28"/>
          <w:szCs w:val="28"/>
        </w:rPr>
      </w:pPr>
      <w:r w:rsidRPr="00C73A4E">
        <w:rPr>
          <w:b/>
          <w:bCs/>
          <w:noProof w:val="0"/>
          <w:sz w:val="28"/>
          <w:szCs w:val="28"/>
        </w:rPr>
        <w:t>Requirement</w:t>
      </w:r>
      <w:r w:rsidRPr="00C73A4E">
        <w:rPr>
          <w:noProof w:val="0"/>
          <w:sz w:val="28"/>
          <w:szCs w:val="28"/>
        </w:rPr>
        <w:t xml:space="preserve">: </w:t>
      </w:r>
      <w:r w:rsidR="00F83924">
        <w:rPr>
          <w:noProof w:val="0"/>
          <w:sz w:val="28"/>
          <w:szCs w:val="28"/>
        </w:rPr>
        <w:t xml:space="preserve"> </w:t>
      </w:r>
      <w:r w:rsidR="00CC1091" w:rsidRPr="00C73A4E">
        <w:rPr>
          <w:noProof w:val="0"/>
          <w:sz w:val="28"/>
          <w:szCs w:val="28"/>
        </w:rPr>
        <w:t xml:space="preserve">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E60B97" w:rsidRDefault="00E60B97" w:rsidP="00792656">
      <w:pPr>
        <w:pStyle w:val="BodyText"/>
        <w:spacing w:line="360" w:lineRule="auto"/>
        <w:jc w:val="left"/>
        <w:rPr>
          <w:noProof w:val="0"/>
          <w:sz w:val="28"/>
          <w:szCs w:val="28"/>
        </w:rPr>
      </w:pPr>
    </w:p>
    <w:p w:rsidR="00E60B97" w:rsidRDefault="00F14DC3" w:rsidP="005338A3">
      <w:pPr>
        <w:pStyle w:val="ListContinue2"/>
        <w:spacing w:after="0" w:line="360" w:lineRule="auto"/>
        <w:ind w:left="0"/>
        <w:rPr>
          <w:noProof w:val="0"/>
          <w:sz w:val="28"/>
          <w:szCs w:val="28"/>
        </w:rPr>
      </w:pPr>
      <w:r w:rsidRPr="00C73A4E">
        <w:rPr>
          <w:b/>
          <w:bCs/>
          <w:noProof w:val="0"/>
          <w:sz w:val="28"/>
          <w:szCs w:val="28"/>
        </w:rPr>
        <w:t>Finding</w:t>
      </w:r>
      <w:r w:rsidRPr="00C73A4E">
        <w:rPr>
          <w:noProof w:val="0"/>
          <w:sz w:val="28"/>
          <w:szCs w:val="28"/>
        </w:rPr>
        <w:t xml:space="preserve">: </w:t>
      </w:r>
      <w:r w:rsidR="00F83924">
        <w:rPr>
          <w:noProof w:val="0"/>
          <w:sz w:val="28"/>
          <w:szCs w:val="28"/>
        </w:rPr>
        <w:t xml:space="preserve"> </w:t>
      </w:r>
      <w:r w:rsidRPr="00C73A4E">
        <w:rPr>
          <w:noProof w:val="0"/>
          <w:sz w:val="28"/>
          <w:szCs w:val="28"/>
        </w:rPr>
        <w:t xml:space="preserve">During this Compliance Review of </w:t>
      </w:r>
      <w:r w:rsidR="001C36FD" w:rsidRPr="00C73A4E">
        <w:rPr>
          <w:noProof w:val="0"/>
          <w:sz w:val="28"/>
          <w:szCs w:val="28"/>
        </w:rPr>
        <w:t>VIA</w:t>
      </w:r>
      <w:r w:rsidRPr="00C73A4E">
        <w:rPr>
          <w:noProof w:val="0"/>
          <w:sz w:val="28"/>
          <w:szCs w:val="28"/>
        </w:rPr>
        <w:t xml:space="preserve">, deficiencies were found with FTA requirements for Designation of Personnel Responsibilities.  </w:t>
      </w:r>
      <w:bookmarkStart w:id="13" w:name="OLE_LINK1"/>
      <w:r w:rsidRPr="00C73A4E">
        <w:rPr>
          <w:noProof w:val="0"/>
          <w:sz w:val="28"/>
          <w:szCs w:val="28"/>
        </w:rPr>
        <w:t>The Program Guidelines of FTA Circular 4704.1 Chapter III, 2c states:</w:t>
      </w:r>
    </w:p>
    <w:bookmarkEnd w:id="13"/>
    <w:p w:rsidR="00E60B97" w:rsidRDefault="00E60B97" w:rsidP="005338A3">
      <w:pPr>
        <w:pStyle w:val="ListContinue2"/>
        <w:spacing w:after="0" w:line="360" w:lineRule="auto"/>
        <w:ind w:left="0"/>
        <w:rPr>
          <w:noProof w:val="0"/>
          <w:sz w:val="28"/>
          <w:szCs w:val="28"/>
        </w:rPr>
      </w:pPr>
    </w:p>
    <w:p w:rsidR="00F9023A" w:rsidRDefault="00F14DC3">
      <w:pPr>
        <w:pStyle w:val="BodyText"/>
        <w:ind w:left="360"/>
        <w:jc w:val="left"/>
        <w:rPr>
          <w:noProof w:val="0"/>
          <w:sz w:val="28"/>
          <w:szCs w:val="28"/>
        </w:rPr>
      </w:pPr>
      <w:r w:rsidRPr="00C73A4E">
        <w:rPr>
          <w:i/>
          <w:iCs/>
          <w:noProof w:val="0"/>
          <w:sz w:val="28"/>
          <w:szCs w:val="28"/>
        </w:rPr>
        <w:t>An executive should be appointed as Manager/Director of EEO who reports and is directly responsible to the agency’s CEO</w:t>
      </w:r>
      <w:r w:rsidRPr="00C73A4E">
        <w:rPr>
          <w:noProof w:val="0"/>
          <w:sz w:val="28"/>
          <w:szCs w:val="28"/>
        </w:rPr>
        <w:t xml:space="preserve">. </w:t>
      </w:r>
      <w:r w:rsidRPr="00C73A4E">
        <w:rPr>
          <w:i/>
          <w:iCs/>
          <w:noProof w:val="0"/>
          <w:sz w:val="28"/>
          <w:szCs w:val="28"/>
        </w:rPr>
        <w:t>Since managing the EEO program requires a major commit</w:t>
      </w:r>
      <w:r w:rsidR="00CC1091" w:rsidRPr="00C73A4E">
        <w:rPr>
          <w:i/>
          <w:iCs/>
          <w:noProof w:val="0"/>
          <w:sz w:val="28"/>
          <w:szCs w:val="28"/>
        </w:rPr>
        <w:t xml:space="preserve">ment of time and resources, the </w:t>
      </w:r>
      <w:r w:rsidRPr="00C73A4E">
        <w:rPr>
          <w:i/>
          <w:iCs/>
          <w:noProof w:val="0"/>
          <w:sz w:val="28"/>
          <w:szCs w:val="28"/>
        </w:rPr>
        <w:t>Manager/Director of EEO should be given top management support and assigned a staff commensurate with the importance of this program</w:t>
      </w:r>
      <w:r w:rsidRPr="00C73A4E">
        <w:rPr>
          <w:noProof w:val="0"/>
          <w:sz w:val="28"/>
          <w:szCs w:val="28"/>
        </w:rPr>
        <w:t xml:space="preserve">. </w:t>
      </w:r>
    </w:p>
    <w:p w:rsidR="00F9023A" w:rsidRDefault="00F9023A">
      <w:pPr>
        <w:pStyle w:val="BodyText"/>
        <w:ind w:left="360"/>
        <w:jc w:val="left"/>
        <w:rPr>
          <w:noProof w:val="0"/>
          <w:sz w:val="28"/>
          <w:szCs w:val="28"/>
        </w:rPr>
      </w:pPr>
    </w:p>
    <w:p w:rsidR="00EA6423" w:rsidRDefault="00E52988" w:rsidP="00B87C5B">
      <w:pPr>
        <w:pStyle w:val="BodyText"/>
        <w:spacing w:before="240" w:line="360" w:lineRule="auto"/>
        <w:jc w:val="left"/>
        <w:rPr>
          <w:sz w:val="28"/>
          <w:szCs w:val="28"/>
        </w:rPr>
      </w:pPr>
      <w:r w:rsidRPr="00C73A4E">
        <w:rPr>
          <w:noProof w:val="0"/>
          <w:sz w:val="28"/>
          <w:szCs w:val="28"/>
        </w:rPr>
        <w:lastRenderedPageBreak/>
        <w:t>Pr</w:t>
      </w:r>
      <w:r w:rsidR="00FE2B28" w:rsidRPr="00C73A4E">
        <w:rPr>
          <w:noProof w:val="0"/>
          <w:sz w:val="28"/>
          <w:szCs w:val="28"/>
        </w:rPr>
        <w:t>ior to the site visit</w:t>
      </w:r>
      <w:r w:rsidR="00CC1091" w:rsidRPr="00C73A4E">
        <w:rPr>
          <w:noProof w:val="0"/>
          <w:sz w:val="28"/>
          <w:szCs w:val="28"/>
        </w:rPr>
        <w:t xml:space="preserve">, </w:t>
      </w:r>
      <w:r w:rsidR="00127DD9" w:rsidRPr="00C73A4E">
        <w:rPr>
          <w:noProof w:val="0"/>
          <w:sz w:val="28"/>
          <w:szCs w:val="28"/>
        </w:rPr>
        <w:t xml:space="preserve">an agency </w:t>
      </w:r>
      <w:r w:rsidRPr="00C73A4E">
        <w:rPr>
          <w:noProof w:val="0"/>
          <w:sz w:val="28"/>
          <w:szCs w:val="28"/>
        </w:rPr>
        <w:t>organization</w:t>
      </w:r>
      <w:r w:rsidR="00127DD9" w:rsidRPr="00C73A4E">
        <w:rPr>
          <w:noProof w:val="0"/>
          <w:sz w:val="28"/>
          <w:szCs w:val="28"/>
        </w:rPr>
        <w:t xml:space="preserve">al chart and the job description </w:t>
      </w:r>
      <w:r w:rsidRPr="00C73A4E">
        <w:rPr>
          <w:noProof w:val="0"/>
          <w:sz w:val="28"/>
          <w:szCs w:val="28"/>
        </w:rPr>
        <w:t>f</w:t>
      </w:r>
      <w:r w:rsidR="00127DD9" w:rsidRPr="00C73A4E">
        <w:rPr>
          <w:noProof w:val="0"/>
          <w:sz w:val="28"/>
          <w:szCs w:val="28"/>
        </w:rPr>
        <w:t>or</w:t>
      </w:r>
      <w:r w:rsidRPr="00C73A4E">
        <w:rPr>
          <w:noProof w:val="0"/>
          <w:sz w:val="28"/>
          <w:szCs w:val="28"/>
        </w:rPr>
        <w:t xml:space="preserve"> the EEO Officer </w:t>
      </w:r>
      <w:r w:rsidR="00127DD9" w:rsidRPr="00C73A4E">
        <w:rPr>
          <w:sz w:val="28"/>
          <w:szCs w:val="28"/>
        </w:rPr>
        <w:t>were</w:t>
      </w:r>
      <w:r w:rsidR="00FE2B28" w:rsidRPr="00C73A4E">
        <w:rPr>
          <w:sz w:val="28"/>
          <w:szCs w:val="28"/>
        </w:rPr>
        <w:t xml:space="preserve"> </w:t>
      </w:r>
      <w:r w:rsidRPr="00C73A4E">
        <w:rPr>
          <w:sz w:val="28"/>
          <w:szCs w:val="28"/>
        </w:rPr>
        <w:t>provided</w:t>
      </w:r>
      <w:r w:rsidR="00CC1091" w:rsidRPr="00C73A4E">
        <w:rPr>
          <w:sz w:val="28"/>
          <w:szCs w:val="28"/>
        </w:rPr>
        <w:t>.</w:t>
      </w:r>
      <w:r w:rsidRPr="00C73A4E">
        <w:rPr>
          <w:sz w:val="28"/>
          <w:szCs w:val="28"/>
        </w:rPr>
        <w:t xml:space="preserve">  According to the information provided, the EEO Officer position resided in the Human Capital Development Division, with a direct reporting relationship to the </w:t>
      </w:r>
      <w:r w:rsidR="00004B22" w:rsidRPr="00C73A4E">
        <w:rPr>
          <w:sz w:val="28"/>
          <w:szCs w:val="28"/>
        </w:rPr>
        <w:t>Vice President of Human Capital and Development, and a dotted line reporting relationship to the President/CEO</w:t>
      </w:r>
      <w:r w:rsidR="00A124EF">
        <w:rPr>
          <w:sz w:val="28"/>
          <w:szCs w:val="28"/>
        </w:rPr>
        <w:t xml:space="preserve"> for “significant matters”</w:t>
      </w:r>
      <w:r w:rsidR="00004B22" w:rsidRPr="00C73A4E">
        <w:rPr>
          <w:sz w:val="28"/>
          <w:szCs w:val="28"/>
        </w:rPr>
        <w:t>.</w:t>
      </w:r>
      <w:r w:rsidR="00CC1091" w:rsidRPr="00C73A4E">
        <w:rPr>
          <w:sz w:val="28"/>
          <w:szCs w:val="28"/>
        </w:rPr>
        <w:t xml:space="preserve">  </w:t>
      </w:r>
      <w:r w:rsidR="00004B22" w:rsidRPr="00C73A4E">
        <w:rPr>
          <w:sz w:val="28"/>
          <w:szCs w:val="28"/>
        </w:rPr>
        <w:t>The</w:t>
      </w:r>
      <w:r w:rsidR="00A124EF">
        <w:rPr>
          <w:sz w:val="28"/>
          <w:szCs w:val="28"/>
        </w:rPr>
        <w:t xml:space="preserve"> organization chart showed that the</w:t>
      </w:r>
      <w:r w:rsidR="00004B22" w:rsidRPr="00C73A4E">
        <w:rPr>
          <w:sz w:val="28"/>
          <w:szCs w:val="28"/>
        </w:rPr>
        <w:t xml:space="preserve"> EEO Officer had an EEO Coordinator who reported to </w:t>
      </w:r>
      <w:r w:rsidR="007266B2">
        <w:rPr>
          <w:sz w:val="28"/>
          <w:szCs w:val="28"/>
        </w:rPr>
        <w:t>the Vice President of Human Capital and Development</w:t>
      </w:r>
      <w:r w:rsidR="00004B22" w:rsidRPr="00C73A4E">
        <w:rPr>
          <w:sz w:val="28"/>
          <w:szCs w:val="28"/>
        </w:rPr>
        <w:t>.</w:t>
      </w:r>
      <w:r w:rsidR="00990EBC" w:rsidRPr="00C73A4E">
        <w:rPr>
          <w:sz w:val="28"/>
          <w:szCs w:val="28"/>
        </w:rPr>
        <w:t xml:space="preserve">  During the site visit, VIA provided a copy of it</w:t>
      </w:r>
      <w:r w:rsidR="00F83924">
        <w:rPr>
          <w:sz w:val="28"/>
          <w:szCs w:val="28"/>
        </w:rPr>
        <w:t xml:space="preserve">s </w:t>
      </w:r>
      <w:r w:rsidR="00A124EF">
        <w:rPr>
          <w:sz w:val="28"/>
          <w:szCs w:val="28"/>
        </w:rPr>
        <w:t>current</w:t>
      </w:r>
      <w:r w:rsidR="00990EBC" w:rsidRPr="00C73A4E">
        <w:rPr>
          <w:sz w:val="28"/>
          <w:szCs w:val="28"/>
        </w:rPr>
        <w:t xml:space="preserve"> organization </w:t>
      </w:r>
      <w:r w:rsidR="00552024" w:rsidRPr="00C73A4E">
        <w:rPr>
          <w:sz w:val="28"/>
          <w:szCs w:val="28"/>
        </w:rPr>
        <w:t>chart that reflected its October 2011 reorganization</w:t>
      </w:r>
      <w:r w:rsidR="003A5FEF" w:rsidRPr="00C73A4E">
        <w:rPr>
          <w:sz w:val="28"/>
          <w:szCs w:val="28"/>
        </w:rPr>
        <w:t xml:space="preserve">.  A new </w:t>
      </w:r>
      <w:r w:rsidR="00A124EF">
        <w:rPr>
          <w:sz w:val="28"/>
          <w:szCs w:val="28"/>
        </w:rPr>
        <w:t xml:space="preserve">position, </w:t>
      </w:r>
      <w:r w:rsidR="003A5FEF" w:rsidRPr="00C73A4E">
        <w:rPr>
          <w:sz w:val="28"/>
          <w:szCs w:val="28"/>
        </w:rPr>
        <w:t>Manager of EEO/Business Opportunity Program</w:t>
      </w:r>
      <w:r w:rsidR="00A124EF">
        <w:rPr>
          <w:sz w:val="28"/>
          <w:szCs w:val="28"/>
        </w:rPr>
        <w:t>s</w:t>
      </w:r>
      <w:r w:rsidR="00707EA3">
        <w:rPr>
          <w:sz w:val="28"/>
          <w:szCs w:val="28"/>
        </w:rPr>
        <w:t>,</w:t>
      </w:r>
      <w:r w:rsidR="003A5FEF" w:rsidRPr="00C73A4E">
        <w:rPr>
          <w:sz w:val="28"/>
          <w:szCs w:val="28"/>
        </w:rPr>
        <w:t xml:space="preserve"> was created in the Fiscal Management Division.  T</w:t>
      </w:r>
      <w:r w:rsidR="00552024" w:rsidRPr="00C73A4E">
        <w:rPr>
          <w:sz w:val="28"/>
          <w:szCs w:val="28"/>
        </w:rPr>
        <w:t>he EEO Officer was moved to re</w:t>
      </w:r>
      <w:r w:rsidR="00EA6423">
        <w:rPr>
          <w:sz w:val="28"/>
          <w:szCs w:val="28"/>
        </w:rPr>
        <w:t>port to the new</w:t>
      </w:r>
      <w:r w:rsidR="00707EA3">
        <w:rPr>
          <w:sz w:val="28"/>
          <w:szCs w:val="28"/>
        </w:rPr>
        <w:t xml:space="preserve"> </w:t>
      </w:r>
      <w:r w:rsidR="00EA6423">
        <w:rPr>
          <w:sz w:val="28"/>
          <w:szCs w:val="28"/>
        </w:rPr>
        <w:t>M</w:t>
      </w:r>
      <w:r w:rsidR="00552024" w:rsidRPr="00C73A4E">
        <w:rPr>
          <w:sz w:val="28"/>
          <w:szCs w:val="28"/>
        </w:rPr>
        <w:t xml:space="preserve">anager, and both the new </w:t>
      </w:r>
      <w:r w:rsidR="00EA6423">
        <w:rPr>
          <w:sz w:val="28"/>
          <w:szCs w:val="28"/>
        </w:rPr>
        <w:t>M</w:t>
      </w:r>
      <w:r w:rsidR="00552024" w:rsidRPr="00C73A4E">
        <w:rPr>
          <w:sz w:val="28"/>
          <w:szCs w:val="28"/>
        </w:rPr>
        <w:t xml:space="preserve">anager and the </w:t>
      </w:r>
      <w:r w:rsidR="00990EBC" w:rsidRPr="00C73A4E">
        <w:rPr>
          <w:sz w:val="28"/>
          <w:szCs w:val="28"/>
        </w:rPr>
        <w:t>EEO Office</w:t>
      </w:r>
      <w:r w:rsidR="00A124EF">
        <w:rPr>
          <w:sz w:val="28"/>
          <w:szCs w:val="28"/>
        </w:rPr>
        <w:t>r</w:t>
      </w:r>
      <w:r w:rsidR="00990EBC" w:rsidRPr="00C73A4E">
        <w:rPr>
          <w:sz w:val="28"/>
          <w:szCs w:val="28"/>
        </w:rPr>
        <w:t xml:space="preserve"> </w:t>
      </w:r>
      <w:r w:rsidR="00552024" w:rsidRPr="00C73A4E">
        <w:rPr>
          <w:sz w:val="28"/>
          <w:szCs w:val="28"/>
        </w:rPr>
        <w:t>had a dotted line reporting relationship to the President/CEO.  VIA also explained that</w:t>
      </w:r>
      <w:r w:rsidR="00707EA3">
        <w:rPr>
          <w:sz w:val="28"/>
          <w:szCs w:val="28"/>
        </w:rPr>
        <w:t>,</w:t>
      </w:r>
      <w:r w:rsidR="00552024" w:rsidRPr="00C73A4E">
        <w:rPr>
          <w:sz w:val="28"/>
          <w:szCs w:val="28"/>
        </w:rPr>
        <w:t xml:space="preserve"> while the EEO </w:t>
      </w:r>
      <w:r w:rsidR="00F83924">
        <w:rPr>
          <w:sz w:val="28"/>
          <w:szCs w:val="28"/>
        </w:rPr>
        <w:t xml:space="preserve">Officer </w:t>
      </w:r>
      <w:r w:rsidR="00552024" w:rsidRPr="00C73A4E">
        <w:rPr>
          <w:sz w:val="28"/>
          <w:szCs w:val="28"/>
        </w:rPr>
        <w:t xml:space="preserve">was a grade 11 and the new </w:t>
      </w:r>
      <w:r w:rsidR="00EA6423">
        <w:rPr>
          <w:sz w:val="28"/>
          <w:szCs w:val="28"/>
        </w:rPr>
        <w:t>M</w:t>
      </w:r>
      <w:r w:rsidR="00552024" w:rsidRPr="00C73A4E">
        <w:rPr>
          <w:sz w:val="28"/>
          <w:szCs w:val="28"/>
        </w:rPr>
        <w:t xml:space="preserve">anager position was a grade 12, the EEO Officer </w:t>
      </w:r>
      <w:r w:rsidR="00EA6423">
        <w:rPr>
          <w:sz w:val="28"/>
          <w:szCs w:val="28"/>
        </w:rPr>
        <w:t>previously</w:t>
      </w:r>
      <w:r w:rsidR="00552024" w:rsidRPr="00C73A4E">
        <w:rPr>
          <w:sz w:val="28"/>
          <w:szCs w:val="28"/>
        </w:rPr>
        <w:t xml:space="preserve"> had been a grade 16</w:t>
      </w:r>
      <w:r w:rsidR="00F83924">
        <w:rPr>
          <w:sz w:val="28"/>
          <w:szCs w:val="28"/>
        </w:rPr>
        <w:t>,</w:t>
      </w:r>
      <w:r w:rsidR="00552024" w:rsidRPr="00C73A4E">
        <w:rPr>
          <w:sz w:val="28"/>
          <w:szCs w:val="28"/>
        </w:rPr>
        <w:t xml:space="preserve"> which was </w:t>
      </w:r>
      <w:r w:rsidR="00C21B0C" w:rsidRPr="00C73A4E">
        <w:rPr>
          <w:sz w:val="28"/>
          <w:szCs w:val="28"/>
        </w:rPr>
        <w:t>equiva</w:t>
      </w:r>
      <w:r w:rsidR="00C21B0C">
        <w:rPr>
          <w:sz w:val="28"/>
          <w:szCs w:val="28"/>
        </w:rPr>
        <w:t>l</w:t>
      </w:r>
      <w:r w:rsidR="00C21B0C" w:rsidRPr="00C73A4E">
        <w:rPr>
          <w:sz w:val="28"/>
          <w:szCs w:val="28"/>
        </w:rPr>
        <w:t xml:space="preserve">ent </w:t>
      </w:r>
      <w:r w:rsidR="00552024" w:rsidRPr="00C73A4E">
        <w:rPr>
          <w:sz w:val="28"/>
          <w:szCs w:val="28"/>
        </w:rPr>
        <w:t xml:space="preserve">to the other vice presidents and upper level management in the agency.  The EEO Coordinator position, which had been vacant, was eliminated </w:t>
      </w:r>
      <w:r w:rsidR="00127DD9" w:rsidRPr="00C73A4E">
        <w:rPr>
          <w:sz w:val="28"/>
          <w:szCs w:val="28"/>
        </w:rPr>
        <w:t xml:space="preserve">with the creation of the new </w:t>
      </w:r>
      <w:r w:rsidR="00C21B0C">
        <w:rPr>
          <w:sz w:val="28"/>
          <w:szCs w:val="28"/>
        </w:rPr>
        <w:t>M</w:t>
      </w:r>
      <w:r w:rsidR="00127DD9" w:rsidRPr="00C73A4E">
        <w:rPr>
          <w:sz w:val="28"/>
          <w:szCs w:val="28"/>
        </w:rPr>
        <w:t xml:space="preserve">anager position </w:t>
      </w:r>
      <w:r w:rsidR="00552024" w:rsidRPr="00C73A4E">
        <w:rPr>
          <w:sz w:val="28"/>
          <w:szCs w:val="28"/>
        </w:rPr>
        <w:t>as a part of the October</w:t>
      </w:r>
      <w:r w:rsidR="00734D04">
        <w:rPr>
          <w:sz w:val="28"/>
          <w:szCs w:val="28"/>
        </w:rPr>
        <w:t xml:space="preserve"> </w:t>
      </w:r>
      <w:r w:rsidR="00A124EF">
        <w:rPr>
          <w:sz w:val="28"/>
          <w:szCs w:val="28"/>
        </w:rPr>
        <w:t>2011</w:t>
      </w:r>
      <w:r w:rsidR="00552024" w:rsidRPr="00C73A4E">
        <w:rPr>
          <w:sz w:val="28"/>
          <w:szCs w:val="28"/>
        </w:rPr>
        <w:t xml:space="preserve"> reorg</w:t>
      </w:r>
      <w:r w:rsidR="007266B2">
        <w:rPr>
          <w:sz w:val="28"/>
          <w:szCs w:val="28"/>
        </w:rPr>
        <w:t>a</w:t>
      </w:r>
      <w:r w:rsidR="00552024" w:rsidRPr="00C73A4E">
        <w:rPr>
          <w:sz w:val="28"/>
          <w:szCs w:val="28"/>
        </w:rPr>
        <w:t>nization.</w:t>
      </w:r>
      <w:r w:rsidR="009F5CC1" w:rsidRPr="00C73A4E">
        <w:rPr>
          <w:sz w:val="28"/>
          <w:szCs w:val="28"/>
        </w:rPr>
        <w:t xml:space="preserve">  </w:t>
      </w:r>
    </w:p>
    <w:p w:rsidR="00E60B97" w:rsidRDefault="00EA6423" w:rsidP="00B87C5B">
      <w:pPr>
        <w:pStyle w:val="BodyText"/>
        <w:spacing w:before="240" w:line="360" w:lineRule="auto"/>
        <w:jc w:val="left"/>
        <w:rPr>
          <w:sz w:val="28"/>
          <w:szCs w:val="28"/>
        </w:rPr>
      </w:pPr>
      <w:r>
        <w:rPr>
          <w:sz w:val="28"/>
          <w:szCs w:val="28"/>
        </w:rPr>
        <w:t>The R</w:t>
      </w:r>
      <w:r w:rsidR="009F5CC1" w:rsidRPr="00C73A4E">
        <w:rPr>
          <w:sz w:val="28"/>
          <w:szCs w:val="28"/>
        </w:rPr>
        <w:t>eview team advised</w:t>
      </w:r>
      <w:r w:rsidR="00E4227B" w:rsidRPr="00C73A4E">
        <w:rPr>
          <w:sz w:val="28"/>
          <w:szCs w:val="28"/>
        </w:rPr>
        <w:t xml:space="preserve"> that </w:t>
      </w:r>
      <w:r w:rsidR="00A124EF">
        <w:rPr>
          <w:sz w:val="28"/>
          <w:szCs w:val="28"/>
        </w:rPr>
        <w:t xml:space="preserve">in </w:t>
      </w:r>
      <w:r w:rsidR="00E4227B" w:rsidRPr="00C73A4E">
        <w:rPr>
          <w:sz w:val="28"/>
          <w:szCs w:val="28"/>
        </w:rPr>
        <w:t>an organization of VIA’s size</w:t>
      </w:r>
      <w:r w:rsidR="00A124EF">
        <w:rPr>
          <w:sz w:val="28"/>
          <w:szCs w:val="28"/>
        </w:rPr>
        <w:t>,</w:t>
      </w:r>
      <w:r w:rsidR="00E4227B" w:rsidRPr="00C73A4E">
        <w:rPr>
          <w:sz w:val="28"/>
          <w:szCs w:val="28"/>
        </w:rPr>
        <w:t xml:space="preserve"> with approximately </w:t>
      </w:r>
      <w:r w:rsidR="009F5CC1" w:rsidRPr="00C73A4E">
        <w:rPr>
          <w:sz w:val="28"/>
          <w:szCs w:val="28"/>
        </w:rPr>
        <w:t>2</w:t>
      </w:r>
      <w:r w:rsidR="00F83924">
        <w:rPr>
          <w:sz w:val="28"/>
          <w:szCs w:val="28"/>
        </w:rPr>
        <w:t>,</w:t>
      </w:r>
      <w:r w:rsidR="009F5CC1" w:rsidRPr="00C73A4E">
        <w:rPr>
          <w:sz w:val="28"/>
          <w:szCs w:val="28"/>
        </w:rPr>
        <w:t>000</w:t>
      </w:r>
      <w:r w:rsidR="00E4227B" w:rsidRPr="00C73A4E">
        <w:rPr>
          <w:sz w:val="28"/>
          <w:szCs w:val="28"/>
        </w:rPr>
        <w:t xml:space="preserve"> employees, </w:t>
      </w:r>
      <w:r w:rsidR="009F5CC1" w:rsidRPr="00C73A4E">
        <w:rPr>
          <w:sz w:val="28"/>
          <w:szCs w:val="28"/>
        </w:rPr>
        <w:t xml:space="preserve">the EEO function as it </w:t>
      </w:r>
      <w:r w:rsidR="00A124EF">
        <w:rPr>
          <w:sz w:val="28"/>
          <w:szCs w:val="28"/>
        </w:rPr>
        <w:t>was</w:t>
      </w:r>
      <w:r w:rsidR="00A124EF" w:rsidRPr="00C73A4E">
        <w:rPr>
          <w:sz w:val="28"/>
          <w:szCs w:val="28"/>
        </w:rPr>
        <w:t xml:space="preserve"> </w:t>
      </w:r>
      <w:r w:rsidR="009F5CC1" w:rsidRPr="00C73A4E">
        <w:rPr>
          <w:sz w:val="28"/>
          <w:szCs w:val="28"/>
        </w:rPr>
        <w:t>currently staff</w:t>
      </w:r>
      <w:r w:rsidR="00F83924">
        <w:rPr>
          <w:sz w:val="28"/>
          <w:szCs w:val="28"/>
        </w:rPr>
        <w:t>ed</w:t>
      </w:r>
      <w:r w:rsidR="009F5CC1" w:rsidRPr="00C73A4E">
        <w:rPr>
          <w:sz w:val="28"/>
          <w:szCs w:val="28"/>
        </w:rPr>
        <w:t xml:space="preserve"> could prove to be inadequate to fulfill the requirements of an EEO Program as </w:t>
      </w:r>
      <w:r w:rsidR="00C21B0C">
        <w:rPr>
          <w:sz w:val="28"/>
          <w:szCs w:val="28"/>
        </w:rPr>
        <w:t>detailed</w:t>
      </w:r>
      <w:r w:rsidR="00C21B0C" w:rsidRPr="00C73A4E">
        <w:rPr>
          <w:sz w:val="28"/>
          <w:szCs w:val="28"/>
        </w:rPr>
        <w:t xml:space="preserve"> </w:t>
      </w:r>
      <w:r w:rsidR="009F5CC1" w:rsidRPr="00C73A4E">
        <w:rPr>
          <w:sz w:val="28"/>
          <w:szCs w:val="28"/>
        </w:rPr>
        <w:t xml:space="preserve">in the </w:t>
      </w:r>
      <w:r w:rsidR="00C21B0C">
        <w:rPr>
          <w:sz w:val="28"/>
          <w:szCs w:val="28"/>
        </w:rPr>
        <w:t>C</w:t>
      </w:r>
      <w:r w:rsidR="009F5CC1" w:rsidRPr="00C73A4E">
        <w:rPr>
          <w:sz w:val="28"/>
          <w:szCs w:val="28"/>
        </w:rPr>
        <w:t>ircular.  The deficiencies noted in Assessment of Employment Practices and Monitoring and Reporting</w:t>
      </w:r>
      <w:r w:rsidR="00F83924">
        <w:rPr>
          <w:sz w:val="28"/>
          <w:szCs w:val="28"/>
        </w:rPr>
        <w:t xml:space="preserve"> (see below)</w:t>
      </w:r>
      <w:r w:rsidR="009F5CC1" w:rsidRPr="00C73A4E">
        <w:rPr>
          <w:sz w:val="28"/>
          <w:szCs w:val="28"/>
        </w:rPr>
        <w:t xml:space="preserve"> could be related to the lack of </w:t>
      </w:r>
      <w:r w:rsidR="00F83924">
        <w:rPr>
          <w:sz w:val="28"/>
          <w:szCs w:val="28"/>
        </w:rPr>
        <w:t>resources</w:t>
      </w:r>
      <w:r w:rsidR="00F83924" w:rsidRPr="00C73A4E">
        <w:rPr>
          <w:sz w:val="28"/>
          <w:szCs w:val="28"/>
        </w:rPr>
        <w:t xml:space="preserve"> </w:t>
      </w:r>
      <w:r w:rsidR="009F5CC1" w:rsidRPr="00C73A4E">
        <w:rPr>
          <w:sz w:val="28"/>
          <w:szCs w:val="28"/>
        </w:rPr>
        <w:t>for the EEO program.</w:t>
      </w:r>
    </w:p>
    <w:p w:rsidR="00F9023A" w:rsidRDefault="00F9023A">
      <w:pPr>
        <w:pStyle w:val="BodyText"/>
        <w:spacing w:line="360" w:lineRule="auto"/>
        <w:jc w:val="left"/>
        <w:rPr>
          <w:noProof w:val="0"/>
          <w:sz w:val="28"/>
          <w:szCs w:val="28"/>
        </w:rPr>
      </w:pPr>
    </w:p>
    <w:p w:rsidR="00F9023A" w:rsidRDefault="00CC1091">
      <w:pPr>
        <w:pStyle w:val="BodyText"/>
        <w:spacing w:line="360" w:lineRule="auto"/>
        <w:jc w:val="left"/>
        <w:rPr>
          <w:noProof w:val="0"/>
          <w:sz w:val="28"/>
          <w:szCs w:val="28"/>
        </w:rPr>
      </w:pPr>
      <w:r w:rsidRPr="00C73A4E">
        <w:rPr>
          <w:noProof w:val="0"/>
          <w:sz w:val="28"/>
          <w:szCs w:val="28"/>
        </w:rPr>
        <w:t xml:space="preserve">The Program Guidelines of FTA Circular 4704.1 Chapter III, 2c provide for nine program responsibilities, summarized in the Table below, which the EEO Officer </w:t>
      </w:r>
      <w:r w:rsidR="002E767B" w:rsidRPr="00C73A4E">
        <w:rPr>
          <w:noProof w:val="0"/>
          <w:sz w:val="28"/>
          <w:szCs w:val="28"/>
        </w:rPr>
        <w:t>wa</w:t>
      </w:r>
      <w:r w:rsidRPr="00C73A4E">
        <w:rPr>
          <w:noProof w:val="0"/>
          <w:sz w:val="28"/>
          <w:szCs w:val="28"/>
        </w:rPr>
        <w:t xml:space="preserve">s expected to carry out as part of </w:t>
      </w:r>
      <w:r w:rsidR="00707EA3">
        <w:rPr>
          <w:noProof w:val="0"/>
          <w:sz w:val="28"/>
          <w:szCs w:val="28"/>
        </w:rPr>
        <w:t>his/</w:t>
      </w:r>
      <w:r w:rsidRPr="00C73A4E">
        <w:rPr>
          <w:noProof w:val="0"/>
          <w:sz w:val="28"/>
          <w:szCs w:val="28"/>
        </w:rPr>
        <w:t xml:space="preserve">her job. </w:t>
      </w:r>
      <w:r w:rsidR="0086469E" w:rsidRPr="00C73A4E">
        <w:rPr>
          <w:noProof w:val="0"/>
          <w:sz w:val="28"/>
          <w:szCs w:val="28"/>
        </w:rPr>
        <w:t xml:space="preserve"> </w:t>
      </w:r>
      <w:r w:rsidRPr="00C73A4E">
        <w:rPr>
          <w:noProof w:val="0"/>
          <w:sz w:val="28"/>
          <w:szCs w:val="28"/>
        </w:rPr>
        <w:t>The following table identi</w:t>
      </w:r>
      <w:r w:rsidR="008E382A" w:rsidRPr="00C73A4E">
        <w:rPr>
          <w:noProof w:val="0"/>
          <w:sz w:val="28"/>
          <w:szCs w:val="28"/>
        </w:rPr>
        <w:t xml:space="preserve">fies the </w:t>
      </w:r>
      <w:r w:rsidR="008E382A" w:rsidRPr="00C73A4E">
        <w:rPr>
          <w:noProof w:val="0"/>
          <w:sz w:val="28"/>
          <w:szCs w:val="28"/>
        </w:rPr>
        <w:lastRenderedPageBreak/>
        <w:t xml:space="preserve">responsibilities included in the list of responsibilities for </w:t>
      </w:r>
      <w:r w:rsidR="00004B22" w:rsidRPr="00C73A4E">
        <w:rPr>
          <w:noProof w:val="0"/>
          <w:sz w:val="28"/>
          <w:szCs w:val="28"/>
        </w:rPr>
        <w:t>the EEO Officer</w:t>
      </w:r>
      <w:r w:rsidR="004D4FFC" w:rsidRPr="00C73A4E">
        <w:rPr>
          <w:noProof w:val="0"/>
          <w:sz w:val="28"/>
          <w:szCs w:val="28"/>
        </w:rPr>
        <w:t xml:space="preserve"> </w:t>
      </w:r>
      <w:r w:rsidR="00BD668F" w:rsidRPr="00C73A4E">
        <w:rPr>
          <w:noProof w:val="0"/>
          <w:sz w:val="28"/>
          <w:szCs w:val="28"/>
        </w:rPr>
        <w:t xml:space="preserve">as outlined in FTA Circular 4704.1. </w:t>
      </w:r>
    </w:p>
    <w:p w:rsidR="00F9023A" w:rsidRDefault="00F9023A">
      <w:pPr>
        <w:pStyle w:val="BodyText"/>
        <w:spacing w:line="360" w:lineRule="auto"/>
        <w:jc w:val="left"/>
        <w:rPr>
          <w:noProof w:val="0"/>
          <w:sz w:val="28"/>
          <w:szCs w:val="28"/>
        </w:rPr>
      </w:pPr>
    </w:p>
    <w:tbl>
      <w:tblPr>
        <w:tblW w:w="7350" w:type="dxa"/>
        <w:jc w:val="center"/>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63"/>
        <w:gridCol w:w="2887"/>
      </w:tblGrid>
      <w:tr w:rsidR="00004B22" w:rsidRPr="00C73A4E" w:rsidTr="005775D7">
        <w:trPr>
          <w:trHeight w:val="815"/>
          <w:jc w:val="center"/>
        </w:trPr>
        <w:tc>
          <w:tcPr>
            <w:tcW w:w="4463" w:type="dxa"/>
          </w:tcPr>
          <w:p w:rsidR="00004B22" w:rsidRPr="00C73A4E" w:rsidRDefault="00004B22" w:rsidP="003A0C44">
            <w:pPr>
              <w:pStyle w:val="BodyText"/>
              <w:jc w:val="left"/>
              <w:rPr>
                <w:b/>
                <w:noProof w:val="0"/>
                <w:sz w:val="28"/>
                <w:szCs w:val="28"/>
              </w:rPr>
            </w:pPr>
            <w:r w:rsidRPr="00C73A4E">
              <w:rPr>
                <w:b/>
                <w:noProof w:val="0"/>
                <w:sz w:val="28"/>
                <w:szCs w:val="28"/>
              </w:rPr>
              <w:t xml:space="preserve">EEO Officer Program Responsibilities </w:t>
            </w:r>
          </w:p>
          <w:p w:rsidR="00004B22" w:rsidRPr="00C73A4E" w:rsidRDefault="00004B22" w:rsidP="003A0C44">
            <w:pPr>
              <w:pStyle w:val="BodyText"/>
              <w:jc w:val="left"/>
              <w:rPr>
                <w:b/>
                <w:noProof w:val="0"/>
                <w:sz w:val="28"/>
                <w:szCs w:val="28"/>
              </w:rPr>
            </w:pPr>
            <w:r w:rsidRPr="00C73A4E">
              <w:rPr>
                <w:noProof w:val="0"/>
                <w:sz w:val="28"/>
                <w:szCs w:val="28"/>
              </w:rPr>
              <w:t>(FTA Circular 4704.1 III.2.c)</w:t>
            </w:r>
          </w:p>
        </w:tc>
        <w:tc>
          <w:tcPr>
            <w:tcW w:w="2887" w:type="dxa"/>
          </w:tcPr>
          <w:p w:rsidR="00004B22" w:rsidRPr="00C73A4E" w:rsidRDefault="00004B22" w:rsidP="00004B22">
            <w:pPr>
              <w:pStyle w:val="BodyText"/>
              <w:jc w:val="center"/>
              <w:rPr>
                <w:b/>
                <w:noProof w:val="0"/>
                <w:sz w:val="28"/>
                <w:szCs w:val="28"/>
              </w:rPr>
            </w:pPr>
            <w:r w:rsidRPr="00C73A4E">
              <w:rPr>
                <w:b/>
                <w:noProof w:val="0"/>
                <w:sz w:val="28"/>
                <w:szCs w:val="28"/>
              </w:rPr>
              <w:t xml:space="preserve">EEO </w:t>
            </w:r>
            <w:r w:rsidR="001F3CC9" w:rsidRPr="00C73A4E">
              <w:rPr>
                <w:b/>
                <w:noProof w:val="0"/>
                <w:sz w:val="28"/>
                <w:szCs w:val="28"/>
              </w:rPr>
              <w:t>Officer</w:t>
            </w:r>
            <w:r w:rsidRPr="00C73A4E">
              <w:rPr>
                <w:b/>
                <w:noProof w:val="0"/>
                <w:sz w:val="28"/>
                <w:szCs w:val="28"/>
              </w:rPr>
              <w:t xml:space="preserve"> Job Description</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Develop EEO Policy/Program</w:t>
            </w:r>
          </w:p>
        </w:tc>
        <w:tc>
          <w:tcPr>
            <w:tcW w:w="2887" w:type="dxa"/>
          </w:tcPr>
          <w:p w:rsidR="00004B22" w:rsidRPr="001B2F05" w:rsidRDefault="004742B7" w:rsidP="00276807">
            <w:pPr>
              <w:pStyle w:val="BodyText"/>
              <w:jc w:val="center"/>
              <w:rPr>
                <w:noProof w:val="0"/>
                <w:sz w:val="22"/>
                <w:szCs w:val="22"/>
              </w:rPr>
            </w:pPr>
            <w:r w:rsidRPr="004742B7">
              <w:rPr>
                <w:noProof w:val="0"/>
                <w:sz w:val="22"/>
                <w:szCs w:val="22"/>
              </w:rPr>
              <w:t>Yes</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Assist Management in Data Needs, Setting Goals and Timetables, etc.</w:t>
            </w:r>
          </w:p>
        </w:tc>
        <w:tc>
          <w:tcPr>
            <w:tcW w:w="2887" w:type="dxa"/>
          </w:tcPr>
          <w:p w:rsidR="00004B22" w:rsidRPr="001B2F05" w:rsidRDefault="004742B7" w:rsidP="003A0C44">
            <w:pPr>
              <w:pStyle w:val="BodyText"/>
              <w:jc w:val="center"/>
              <w:rPr>
                <w:noProof w:val="0"/>
                <w:sz w:val="22"/>
                <w:szCs w:val="22"/>
              </w:rPr>
            </w:pPr>
            <w:r w:rsidRPr="004742B7">
              <w:rPr>
                <w:noProof w:val="0"/>
                <w:sz w:val="22"/>
                <w:szCs w:val="22"/>
              </w:rPr>
              <w:t>Yes</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Internal Monitoring and Reporting System</w:t>
            </w:r>
          </w:p>
        </w:tc>
        <w:tc>
          <w:tcPr>
            <w:tcW w:w="2887" w:type="dxa"/>
          </w:tcPr>
          <w:p w:rsidR="00004B22" w:rsidRPr="001B2F05" w:rsidRDefault="004742B7" w:rsidP="003A0C44">
            <w:pPr>
              <w:pStyle w:val="BodyText"/>
              <w:jc w:val="center"/>
              <w:rPr>
                <w:noProof w:val="0"/>
                <w:sz w:val="22"/>
                <w:szCs w:val="22"/>
              </w:rPr>
            </w:pPr>
            <w:r w:rsidRPr="004742B7">
              <w:rPr>
                <w:noProof w:val="0"/>
                <w:sz w:val="22"/>
                <w:szCs w:val="22"/>
              </w:rPr>
              <w:t>Yes</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Reporting Periodically to CEO on EEO Progress</w:t>
            </w:r>
          </w:p>
        </w:tc>
        <w:tc>
          <w:tcPr>
            <w:tcW w:w="2887" w:type="dxa"/>
          </w:tcPr>
          <w:p w:rsidR="00004B22" w:rsidRPr="001B2F05" w:rsidRDefault="004742B7" w:rsidP="003A0C44">
            <w:pPr>
              <w:pStyle w:val="BodyText"/>
              <w:jc w:val="center"/>
              <w:rPr>
                <w:noProof w:val="0"/>
                <w:sz w:val="22"/>
                <w:szCs w:val="22"/>
              </w:rPr>
            </w:pPr>
            <w:r w:rsidRPr="004742B7">
              <w:rPr>
                <w:noProof w:val="0"/>
                <w:sz w:val="22"/>
                <w:szCs w:val="22"/>
              </w:rPr>
              <w:t>Yes</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Liaison to Outside Organizations/Groups</w:t>
            </w:r>
          </w:p>
        </w:tc>
        <w:tc>
          <w:tcPr>
            <w:tcW w:w="2887" w:type="dxa"/>
          </w:tcPr>
          <w:p w:rsidR="00004B22" w:rsidRPr="001B2F05" w:rsidRDefault="004742B7" w:rsidP="003A0C44">
            <w:pPr>
              <w:pStyle w:val="BodyText"/>
              <w:jc w:val="center"/>
              <w:rPr>
                <w:noProof w:val="0"/>
                <w:sz w:val="22"/>
                <w:szCs w:val="22"/>
              </w:rPr>
            </w:pPr>
            <w:r w:rsidRPr="004742B7">
              <w:rPr>
                <w:noProof w:val="0"/>
                <w:sz w:val="22"/>
                <w:szCs w:val="22"/>
              </w:rPr>
              <w:t>Yes</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Current Information Dissemination</w:t>
            </w:r>
          </w:p>
        </w:tc>
        <w:tc>
          <w:tcPr>
            <w:tcW w:w="2887" w:type="dxa"/>
          </w:tcPr>
          <w:p w:rsidR="00004B22" w:rsidRPr="001B2F05" w:rsidRDefault="004742B7" w:rsidP="003A0C44">
            <w:pPr>
              <w:pStyle w:val="BodyText"/>
              <w:jc w:val="center"/>
              <w:rPr>
                <w:noProof w:val="0"/>
                <w:sz w:val="22"/>
                <w:szCs w:val="22"/>
              </w:rPr>
            </w:pPr>
            <w:r w:rsidRPr="004742B7">
              <w:rPr>
                <w:noProof w:val="0"/>
                <w:sz w:val="22"/>
                <w:szCs w:val="22"/>
              </w:rPr>
              <w:t>Yes</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Recruitment Assistance/Establish Outreach Sources</w:t>
            </w:r>
          </w:p>
        </w:tc>
        <w:tc>
          <w:tcPr>
            <w:tcW w:w="2887" w:type="dxa"/>
          </w:tcPr>
          <w:p w:rsidR="00004B22" w:rsidRPr="001B2F05" w:rsidRDefault="004742B7" w:rsidP="003A0C44">
            <w:pPr>
              <w:pStyle w:val="BodyText"/>
              <w:jc w:val="center"/>
              <w:rPr>
                <w:noProof w:val="0"/>
                <w:sz w:val="22"/>
                <w:szCs w:val="22"/>
              </w:rPr>
            </w:pPr>
            <w:r w:rsidRPr="004742B7">
              <w:rPr>
                <w:noProof w:val="0"/>
                <w:sz w:val="22"/>
                <w:szCs w:val="22"/>
              </w:rPr>
              <w:t>Yes</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Concur in All Hires/Promotions</w:t>
            </w:r>
          </w:p>
        </w:tc>
        <w:tc>
          <w:tcPr>
            <w:tcW w:w="2887" w:type="dxa"/>
          </w:tcPr>
          <w:p w:rsidR="00004B22" w:rsidRPr="00B3259C" w:rsidRDefault="004742B7" w:rsidP="003A0C44">
            <w:pPr>
              <w:pStyle w:val="BodyText"/>
              <w:jc w:val="center"/>
              <w:rPr>
                <w:b/>
                <w:noProof w:val="0"/>
                <w:sz w:val="22"/>
                <w:szCs w:val="22"/>
              </w:rPr>
            </w:pPr>
            <w:r w:rsidRPr="00B3259C">
              <w:rPr>
                <w:b/>
                <w:noProof w:val="0"/>
                <w:sz w:val="22"/>
                <w:szCs w:val="22"/>
              </w:rPr>
              <w:t>No</w:t>
            </w:r>
          </w:p>
        </w:tc>
      </w:tr>
      <w:tr w:rsidR="00004B22" w:rsidRPr="00C73A4E" w:rsidTr="005775D7">
        <w:trPr>
          <w:jc w:val="center"/>
        </w:trPr>
        <w:tc>
          <w:tcPr>
            <w:tcW w:w="4463" w:type="dxa"/>
          </w:tcPr>
          <w:p w:rsidR="00004B22" w:rsidRPr="00C63DA4" w:rsidRDefault="00004B22" w:rsidP="003A0C44">
            <w:pPr>
              <w:pStyle w:val="BodyText"/>
              <w:jc w:val="left"/>
              <w:rPr>
                <w:noProof w:val="0"/>
                <w:szCs w:val="24"/>
              </w:rPr>
            </w:pPr>
            <w:r w:rsidRPr="00C63DA4">
              <w:rPr>
                <w:noProof w:val="0"/>
                <w:szCs w:val="24"/>
              </w:rPr>
              <w:t>Process Employment Discrimination Complaints</w:t>
            </w:r>
          </w:p>
        </w:tc>
        <w:tc>
          <w:tcPr>
            <w:tcW w:w="2887" w:type="dxa"/>
          </w:tcPr>
          <w:p w:rsidR="00004B22" w:rsidRPr="001B2F05" w:rsidRDefault="004742B7" w:rsidP="00276807">
            <w:pPr>
              <w:pStyle w:val="BodyText"/>
              <w:jc w:val="center"/>
              <w:rPr>
                <w:noProof w:val="0"/>
                <w:sz w:val="22"/>
                <w:szCs w:val="22"/>
              </w:rPr>
            </w:pPr>
            <w:r w:rsidRPr="004742B7">
              <w:rPr>
                <w:noProof w:val="0"/>
                <w:sz w:val="22"/>
                <w:szCs w:val="22"/>
              </w:rPr>
              <w:t>Yes</w:t>
            </w:r>
          </w:p>
        </w:tc>
      </w:tr>
    </w:tbl>
    <w:p w:rsidR="00E60B97" w:rsidRDefault="00E60B97" w:rsidP="00B87C5B">
      <w:pPr>
        <w:pStyle w:val="BodyText"/>
        <w:spacing w:line="360" w:lineRule="auto"/>
        <w:jc w:val="left"/>
        <w:rPr>
          <w:noProof w:val="0"/>
          <w:sz w:val="28"/>
          <w:szCs w:val="28"/>
        </w:rPr>
      </w:pPr>
    </w:p>
    <w:p w:rsidR="00806758" w:rsidRDefault="009B2BEE" w:rsidP="00806758">
      <w:pPr>
        <w:pStyle w:val="BodyText"/>
        <w:spacing w:line="360" w:lineRule="auto"/>
        <w:jc w:val="left"/>
        <w:rPr>
          <w:noProof w:val="0"/>
          <w:sz w:val="28"/>
          <w:szCs w:val="28"/>
        </w:rPr>
      </w:pPr>
      <w:r w:rsidRPr="00C73A4E">
        <w:rPr>
          <w:noProof w:val="0"/>
          <w:sz w:val="28"/>
          <w:szCs w:val="28"/>
        </w:rPr>
        <w:t>According to the job description provided as depicted</w:t>
      </w:r>
      <w:r w:rsidR="00B3259C">
        <w:rPr>
          <w:noProof w:val="0"/>
          <w:sz w:val="28"/>
          <w:szCs w:val="28"/>
        </w:rPr>
        <w:t xml:space="preserve"> shown</w:t>
      </w:r>
      <w:r w:rsidRPr="00C73A4E">
        <w:rPr>
          <w:noProof w:val="0"/>
          <w:sz w:val="28"/>
          <w:szCs w:val="28"/>
        </w:rPr>
        <w:t xml:space="preserve"> above, </w:t>
      </w:r>
      <w:r w:rsidR="00C21B0C">
        <w:rPr>
          <w:noProof w:val="0"/>
          <w:sz w:val="28"/>
          <w:szCs w:val="28"/>
        </w:rPr>
        <w:t xml:space="preserve">and as was evidenced in the review of employment and personnel files, </w:t>
      </w:r>
      <w:r w:rsidR="00004B22" w:rsidRPr="00C73A4E">
        <w:rPr>
          <w:noProof w:val="0"/>
          <w:sz w:val="28"/>
          <w:szCs w:val="28"/>
        </w:rPr>
        <w:t xml:space="preserve">the EEO Officer did not concur on </w:t>
      </w:r>
      <w:r w:rsidR="00C21B0C">
        <w:rPr>
          <w:noProof w:val="0"/>
          <w:sz w:val="28"/>
          <w:szCs w:val="28"/>
        </w:rPr>
        <w:t>any</w:t>
      </w:r>
      <w:r w:rsidR="00C21B0C" w:rsidRPr="00C73A4E">
        <w:rPr>
          <w:noProof w:val="0"/>
          <w:sz w:val="28"/>
          <w:szCs w:val="28"/>
        </w:rPr>
        <w:t xml:space="preserve"> </w:t>
      </w:r>
      <w:r w:rsidR="00004B22" w:rsidRPr="00C73A4E">
        <w:rPr>
          <w:noProof w:val="0"/>
          <w:sz w:val="28"/>
          <w:szCs w:val="28"/>
        </w:rPr>
        <w:t xml:space="preserve">hires </w:t>
      </w:r>
      <w:r w:rsidR="00C21B0C">
        <w:rPr>
          <w:noProof w:val="0"/>
          <w:sz w:val="28"/>
          <w:szCs w:val="28"/>
        </w:rPr>
        <w:t>or</w:t>
      </w:r>
      <w:r w:rsidR="00C21B0C" w:rsidRPr="00C73A4E">
        <w:rPr>
          <w:noProof w:val="0"/>
          <w:sz w:val="28"/>
          <w:szCs w:val="28"/>
        </w:rPr>
        <w:t xml:space="preserve"> </w:t>
      </w:r>
      <w:r w:rsidR="00004B22" w:rsidRPr="00C73A4E">
        <w:rPr>
          <w:noProof w:val="0"/>
          <w:sz w:val="28"/>
          <w:szCs w:val="28"/>
        </w:rPr>
        <w:t>promotions</w:t>
      </w:r>
      <w:r w:rsidR="00DC151E" w:rsidRPr="00C73A4E">
        <w:rPr>
          <w:noProof w:val="0"/>
          <w:sz w:val="28"/>
          <w:szCs w:val="28"/>
        </w:rPr>
        <w:t xml:space="preserve">.  Also, while the EEO Officer’s job description indicated that </w:t>
      </w:r>
      <w:r w:rsidR="00C21B0C">
        <w:rPr>
          <w:noProof w:val="0"/>
          <w:sz w:val="28"/>
          <w:szCs w:val="28"/>
        </w:rPr>
        <w:t>it</w:t>
      </w:r>
      <w:r w:rsidR="00C21B0C" w:rsidRPr="00C73A4E">
        <w:rPr>
          <w:noProof w:val="0"/>
          <w:sz w:val="28"/>
          <w:szCs w:val="28"/>
        </w:rPr>
        <w:t xml:space="preserve"> </w:t>
      </w:r>
      <w:r w:rsidR="00E4227B" w:rsidRPr="00C73A4E">
        <w:rPr>
          <w:noProof w:val="0"/>
          <w:sz w:val="28"/>
          <w:szCs w:val="28"/>
        </w:rPr>
        <w:t>would</w:t>
      </w:r>
      <w:r w:rsidR="00127DD9" w:rsidRPr="00C73A4E">
        <w:rPr>
          <w:noProof w:val="0"/>
          <w:sz w:val="28"/>
          <w:szCs w:val="28"/>
        </w:rPr>
        <w:t xml:space="preserve"> periodically</w:t>
      </w:r>
      <w:r w:rsidR="00DC151E" w:rsidRPr="00C73A4E">
        <w:rPr>
          <w:noProof w:val="0"/>
          <w:sz w:val="28"/>
          <w:szCs w:val="28"/>
        </w:rPr>
        <w:t xml:space="preserve"> report to the CEO, the EEO Officer had not been meeting with the CEO.  The EEO Officer had been providing monthly report</w:t>
      </w:r>
      <w:r w:rsidR="00707EA3">
        <w:rPr>
          <w:noProof w:val="0"/>
          <w:sz w:val="28"/>
          <w:szCs w:val="28"/>
        </w:rPr>
        <w:t>s</w:t>
      </w:r>
      <w:r w:rsidR="00DC151E" w:rsidRPr="00C73A4E">
        <w:rPr>
          <w:noProof w:val="0"/>
          <w:sz w:val="28"/>
          <w:szCs w:val="28"/>
        </w:rPr>
        <w:t xml:space="preserve"> to the Vice President of Human Capital and Development.</w:t>
      </w:r>
      <w:r w:rsidR="00127DD9" w:rsidRPr="00C73A4E">
        <w:rPr>
          <w:noProof w:val="0"/>
          <w:sz w:val="28"/>
          <w:szCs w:val="28"/>
        </w:rPr>
        <w:t xml:space="preserve">  </w:t>
      </w:r>
      <w:r w:rsidR="00E4227B" w:rsidRPr="00C73A4E">
        <w:rPr>
          <w:noProof w:val="0"/>
          <w:sz w:val="28"/>
          <w:szCs w:val="28"/>
        </w:rPr>
        <w:t>However</w:t>
      </w:r>
      <w:r w:rsidR="00127DD9" w:rsidRPr="00C73A4E">
        <w:rPr>
          <w:noProof w:val="0"/>
          <w:sz w:val="28"/>
          <w:szCs w:val="28"/>
        </w:rPr>
        <w:t xml:space="preserve">, according to the </w:t>
      </w:r>
      <w:r w:rsidR="00B3259C">
        <w:rPr>
          <w:noProof w:val="0"/>
          <w:sz w:val="28"/>
          <w:szCs w:val="28"/>
        </w:rPr>
        <w:t>October 2011</w:t>
      </w:r>
      <w:r w:rsidR="00127DD9" w:rsidRPr="00C73A4E">
        <w:rPr>
          <w:noProof w:val="0"/>
          <w:sz w:val="28"/>
          <w:szCs w:val="28"/>
        </w:rPr>
        <w:t xml:space="preserve"> reorganization,</w:t>
      </w:r>
      <w:r w:rsidR="00E4227B" w:rsidRPr="00C73A4E">
        <w:rPr>
          <w:noProof w:val="0"/>
          <w:sz w:val="28"/>
          <w:szCs w:val="28"/>
        </w:rPr>
        <w:t xml:space="preserve"> both</w:t>
      </w:r>
      <w:r w:rsidR="00127DD9" w:rsidRPr="00C73A4E">
        <w:rPr>
          <w:noProof w:val="0"/>
          <w:sz w:val="28"/>
          <w:szCs w:val="28"/>
        </w:rPr>
        <w:t xml:space="preserve"> the new </w:t>
      </w:r>
      <w:r w:rsidR="001B2F05">
        <w:rPr>
          <w:noProof w:val="0"/>
          <w:sz w:val="28"/>
          <w:szCs w:val="28"/>
        </w:rPr>
        <w:t>M</w:t>
      </w:r>
      <w:r w:rsidR="00127DD9" w:rsidRPr="00C73A4E">
        <w:rPr>
          <w:noProof w:val="0"/>
          <w:sz w:val="28"/>
          <w:szCs w:val="28"/>
        </w:rPr>
        <w:t>anager of EEO and the EEO Officer w</w:t>
      </w:r>
      <w:r w:rsidR="00707EA3">
        <w:rPr>
          <w:noProof w:val="0"/>
          <w:sz w:val="28"/>
          <w:szCs w:val="28"/>
        </w:rPr>
        <w:t>ould</w:t>
      </w:r>
      <w:r w:rsidR="00127DD9" w:rsidRPr="00C73A4E">
        <w:rPr>
          <w:noProof w:val="0"/>
          <w:sz w:val="28"/>
          <w:szCs w:val="28"/>
        </w:rPr>
        <w:t xml:space="preserve"> have dotted line reporting relationships to the President/CEO.</w:t>
      </w:r>
    </w:p>
    <w:p w:rsidR="00806758" w:rsidRDefault="00806758" w:rsidP="00806758">
      <w:pPr>
        <w:pStyle w:val="BodyText"/>
        <w:spacing w:line="360" w:lineRule="auto"/>
        <w:jc w:val="left"/>
        <w:rPr>
          <w:noProof w:val="0"/>
          <w:sz w:val="28"/>
          <w:szCs w:val="28"/>
        </w:rPr>
      </w:pPr>
    </w:p>
    <w:p w:rsidR="00806758" w:rsidRDefault="00EA6423" w:rsidP="00EA6423">
      <w:pPr>
        <w:tabs>
          <w:tab w:val="num" w:pos="0"/>
        </w:tabs>
        <w:spacing w:line="360" w:lineRule="auto"/>
        <w:rPr>
          <w:sz w:val="28"/>
          <w:szCs w:val="28"/>
        </w:rPr>
      </w:pPr>
      <w:r>
        <w:rPr>
          <w:sz w:val="28"/>
        </w:rPr>
        <w:t>Prior to the issuance of the Draft Report,</w:t>
      </w:r>
      <w:r w:rsidRPr="007D4558">
        <w:rPr>
          <w:sz w:val="28"/>
        </w:rPr>
        <w:t xml:space="preserve"> </w:t>
      </w:r>
      <w:r>
        <w:rPr>
          <w:sz w:val="28"/>
        </w:rPr>
        <w:t>VIA provided</w:t>
      </w:r>
      <w:r w:rsidRPr="00D67456">
        <w:rPr>
          <w:sz w:val="28"/>
        </w:rPr>
        <w:t xml:space="preserve"> a revised copy of </w:t>
      </w:r>
      <w:r>
        <w:rPr>
          <w:sz w:val="28"/>
        </w:rPr>
        <w:t xml:space="preserve">the EEO Officer </w:t>
      </w:r>
      <w:proofErr w:type="gramStart"/>
      <w:r>
        <w:rPr>
          <w:sz w:val="28"/>
        </w:rPr>
        <w:t>job</w:t>
      </w:r>
      <w:proofErr w:type="gramEnd"/>
      <w:r>
        <w:rPr>
          <w:sz w:val="28"/>
        </w:rPr>
        <w:t xml:space="preserve"> description</w:t>
      </w:r>
      <w:r w:rsidRPr="00D67456">
        <w:rPr>
          <w:sz w:val="28"/>
        </w:rPr>
        <w:t xml:space="preserve">, dated </w:t>
      </w:r>
      <w:r>
        <w:rPr>
          <w:sz w:val="28"/>
        </w:rPr>
        <w:t xml:space="preserve">November </w:t>
      </w:r>
      <w:r w:rsidRPr="00D67456">
        <w:rPr>
          <w:sz w:val="28"/>
        </w:rPr>
        <w:t xml:space="preserve">2011, that included all of the required elements as described in FTA Circular C 4704.1 and </w:t>
      </w:r>
      <w:r>
        <w:rPr>
          <w:sz w:val="28"/>
          <w:szCs w:val="28"/>
        </w:rPr>
        <w:t>indicated</w:t>
      </w:r>
      <w:r w:rsidR="00806758" w:rsidRPr="00806758">
        <w:rPr>
          <w:sz w:val="28"/>
          <w:szCs w:val="28"/>
        </w:rPr>
        <w:t xml:space="preserve"> that the EEO Officer </w:t>
      </w:r>
      <w:r w:rsidR="006B5D09" w:rsidRPr="00806758">
        <w:rPr>
          <w:sz w:val="28"/>
          <w:szCs w:val="28"/>
        </w:rPr>
        <w:lastRenderedPageBreak/>
        <w:t>concur</w:t>
      </w:r>
      <w:r w:rsidR="006B5D09">
        <w:rPr>
          <w:sz w:val="28"/>
          <w:szCs w:val="28"/>
        </w:rPr>
        <w:t>red</w:t>
      </w:r>
      <w:r w:rsidR="00806758" w:rsidRPr="00806758">
        <w:rPr>
          <w:sz w:val="28"/>
          <w:szCs w:val="28"/>
        </w:rPr>
        <w:t xml:space="preserve"> on all hires and promotions.</w:t>
      </w:r>
      <w:r w:rsidR="007266B2" w:rsidRPr="007266B2">
        <w:rPr>
          <w:sz w:val="28"/>
        </w:rPr>
        <w:t xml:space="preserve"> </w:t>
      </w:r>
      <w:r w:rsidR="007266B2">
        <w:rPr>
          <w:sz w:val="28"/>
        </w:rPr>
        <w:t xml:space="preserve"> The revised Job Description provided </w:t>
      </w:r>
      <w:r w:rsidR="00B53E52">
        <w:rPr>
          <w:sz w:val="28"/>
        </w:rPr>
        <w:t>was</w:t>
      </w:r>
      <w:r w:rsidR="007266B2">
        <w:rPr>
          <w:sz w:val="28"/>
        </w:rPr>
        <w:t xml:space="preserve"> adequate to close this aspect of the deficiency.  </w:t>
      </w:r>
    </w:p>
    <w:p w:rsidR="00806758" w:rsidRDefault="00806758" w:rsidP="00806758">
      <w:pPr>
        <w:pStyle w:val="BodyText"/>
        <w:spacing w:line="360" w:lineRule="auto"/>
        <w:jc w:val="left"/>
        <w:rPr>
          <w:sz w:val="28"/>
          <w:szCs w:val="28"/>
        </w:rPr>
      </w:pPr>
    </w:p>
    <w:p w:rsidR="00806758" w:rsidRDefault="00B3259C" w:rsidP="00806758">
      <w:pPr>
        <w:pStyle w:val="BodyText"/>
        <w:spacing w:line="360" w:lineRule="auto"/>
        <w:jc w:val="left"/>
        <w:rPr>
          <w:noProof w:val="0"/>
          <w:sz w:val="28"/>
        </w:rPr>
      </w:pPr>
      <w:r>
        <w:rPr>
          <w:noProof w:val="0"/>
          <w:sz w:val="28"/>
        </w:rPr>
        <w:t xml:space="preserve">In its November 14, 2011 </w:t>
      </w:r>
      <w:r w:rsidR="003330FB">
        <w:rPr>
          <w:noProof w:val="0"/>
          <w:sz w:val="28"/>
        </w:rPr>
        <w:t>letter to FTA</w:t>
      </w:r>
      <w:r>
        <w:rPr>
          <w:noProof w:val="0"/>
          <w:sz w:val="28"/>
        </w:rPr>
        <w:t xml:space="preserve">, VIA indicated that it </w:t>
      </w:r>
      <w:r w:rsidR="003330FB">
        <w:rPr>
          <w:noProof w:val="0"/>
          <w:sz w:val="28"/>
        </w:rPr>
        <w:t>would “review</w:t>
      </w:r>
      <w:r>
        <w:rPr>
          <w:noProof w:val="0"/>
          <w:sz w:val="28"/>
        </w:rPr>
        <w:t xml:space="preserve"> identified EEO responsibilities and staffing levels to determine and document how required EEO responsibilities are fulfilled.</w:t>
      </w:r>
      <w:r w:rsidR="005F7D71">
        <w:rPr>
          <w:noProof w:val="0"/>
          <w:sz w:val="28"/>
        </w:rPr>
        <w:t>”</w:t>
      </w:r>
      <w:r>
        <w:rPr>
          <w:noProof w:val="0"/>
          <w:sz w:val="28"/>
        </w:rPr>
        <w:t xml:space="preserve"> </w:t>
      </w:r>
    </w:p>
    <w:p w:rsidR="00B77854" w:rsidRDefault="00B77854" w:rsidP="00806758">
      <w:pPr>
        <w:pStyle w:val="BodyText"/>
        <w:spacing w:line="360" w:lineRule="auto"/>
        <w:jc w:val="left"/>
        <w:rPr>
          <w:noProof w:val="0"/>
          <w:sz w:val="28"/>
        </w:rPr>
      </w:pPr>
    </w:p>
    <w:p w:rsidR="00B77854" w:rsidRDefault="00B77854" w:rsidP="00806758">
      <w:pPr>
        <w:pStyle w:val="BodyText"/>
        <w:spacing w:line="360" w:lineRule="auto"/>
        <w:jc w:val="left"/>
        <w:rPr>
          <w:noProof w:val="0"/>
          <w:sz w:val="28"/>
        </w:rPr>
      </w:pPr>
      <w:r>
        <w:rPr>
          <w:noProof w:val="0"/>
          <w:sz w:val="28"/>
        </w:rPr>
        <w:t xml:space="preserve">In its December 1, 2011 letter to FTA, VIA explained that the EEO staffing levels would be supported through shared responsibilities </w:t>
      </w:r>
      <w:r w:rsidR="002744B1">
        <w:rPr>
          <w:noProof w:val="0"/>
          <w:sz w:val="28"/>
        </w:rPr>
        <w:t xml:space="preserve">with </w:t>
      </w:r>
      <w:r>
        <w:rPr>
          <w:noProof w:val="0"/>
          <w:sz w:val="28"/>
        </w:rPr>
        <w:t>the Manager of Equal Employment and Business Opportunities and the Disadvantaged Business Enterprise Specialist</w:t>
      </w:r>
      <w:r w:rsidR="002744B1">
        <w:rPr>
          <w:noProof w:val="0"/>
          <w:sz w:val="28"/>
        </w:rPr>
        <w:t>.  A budget line item was also set aside to hire an EEO/DBE coordinator who will also support EEO function.</w:t>
      </w:r>
      <w:r w:rsidR="004A2F0B">
        <w:rPr>
          <w:noProof w:val="0"/>
          <w:sz w:val="28"/>
        </w:rPr>
        <w:t xml:space="preserve">  VIA also provided a copy of a revised (11/2011) Employment Requisition Position Vacancy </w:t>
      </w:r>
      <w:proofErr w:type="gramStart"/>
      <w:r w:rsidR="004A2F0B">
        <w:rPr>
          <w:noProof w:val="0"/>
          <w:sz w:val="28"/>
        </w:rPr>
        <w:t>form</w:t>
      </w:r>
      <w:proofErr w:type="gramEnd"/>
      <w:r w:rsidR="004A2F0B">
        <w:rPr>
          <w:noProof w:val="0"/>
          <w:sz w:val="28"/>
        </w:rPr>
        <w:t xml:space="preserve">, that included an area for the EEO Goal to be noted prior to posting the position.  VIA also provided a sample of a Personnel </w:t>
      </w:r>
      <w:proofErr w:type="gramStart"/>
      <w:r w:rsidR="004A2F0B">
        <w:rPr>
          <w:noProof w:val="0"/>
          <w:sz w:val="28"/>
        </w:rPr>
        <w:t>Notice, that</w:t>
      </w:r>
      <w:proofErr w:type="gramEnd"/>
      <w:r w:rsidR="004A2F0B">
        <w:rPr>
          <w:noProof w:val="0"/>
          <w:sz w:val="28"/>
        </w:rPr>
        <w:t xml:space="preserve"> provide</w:t>
      </w:r>
      <w:r w:rsidR="00662320">
        <w:rPr>
          <w:noProof w:val="0"/>
          <w:sz w:val="28"/>
        </w:rPr>
        <w:t>d</w:t>
      </w:r>
      <w:r w:rsidR="004A2F0B">
        <w:rPr>
          <w:noProof w:val="0"/>
          <w:sz w:val="28"/>
        </w:rPr>
        <w:t xml:space="preserve"> for concurrence by the EEO Officer for hires and promotions.</w:t>
      </w:r>
    </w:p>
    <w:p w:rsidR="002744B1" w:rsidRDefault="002744B1" w:rsidP="00806758">
      <w:pPr>
        <w:pStyle w:val="BodyText"/>
        <w:spacing w:line="360" w:lineRule="auto"/>
        <w:jc w:val="left"/>
        <w:rPr>
          <w:noProof w:val="0"/>
          <w:sz w:val="28"/>
        </w:rPr>
      </w:pPr>
    </w:p>
    <w:p w:rsidR="002744B1" w:rsidRPr="00806758" w:rsidRDefault="002744B1" w:rsidP="00806758">
      <w:pPr>
        <w:pStyle w:val="BodyText"/>
        <w:spacing w:line="360" w:lineRule="auto"/>
        <w:jc w:val="left"/>
        <w:rPr>
          <w:noProof w:val="0"/>
          <w:sz w:val="28"/>
          <w:szCs w:val="28"/>
        </w:rPr>
      </w:pPr>
      <w:r>
        <w:rPr>
          <w:noProof w:val="0"/>
          <w:sz w:val="28"/>
        </w:rPr>
        <w:t xml:space="preserve">The deficiencies in this area are </w:t>
      </w:r>
      <w:r w:rsidR="00B53E52">
        <w:rPr>
          <w:noProof w:val="0"/>
          <w:sz w:val="28"/>
        </w:rPr>
        <w:t xml:space="preserve">now </w:t>
      </w:r>
      <w:r>
        <w:rPr>
          <w:noProof w:val="0"/>
          <w:sz w:val="28"/>
        </w:rPr>
        <w:t>closed.</w:t>
      </w:r>
    </w:p>
    <w:p w:rsidR="00F9023A" w:rsidRDefault="00F9023A">
      <w:pPr>
        <w:pStyle w:val="BodyText"/>
        <w:spacing w:line="360" w:lineRule="auto"/>
        <w:jc w:val="left"/>
        <w:rPr>
          <w:noProof w:val="0"/>
          <w:sz w:val="28"/>
          <w:szCs w:val="28"/>
        </w:rPr>
      </w:pPr>
    </w:p>
    <w:p w:rsidR="00F9023A" w:rsidRDefault="00F14DC3" w:rsidP="004C56EE">
      <w:pPr>
        <w:pStyle w:val="BHLevel2"/>
        <w:numPr>
          <w:ilvl w:val="0"/>
          <w:numId w:val="10"/>
        </w:numPr>
        <w:tabs>
          <w:tab w:val="clear" w:pos="1080"/>
          <w:tab w:val="num" w:pos="0"/>
        </w:tabs>
        <w:spacing w:line="360" w:lineRule="auto"/>
        <w:ind w:left="720"/>
        <w:rPr>
          <w:sz w:val="28"/>
          <w:szCs w:val="28"/>
        </w:rPr>
      </w:pPr>
      <w:bookmarkStart w:id="14" w:name="_Toc195684515"/>
      <w:r w:rsidRPr="00C73A4E">
        <w:rPr>
          <w:sz w:val="28"/>
          <w:szCs w:val="28"/>
        </w:rPr>
        <w:t>Utilization Analysis</w:t>
      </w:r>
      <w:bookmarkEnd w:id="14"/>
    </w:p>
    <w:p w:rsidR="00E60B97" w:rsidRDefault="00F14DC3" w:rsidP="00B87C5B">
      <w:pPr>
        <w:spacing w:line="360" w:lineRule="auto"/>
        <w:rPr>
          <w:sz w:val="28"/>
          <w:szCs w:val="28"/>
        </w:rPr>
      </w:pPr>
      <w:r w:rsidRPr="00C73A4E">
        <w:rPr>
          <w:b/>
          <w:bCs/>
          <w:sz w:val="28"/>
          <w:szCs w:val="28"/>
        </w:rPr>
        <w:t>Requirement</w:t>
      </w:r>
      <w:r w:rsidRPr="00C73A4E">
        <w:rPr>
          <w:sz w:val="28"/>
          <w:szCs w:val="28"/>
        </w:rPr>
        <w:t xml:space="preserve">:  The purpose of the utilization analysis is to identify those job categories where there is an underutilization and/or concentration of minorities and women in relation to their availability in the relevant labor market.  </w:t>
      </w:r>
    </w:p>
    <w:p w:rsidR="00E60B97" w:rsidRDefault="00E60B97" w:rsidP="00792656">
      <w:pPr>
        <w:spacing w:line="360" w:lineRule="auto"/>
        <w:rPr>
          <w:sz w:val="28"/>
          <w:szCs w:val="28"/>
        </w:rPr>
      </w:pPr>
    </w:p>
    <w:p w:rsidR="00E60B97" w:rsidRDefault="00F14DC3" w:rsidP="005338A3">
      <w:pPr>
        <w:spacing w:after="240" w:line="360" w:lineRule="auto"/>
        <w:rPr>
          <w:sz w:val="28"/>
          <w:szCs w:val="28"/>
        </w:rPr>
      </w:pPr>
      <w:r w:rsidRPr="00C73A4E">
        <w:rPr>
          <w:b/>
          <w:bCs/>
          <w:sz w:val="28"/>
          <w:szCs w:val="28"/>
        </w:rPr>
        <w:t>Finding</w:t>
      </w:r>
      <w:r w:rsidRPr="00C73A4E">
        <w:rPr>
          <w:sz w:val="28"/>
          <w:szCs w:val="28"/>
        </w:rPr>
        <w:t xml:space="preserve">: During this Compliance Review of </w:t>
      </w:r>
      <w:r w:rsidR="001C36FD" w:rsidRPr="00C73A4E">
        <w:rPr>
          <w:sz w:val="28"/>
          <w:szCs w:val="28"/>
        </w:rPr>
        <w:t>VIA</w:t>
      </w:r>
      <w:r w:rsidRPr="00C73A4E">
        <w:rPr>
          <w:sz w:val="28"/>
          <w:szCs w:val="28"/>
        </w:rPr>
        <w:t xml:space="preserve">, </w:t>
      </w:r>
      <w:r w:rsidR="00EE52BF" w:rsidRPr="00C73A4E">
        <w:rPr>
          <w:sz w:val="28"/>
          <w:szCs w:val="28"/>
        </w:rPr>
        <w:t xml:space="preserve">no </w:t>
      </w:r>
      <w:r w:rsidRPr="00C73A4E">
        <w:rPr>
          <w:sz w:val="28"/>
          <w:szCs w:val="28"/>
        </w:rPr>
        <w:t>deficiencies were found with FTA requirement</w:t>
      </w:r>
      <w:r w:rsidR="0055159C" w:rsidRPr="00C73A4E">
        <w:rPr>
          <w:sz w:val="28"/>
          <w:szCs w:val="28"/>
        </w:rPr>
        <w:t xml:space="preserve">s for Utilization Analysis.  </w:t>
      </w:r>
      <w:r w:rsidR="00650CAB" w:rsidRPr="00C73A4E">
        <w:rPr>
          <w:sz w:val="28"/>
          <w:szCs w:val="28"/>
        </w:rPr>
        <w:t>Prior to the site visit</w:t>
      </w:r>
      <w:r w:rsidR="00BF1564" w:rsidRPr="00C73A4E">
        <w:rPr>
          <w:sz w:val="28"/>
          <w:szCs w:val="28"/>
        </w:rPr>
        <w:t xml:space="preserve">, </w:t>
      </w:r>
      <w:r w:rsidR="002B5B8D" w:rsidRPr="00C73A4E">
        <w:rPr>
          <w:sz w:val="28"/>
          <w:szCs w:val="28"/>
        </w:rPr>
        <w:t xml:space="preserve">VIA provided </w:t>
      </w:r>
      <w:r w:rsidR="002B5B8D" w:rsidRPr="00C73A4E">
        <w:rPr>
          <w:sz w:val="28"/>
          <w:szCs w:val="28"/>
        </w:rPr>
        <w:lastRenderedPageBreak/>
        <w:t>workforce utilization analyses based on the Census 2000 Special EEO file for</w:t>
      </w:r>
      <w:r w:rsidR="00707EA3">
        <w:rPr>
          <w:sz w:val="28"/>
          <w:szCs w:val="28"/>
        </w:rPr>
        <w:t xml:space="preserve"> the</w:t>
      </w:r>
      <w:r w:rsidR="002B5B8D" w:rsidRPr="00C73A4E">
        <w:rPr>
          <w:sz w:val="28"/>
          <w:szCs w:val="28"/>
        </w:rPr>
        <w:t xml:space="preserve"> San Antonio, TX </w:t>
      </w:r>
      <w:r w:rsidR="00985B0F">
        <w:rPr>
          <w:sz w:val="28"/>
          <w:szCs w:val="28"/>
        </w:rPr>
        <w:t>metropolitan statistical area</w:t>
      </w:r>
      <w:r w:rsidR="002B5B8D" w:rsidRPr="00C73A4E">
        <w:rPr>
          <w:sz w:val="28"/>
          <w:szCs w:val="28"/>
        </w:rPr>
        <w:t>.  The VIA Utilization Analyses showed the workforce by the following job groups:</w:t>
      </w:r>
    </w:p>
    <w:p w:rsidR="00F9023A" w:rsidRDefault="002B5B8D" w:rsidP="004C56EE">
      <w:pPr>
        <w:numPr>
          <w:ilvl w:val="0"/>
          <w:numId w:val="23"/>
        </w:numPr>
        <w:tabs>
          <w:tab w:val="clear" w:pos="720"/>
          <w:tab w:val="num" w:pos="360"/>
        </w:tabs>
        <w:spacing w:line="360" w:lineRule="auto"/>
        <w:rPr>
          <w:sz w:val="28"/>
          <w:szCs w:val="28"/>
        </w:rPr>
      </w:pPr>
      <w:r w:rsidRPr="00C73A4E">
        <w:rPr>
          <w:sz w:val="28"/>
          <w:szCs w:val="28"/>
        </w:rPr>
        <w:t>Senior Level</w:t>
      </w:r>
    </w:p>
    <w:p w:rsidR="00E60B97" w:rsidRDefault="002B5B8D" w:rsidP="004C56EE">
      <w:pPr>
        <w:numPr>
          <w:ilvl w:val="0"/>
          <w:numId w:val="23"/>
        </w:numPr>
        <w:spacing w:line="360" w:lineRule="auto"/>
        <w:rPr>
          <w:sz w:val="28"/>
          <w:szCs w:val="28"/>
        </w:rPr>
      </w:pPr>
      <w:r w:rsidRPr="00C73A4E">
        <w:rPr>
          <w:sz w:val="28"/>
          <w:szCs w:val="28"/>
        </w:rPr>
        <w:t>Manager</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Supervisor</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 xml:space="preserve">Professional </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Technician</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Protective Service Worker</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Para</w:t>
      </w:r>
      <w:r w:rsidR="00B3259C">
        <w:rPr>
          <w:sz w:val="28"/>
          <w:szCs w:val="28"/>
        </w:rPr>
        <w:t xml:space="preserve"> </w:t>
      </w:r>
      <w:r w:rsidRPr="00C73A4E">
        <w:rPr>
          <w:sz w:val="28"/>
          <w:szCs w:val="28"/>
        </w:rPr>
        <w:t>Professional</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Administrative Support</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Office and Clerical</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Skilled Craft Workers</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Service-Maintenance</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Service-Maintenance-Maint</w:t>
      </w:r>
      <w:r w:rsidR="00B3259C">
        <w:rPr>
          <w:sz w:val="28"/>
          <w:szCs w:val="28"/>
        </w:rPr>
        <w:t>enance</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Service-Maintenance-Oper</w:t>
      </w:r>
      <w:r w:rsidR="00B3259C">
        <w:rPr>
          <w:sz w:val="28"/>
          <w:szCs w:val="28"/>
        </w:rPr>
        <w:t>ations</w:t>
      </w:r>
    </w:p>
    <w:p w:rsidR="00F9023A" w:rsidRDefault="002B5B8D" w:rsidP="004C56EE">
      <w:pPr>
        <w:numPr>
          <w:ilvl w:val="0"/>
          <w:numId w:val="23"/>
        </w:numPr>
        <w:tabs>
          <w:tab w:val="clear" w:pos="720"/>
          <w:tab w:val="num" w:pos="1080"/>
        </w:tabs>
        <w:spacing w:line="360" w:lineRule="auto"/>
        <w:rPr>
          <w:sz w:val="28"/>
          <w:szCs w:val="28"/>
        </w:rPr>
      </w:pPr>
      <w:r w:rsidRPr="00C73A4E">
        <w:rPr>
          <w:sz w:val="28"/>
          <w:szCs w:val="28"/>
        </w:rPr>
        <w:t>Service-Maintenance-Temp</w:t>
      </w:r>
      <w:r w:rsidR="00B3259C">
        <w:rPr>
          <w:sz w:val="28"/>
          <w:szCs w:val="28"/>
        </w:rPr>
        <w:t>orary</w:t>
      </w:r>
    </w:p>
    <w:p w:rsidR="00E60B97" w:rsidRDefault="002B5B8D" w:rsidP="00B87C5B">
      <w:pPr>
        <w:spacing w:before="240" w:after="240" w:line="360" w:lineRule="auto"/>
        <w:rPr>
          <w:sz w:val="28"/>
          <w:szCs w:val="28"/>
        </w:rPr>
      </w:pPr>
      <w:r w:rsidRPr="00C73A4E">
        <w:rPr>
          <w:sz w:val="28"/>
          <w:szCs w:val="28"/>
        </w:rPr>
        <w:t>For each of the job groups, VIA’s Utilization Analyses show</w:t>
      </w:r>
      <w:r w:rsidR="000601CC" w:rsidRPr="00C73A4E">
        <w:rPr>
          <w:sz w:val="28"/>
          <w:szCs w:val="28"/>
        </w:rPr>
        <w:t>ed</w:t>
      </w:r>
      <w:r w:rsidR="00C73A4E" w:rsidRPr="00C73A4E">
        <w:rPr>
          <w:sz w:val="28"/>
          <w:szCs w:val="28"/>
        </w:rPr>
        <w:t xml:space="preserve"> the following</w:t>
      </w:r>
      <w:r w:rsidR="000601CC" w:rsidRPr="00C73A4E">
        <w:rPr>
          <w:sz w:val="28"/>
          <w:szCs w:val="28"/>
        </w:rPr>
        <w:t>:</w:t>
      </w:r>
    </w:p>
    <w:p w:rsidR="00E60B97" w:rsidRDefault="000601CC" w:rsidP="004C56EE">
      <w:pPr>
        <w:pStyle w:val="ListParagraph"/>
        <w:numPr>
          <w:ilvl w:val="0"/>
          <w:numId w:val="24"/>
        </w:numPr>
        <w:spacing w:before="240" w:after="240" w:line="360" w:lineRule="auto"/>
        <w:rPr>
          <w:rFonts w:ascii="Times New Roman" w:hAnsi="Times New Roman"/>
          <w:sz w:val="28"/>
          <w:szCs w:val="28"/>
        </w:rPr>
      </w:pPr>
      <w:r w:rsidRPr="00C73A4E">
        <w:rPr>
          <w:rFonts w:ascii="Times New Roman" w:hAnsi="Times New Roman"/>
          <w:sz w:val="28"/>
          <w:szCs w:val="28"/>
        </w:rPr>
        <w:t xml:space="preserve">Number of </w:t>
      </w:r>
      <w:r w:rsidR="00B3259C">
        <w:rPr>
          <w:rFonts w:ascii="Times New Roman" w:hAnsi="Times New Roman"/>
          <w:sz w:val="28"/>
          <w:szCs w:val="28"/>
        </w:rPr>
        <w:t>e</w:t>
      </w:r>
      <w:r w:rsidRPr="00C73A4E">
        <w:rPr>
          <w:rFonts w:ascii="Times New Roman" w:hAnsi="Times New Roman"/>
          <w:sz w:val="28"/>
          <w:szCs w:val="28"/>
        </w:rPr>
        <w:t>mployees in each group</w:t>
      </w:r>
    </w:p>
    <w:p w:rsidR="00E60B97" w:rsidRDefault="000601CC" w:rsidP="004C56EE">
      <w:pPr>
        <w:pStyle w:val="ListParagraph"/>
        <w:numPr>
          <w:ilvl w:val="0"/>
          <w:numId w:val="24"/>
        </w:numPr>
        <w:spacing w:line="360" w:lineRule="auto"/>
        <w:rPr>
          <w:rFonts w:ascii="Times New Roman" w:hAnsi="Times New Roman"/>
          <w:sz w:val="28"/>
          <w:szCs w:val="28"/>
        </w:rPr>
      </w:pPr>
      <w:r w:rsidRPr="00C73A4E">
        <w:rPr>
          <w:rFonts w:ascii="Times New Roman" w:hAnsi="Times New Roman"/>
          <w:sz w:val="28"/>
          <w:szCs w:val="28"/>
        </w:rPr>
        <w:t>Gender</w:t>
      </w:r>
    </w:p>
    <w:p w:rsidR="00E60B97" w:rsidRDefault="000601CC" w:rsidP="004C56EE">
      <w:pPr>
        <w:pStyle w:val="ListParagraph"/>
        <w:numPr>
          <w:ilvl w:val="0"/>
          <w:numId w:val="24"/>
        </w:numPr>
        <w:spacing w:line="360" w:lineRule="auto"/>
        <w:rPr>
          <w:rFonts w:ascii="Times New Roman" w:hAnsi="Times New Roman"/>
          <w:sz w:val="28"/>
          <w:szCs w:val="28"/>
        </w:rPr>
      </w:pPr>
      <w:r w:rsidRPr="00C73A4E">
        <w:rPr>
          <w:rFonts w:ascii="Times New Roman" w:hAnsi="Times New Roman"/>
          <w:sz w:val="28"/>
          <w:szCs w:val="28"/>
        </w:rPr>
        <w:t>Ethnicity</w:t>
      </w:r>
    </w:p>
    <w:p w:rsidR="00E60B97" w:rsidRDefault="00B3259C" w:rsidP="004C56EE">
      <w:pPr>
        <w:pStyle w:val="ListParagraph"/>
        <w:numPr>
          <w:ilvl w:val="0"/>
          <w:numId w:val="24"/>
        </w:numPr>
        <w:spacing w:line="360" w:lineRule="auto"/>
        <w:rPr>
          <w:rFonts w:ascii="Times New Roman" w:hAnsi="Times New Roman"/>
          <w:sz w:val="28"/>
          <w:szCs w:val="28"/>
        </w:rPr>
      </w:pPr>
      <w:r>
        <w:rPr>
          <w:rFonts w:ascii="Times New Roman" w:hAnsi="Times New Roman"/>
          <w:sz w:val="28"/>
          <w:szCs w:val="28"/>
        </w:rPr>
        <w:t>Available w</w:t>
      </w:r>
      <w:r w:rsidR="000601CC" w:rsidRPr="00C73A4E">
        <w:rPr>
          <w:rFonts w:ascii="Times New Roman" w:hAnsi="Times New Roman"/>
          <w:sz w:val="28"/>
          <w:szCs w:val="28"/>
        </w:rPr>
        <w:t>orkforce percentage</w:t>
      </w:r>
    </w:p>
    <w:p w:rsidR="00E60B97" w:rsidRDefault="000601CC" w:rsidP="004C56EE">
      <w:pPr>
        <w:pStyle w:val="ListParagraph"/>
        <w:numPr>
          <w:ilvl w:val="0"/>
          <w:numId w:val="24"/>
        </w:numPr>
        <w:spacing w:line="360" w:lineRule="auto"/>
        <w:rPr>
          <w:rFonts w:ascii="Times New Roman" w:hAnsi="Times New Roman"/>
          <w:sz w:val="28"/>
          <w:szCs w:val="28"/>
        </w:rPr>
      </w:pPr>
      <w:r w:rsidRPr="00C73A4E">
        <w:rPr>
          <w:rFonts w:ascii="Times New Roman" w:hAnsi="Times New Roman"/>
          <w:sz w:val="28"/>
          <w:szCs w:val="28"/>
        </w:rPr>
        <w:t>Underutilization percentage and number</w:t>
      </w:r>
    </w:p>
    <w:p w:rsidR="00E60B97" w:rsidRDefault="00B3259C" w:rsidP="004C56EE">
      <w:pPr>
        <w:pStyle w:val="ListParagraph"/>
        <w:numPr>
          <w:ilvl w:val="0"/>
          <w:numId w:val="24"/>
        </w:numPr>
        <w:spacing w:line="360" w:lineRule="auto"/>
        <w:rPr>
          <w:rFonts w:ascii="Times New Roman" w:hAnsi="Times New Roman"/>
          <w:sz w:val="28"/>
          <w:szCs w:val="28"/>
        </w:rPr>
      </w:pPr>
      <w:r>
        <w:rPr>
          <w:rFonts w:ascii="Times New Roman" w:hAnsi="Times New Roman"/>
          <w:sz w:val="28"/>
          <w:szCs w:val="28"/>
        </w:rPr>
        <w:t>Need for g</w:t>
      </w:r>
      <w:r w:rsidR="000601CC" w:rsidRPr="00C73A4E">
        <w:rPr>
          <w:rFonts w:ascii="Times New Roman" w:hAnsi="Times New Roman"/>
          <w:sz w:val="28"/>
          <w:szCs w:val="28"/>
        </w:rPr>
        <w:t>oals</w:t>
      </w:r>
    </w:p>
    <w:p w:rsidR="00F9023A" w:rsidRDefault="008D1952">
      <w:pPr>
        <w:spacing w:line="360" w:lineRule="auto"/>
        <w:rPr>
          <w:sz w:val="28"/>
          <w:szCs w:val="28"/>
        </w:rPr>
      </w:pPr>
      <w:r w:rsidRPr="00C73A4E">
        <w:rPr>
          <w:sz w:val="28"/>
          <w:szCs w:val="28"/>
        </w:rPr>
        <w:lastRenderedPageBreak/>
        <w:t xml:space="preserve">The Availability Analysis report </w:t>
      </w:r>
      <w:r w:rsidR="004C23AD" w:rsidRPr="00C73A4E">
        <w:rPr>
          <w:sz w:val="28"/>
          <w:szCs w:val="28"/>
        </w:rPr>
        <w:t>s</w:t>
      </w:r>
      <w:r w:rsidR="00077E4A" w:rsidRPr="00C73A4E">
        <w:rPr>
          <w:sz w:val="28"/>
          <w:szCs w:val="28"/>
        </w:rPr>
        <w:t>howed th</w:t>
      </w:r>
      <w:r w:rsidRPr="00C73A4E">
        <w:rPr>
          <w:sz w:val="28"/>
          <w:szCs w:val="28"/>
        </w:rPr>
        <w:t xml:space="preserve">e </w:t>
      </w:r>
      <w:r w:rsidR="00846237">
        <w:rPr>
          <w:sz w:val="28"/>
          <w:szCs w:val="28"/>
        </w:rPr>
        <w:t>t</w:t>
      </w:r>
      <w:r w:rsidRPr="00C73A4E">
        <w:rPr>
          <w:sz w:val="28"/>
          <w:szCs w:val="28"/>
        </w:rPr>
        <w:t xml:space="preserve">otal </w:t>
      </w:r>
      <w:r w:rsidR="00846237">
        <w:rPr>
          <w:sz w:val="28"/>
          <w:szCs w:val="28"/>
        </w:rPr>
        <w:t>w</w:t>
      </w:r>
      <w:r w:rsidRPr="00C73A4E">
        <w:rPr>
          <w:sz w:val="28"/>
          <w:szCs w:val="28"/>
        </w:rPr>
        <w:t xml:space="preserve">eighted </w:t>
      </w:r>
      <w:r w:rsidR="00846237">
        <w:rPr>
          <w:sz w:val="28"/>
          <w:szCs w:val="28"/>
        </w:rPr>
        <w:t>a</w:t>
      </w:r>
      <w:r w:rsidRPr="00C73A4E">
        <w:rPr>
          <w:sz w:val="28"/>
          <w:szCs w:val="28"/>
        </w:rPr>
        <w:t xml:space="preserve">vailability </w:t>
      </w:r>
      <w:r w:rsidR="00077E4A" w:rsidRPr="00C73A4E">
        <w:rPr>
          <w:sz w:val="28"/>
          <w:szCs w:val="28"/>
        </w:rPr>
        <w:t xml:space="preserve">that was </w:t>
      </w:r>
      <w:r w:rsidRPr="00C73A4E">
        <w:rPr>
          <w:sz w:val="28"/>
          <w:szCs w:val="28"/>
        </w:rPr>
        <w:t>calculated</w:t>
      </w:r>
      <w:r w:rsidR="005A6B38" w:rsidRPr="00C73A4E">
        <w:rPr>
          <w:sz w:val="28"/>
          <w:szCs w:val="28"/>
        </w:rPr>
        <w:t xml:space="preserve"> to determine the </w:t>
      </w:r>
      <w:r w:rsidR="00846237">
        <w:rPr>
          <w:sz w:val="28"/>
          <w:szCs w:val="28"/>
        </w:rPr>
        <w:t>a</w:t>
      </w:r>
      <w:r w:rsidR="005A6B38" w:rsidRPr="00C73A4E">
        <w:rPr>
          <w:sz w:val="28"/>
          <w:szCs w:val="28"/>
        </w:rPr>
        <w:t xml:space="preserve">vailable </w:t>
      </w:r>
      <w:r w:rsidR="00846237">
        <w:rPr>
          <w:sz w:val="28"/>
          <w:szCs w:val="28"/>
        </w:rPr>
        <w:t>w</w:t>
      </w:r>
      <w:r w:rsidR="005A6B38" w:rsidRPr="00C73A4E">
        <w:rPr>
          <w:sz w:val="28"/>
          <w:szCs w:val="28"/>
        </w:rPr>
        <w:t xml:space="preserve">orkforce. </w:t>
      </w:r>
      <w:r w:rsidR="00DE01F2" w:rsidRPr="00C73A4E">
        <w:rPr>
          <w:sz w:val="28"/>
          <w:szCs w:val="28"/>
        </w:rPr>
        <w:t xml:space="preserve"> A hundred percent of the value weight was split between two factor</w:t>
      </w:r>
      <w:r w:rsidR="001B2F05">
        <w:rPr>
          <w:sz w:val="28"/>
          <w:szCs w:val="28"/>
        </w:rPr>
        <w:t>s</w:t>
      </w:r>
      <w:r w:rsidR="00707EA3">
        <w:rPr>
          <w:sz w:val="28"/>
          <w:szCs w:val="28"/>
        </w:rPr>
        <w:t>:</w:t>
      </w:r>
      <w:r w:rsidR="00DE01F2" w:rsidRPr="00C73A4E">
        <w:rPr>
          <w:sz w:val="28"/>
          <w:szCs w:val="28"/>
        </w:rPr>
        <w:t xml:space="preserve"> </w:t>
      </w:r>
      <w:r w:rsidR="001B2F05">
        <w:rPr>
          <w:sz w:val="28"/>
          <w:szCs w:val="28"/>
        </w:rPr>
        <w:t>p</w:t>
      </w:r>
      <w:r w:rsidR="00DE01F2" w:rsidRPr="00C73A4E">
        <w:rPr>
          <w:sz w:val="28"/>
          <w:szCs w:val="28"/>
        </w:rPr>
        <w:t xml:space="preserve">ercentage of minorities and </w:t>
      </w:r>
      <w:r w:rsidR="007266B2">
        <w:rPr>
          <w:sz w:val="28"/>
          <w:szCs w:val="28"/>
        </w:rPr>
        <w:t>females</w:t>
      </w:r>
      <w:r w:rsidR="00707EA3">
        <w:rPr>
          <w:sz w:val="28"/>
          <w:szCs w:val="28"/>
        </w:rPr>
        <w:t xml:space="preserve"> </w:t>
      </w:r>
      <w:r w:rsidR="00DE01F2" w:rsidRPr="00C73A4E">
        <w:rPr>
          <w:sz w:val="28"/>
          <w:szCs w:val="28"/>
        </w:rPr>
        <w:t xml:space="preserve">among those having requisite skill in </w:t>
      </w:r>
      <w:r w:rsidR="00C73A4E" w:rsidRPr="00C73A4E">
        <w:rPr>
          <w:sz w:val="28"/>
          <w:szCs w:val="28"/>
        </w:rPr>
        <w:t>the reasonable recruitment area</w:t>
      </w:r>
      <w:r w:rsidR="00DE01F2" w:rsidRPr="00C73A4E">
        <w:rPr>
          <w:sz w:val="28"/>
          <w:szCs w:val="28"/>
        </w:rPr>
        <w:t xml:space="preserve"> and </w:t>
      </w:r>
      <w:r w:rsidR="001B2F05">
        <w:rPr>
          <w:sz w:val="28"/>
          <w:szCs w:val="28"/>
        </w:rPr>
        <w:t>p</w:t>
      </w:r>
      <w:r w:rsidR="00DE01F2" w:rsidRPr="00C73A4E">
        <w:rPr>
          <w:sz w:val="28"/>
          <w:szCs w:val="28"/>
        </w:rPr>
        <w:t xml:space="preserve">ercentage of minorities and </w:t>
      </w:r>
      <w:r w:rsidR="007266B2">
        <w:rPr>
          <w:sz w:val="28"/>
          <w:szCs w:val="28"/>
        </w:rPr>
        <w:t>females</w:t>
      </w:r>
      <w:r w:rsidR="00707EA3">
        <w:rPr>
          <w:sz w:val="28"/>
          <w:szCs w:val="28"/>
        </w:rPr>
        <w:t xml:space="preserve"> </w:t>
      </w:r>
      <w:r w:rsidR="00DE01F2" w:rsidRPr="00C73A4E">
        <w:rPr>
          <w:sz w:val="28"/>
          <w:szCs w:val="28"/>
        </w:rPr>
        <w:t xml:space="preserve">among those promotable, </w:t>
      </w:r>
      <w:r w:rsidR="001B2F05">
        <w:rPr>
          <w:sz w:val="28"/>
          <w:szCs w:val="28"/>
        </w:rPr>
        <w:t>t</w:t>
      </w:r>
      <w:r w:rsidR="00DE01F2" w:rsidRPr="00C73A4E">
        <w:rPr>
          <w:sz w:val="28"/>
          <w:szCs w:val="28"/>
        </w:rPr>
        <w:t>ransferable</w:t>
      </w:r>
      <w:r w:rsidR="001B2F05">
        <w:rPr>
          <w:sz w:val="28"/>
          <w:szCs w:val="28"/>
        </w:rPr>
        <w:t>,</w:t>
      </w:r>
      <w:r w:rsidR="00DE01F2" w:rsidRPr="00C73A4E">
        <w:rPr>
          <w:sz w:val="28"/>
          <w:szCs w:val="28"/>
        </w:rPr>
        <w:t xml:space="preserve"> and trainable within the organization. </w:t>
      </w:r>
      <w:r w:rsidR="005A6B38" w:rsidRPr="00C73A4E">
        <w:rPr>
          <w:sz w:val="28"/>
          <w:szCs w:val="28"/>
        </w:rPr>
        <w:t xml:space="preserve"> </w:t>
      </w:r>
      <w:r w:rsidR="00846237">
        <w:rPr>
          <w:sz w:val="28"/>
          <w:szCs w:val="28"/>
        </w:rPr>
        <w:t>The Utilization Analysis</w:t>
      </w:r>
      <w:r w:rsidR="00846237" w:rsidRPr="00C73A4E">
        <w:rPr>
          <w:sz w:val="28"/>
          <w:szCs w:val="28"/>
        </w:rPr>
        <w:t xml:space="preserve"> </w:t>
      </w:r>
      <w:r w:rsidR="00075CEA" w:rsidRPr="00C73A4E">
        <w:rPr>
          <w:sz w:val="28"/>
          <w:szCs w:val="28"/>
        </w:rPr>
        <w:t xml:space="preserve">showed the underutilization determined </w:t>
      </w:r>
      <w:r w:rsidR="001213B6" w:rsidRPr="00C73A4E">
        <w:rPr>
          <w:sz w:val="28"/>
          <w:szCs w:val="28"/>
        </w:rPr>
        <w:t>when</w:t>
      </w:r>
      <w:r w:rsidR="00075CEA" w:rsidRPr="00C73A4E">
        <w:rPr>
          <w:sz w:val="28"/>
          <w:szCs w:val="28"/>
        </w:rPr>
        <w:t xml:space="preserve"> the </w:t>
      </w:r>
      <w:r w:rsidR="00846237">
        <w:rPr>
          <w:sz w:val="28"/>
          <w:szCs w:val="28"/>
        </w:rPr>
        <w:t>t</w:t>
      </w:r>
      <w:r w:rsidR="00075CEA" w:rsidRPr="00C73A4E">
        <w:rPr>
          <w:sz w:val="28"/>
          <w:szCs w:val="28"/>
        </w:rPr>
        <w:t xml:space="preserve">otal </w:t>
      </w:r>
      <w:r w:rsidR="00846237">
        <w:rPr>
          <w:sz w:val="28"/>
          <w:szCs w:val="28"/>
        </w:rPr>
        <w:t>w</w:t>
      </w:r>
      <w:r w:rsidR="00075CEA" w:rsidRPr="00C73A4E">
        <w:rPr>
          <w:sz w:val="28"/>
          <w:szCs w:val="28"/>
        </w:rPr>
        <w:t xml:space="preserve">eighted </w:t>
      </w:r>
      <w:r w:rsidR="00846237">
        <w:rPr>
          <w:sz w:val="28"/>
          <w:szCs w:val="28"/>
        </w:rPr>
        <w:t>a</w:t>
      </w:r>
      <w:r w:rsidR="00075CEA" w:rsidRPr="00C73A4E">
        <w:rPr>
          <w:sz w:val="28"/>
          <w:szCs w:val="28"/>
        </w:rPr>
        <w:t>vailability e</w:t>
      </w:r>
      <w:r w:rsidR="00C73A4E" w:rsidRPr="00C73A4E">
        <w:rPr>
          <w:sz w:val="28"/>
          <w:szCs w:val="28"/>
        </w:rPr>
        <w:t xml:space="preserve">xceeded the </w:t>
      </w:r>
      <w:r w:rsidR="00846237">
        <w:rPr>
          <w:sz w:val="28"/>
          <w:szCs w:val="28"/>
        </w:rPr>
        <w:t>c</w:t>
      </w:r>
      <w:r w:rsidR="00C73A4E" w:rsidRPr="00C73A4E">
        <w:rPr>
          <w:sz w:val="28"/>
          <w:szCs w:val="28"/>
        </w:rPr>
        <w:t xml:space="preserve">urrent </w:t>
      </w:r>
      <w:r w:rsidR="00846237">
        <w:rPr>
          <w:sz w:val="28"/>
          <w:szCs w:val="28"/>
        </w:rPr>
        <w:t>u</w:t>
      </w:r>
      <w:r w:rsidR="00C73A4E" w:rsidRPr="00C73A4E">
        <w:rPr>
          <w:sz w:val="28"/>
          <w:szCs w:val="28"/>
        </w:rPr>
        <w:t>tilization</w:t>
      </w:r>
      <w:r w:rsidR="00075CEA" w:rsidRPr="00C73A4E">
        <w:rPr>
          <w:sz w:val="28"/>
          <w:szCs w:val="28"/>
        </w:rPr>
        <w:t xml:space="preserve"> </w:t>
      </w:r>
      <w:r w:rsidR="00C73A4E" w:rsidRPr="00C73A4E">
        <w:rPr>
          <w:sz w:val="28"/>
          <w:szCs w:val="28"/>
        </w:rPr>
        <w:t xml:space="preserve">and </w:t>
      </w:r>
      <w:r w:rsidR="00075CEA" w:rsidRPr="00C73A4E">
        <w:rPr>
          <w:sz w:val="28"/>
          <w:szCs w:val="28"/>
        </w:rPr>
        <w:t>was grea</w:t>
      </w:r>
      <w:r w:rsidR="000601CC" w:rsidRPr="00C73A4E">
        <w:rPr>
          <w:sz w:val="28"/>
          <w:szCs w:val="28"/>
        </w:rPr>
        <w:t>ter than or equal to one person</w:t>
      </w:r>
      <w:r w:rsidR="00075CEA" w:rsidRPr="00C73A4E">
        <w:rPr>
          <w:sz w:val="28"/>
          <w:szCs w:val="28"/>
        </w:rPr>
        <w:t>.</w:t>
      </w:r>
      <w:r w:rsidR="0073533F" w:rsidRPr="00C73A4E">
        <w:rPr>
          <w:sz w:val="28"/>
          <w:szCs w:val="28"/>
        </w:rPr>
        <w:t xml:space="preserve">  </w:t>
      </w:r>
    </w:p>
    <w:p w:rsidR="00F9023A" w:rsidRDefault="00F9023A">
      <w:pPr>
        <w:spacing w:line="360" w:lineRule="auto"/>
        <w:ind w:left="360"/>
        <w:rPr>
          <w:sz w:val="28"/>
          <w:szCs w:val="28"/>
        </w:rPr>
      </w:pPr>
      <w:bookmarkStart w:id="15" w:name="_Toc195684516"/>
    </w:p>
    <w:p w:rsidR="00F9023A" w:rsidRDefault="004742B7" w:rsidP="004C56EE">
      <w:pPr>
        <w:pStyle w:val="ListParagraph"/>
        <w:numPr>
          <w:ilvl w:val="0"/>
          <w:numId w:val="10"/>
        </w:numPr>
        <w:tabs>
          <w:tab w:val="clear" w:pos="1080"/>
          <w:tab w:val="num" w:pos="720"/>
        </w:tabs>
        <w:spacing w:before="240" w:after="240" w:line="360" w:lineRule="auto"/>
        <w:ind w:left="720"/>
        <w:rPr>
          <w:b/>
          <w:sz w:val="28"/>
          <w:szCs w:val="28"/>
        </w:rPr>
      </w:pPr>
      <w:r w:rsidRPr="004742B7">
        <w:rPr>
          <w:rFonts w:ascii="Times New Roman" w:hAnsi="Times New Roman"/>
          <w:b/>
          <w:sz w:val="28"/>
          <w:szCs w:val="28"/>
          <w:u w:val="single"/>
        </w:rPr>
        <w:t>Goals and Timetables</w:t>
      </w:r>
      <w:bookmarkEnd w:id="15"/>
    </w:p>
    <w:p w:rsidR="00E60B97" w:rsidRDefault="00F14DC3" w:rsidP="00B87C5B">
      <w:pPr>
        <w:spacing w:line="360" w:lineRule="auto"/>
        <w:rPr>
          <w:b/>
          <w:sz w:val="28"/>
          <w:szCs w:val="28"/>
        </w:rPr>
      </w:pPr>
      <w:r w:rsidRPr="00C73A4E">
        <w:rPr>
          <w:b/>
          <w:bCs/>
          <w:sz w:val="28"/>
          <w:szCs w:val="28"/>
        </w:rPr>
        <w:t>Requirement</w:t>
      </w:r>
      <w:r w:rsidRPr="00C73A4E">
        <w:rPr>
          <w:sz w:val="28"/>
          <w:szCs w:val="28"/>
        </w:rPr>
        <w:t xml:space="preserve">: Goals and timetables are an excellent management tool to assist in the optimum utilization of human resources.  </w:t>
      </w:r>
    </w:p>
    <w:p w:rsidR="00E60B97" w:rsidRDefault="00E60B97" w:rsidP="00792656">
      <w:pPr>
        <w:spacing w:line="360" w:lineRule="auto"/>
        <w:rPr>
          <w:sz w:val="28"/>
          <w:szCs w:val="28"/>
        </w:rPr>
      </w:pPr>
    </w:p>
    <w:p w:rsidR="00E60B97" w:rsidRDefault="00F14DC3" w:rsidP="005338A3">
      <w:pPr>
        <w:pStyle w:val="ListContinue2"/>
        <w:spacing w:after="0" w:line="360" w:lineRule="auto"/>
        <w:ind w:left="0"/>
        <w:rPr>
          <w:noProof w:val="0"/>
          <w:sz w:val="28"/>
          <w:szCs w:val="28"/>
        </w:rPr>
      </w:pPr>
      <w:r w:rsidRPr="00C73A4E">
        <w:rPr>
          <w:b/>
          <w:bCs/>
          <w:sz w:val="28"/>
          <w:szCs w:val="28"/>
        </w:rPr>
        <w:t>Finding</w:t>
      </w:r>
      <w:r w:rsidRPr="00C73A4E">
        <w:rPr>
          <w:sz w:val="28"/>
          <w:szCs w:val="28"/>
        </w:rPr>
        <w:t xml:space="preserve">:  During this Compliance Review of </w:t>
      </w:r>
      <w:r w:rsidR="001C36FD" w:rsidRPr="00C73A4E">
        <w:rPr>
          <w:sz w:val="28"/>
          <w:szCs w:val="28"/>
        </w:rPr>
        <w:t>VIA</w:t>
      </w:r>
      <w:r w:rsidRPr="00C73A4E">
        <w:rPr>
          <w:sz w:val="28"/>
          <w:szCs w:val="28"/>
        </w:rPr>
        <w:t>,</w:t>
      </w:r>
      <w:r w:rsidRPr="00C73A4E">
        <w:rPr>
          <w:color w:val="0000FF"/>
          <w:sz w:val="28"/>
          <w:szCs w:val="28"/>
        </w:rPr>
        <w:t xml:space="preserve"> </w:t>
      </w:r>
      <w:r w:rsidRPr="00C73A4E">
        <w:rPr>
          <w:sz w:val="28"/>
          <w:szCs w:val="28"/>
        </w:rPr>
        <w:t xml:space="preserve">deficiencies were found with FTA requirements for Goals and Timetables. </w:t>
      </w:r>
      <w:r w:rsidR="007266B2">
        <w:rPr>
          <w:sz w:val="28"/>
          <w:szCs w:val="28"/>
        </w:rPr>
        <w:t xml:space="preserve"> </w:t>
      </w:r>
      <w:r w:rsidRPr="00C73A4E">
        <w:rPr>
          <w:noProof w:val="0"/>
          <w:sz w:val="28"/>
          <w:szCs w:val="28"/>
        </w:rPr>
        <w:t>The Program Guidelines of FTA Circular 4704.1 Chapter III, 2e state:</w:t>
      </w:r>
    </w:p>
    <w:p w:rsidR="00E60B97" w:rsidRDefault="00E60B97" w:rsidP="005338A3">
      <w:pPr>
        <w:pStyle w:val="ListContinue2"/>
        <w:spacing w:after="0" w:line="360" w:lineRule="auto"/>
        <w:ind w:left="0"/>
        <w:rPr>
          <w:noProof w:val="0"/>
          <w:sz w:val="28"/>
          <w:szCs w:val="28"/>
        </w:rPr>
      </w:pPr>
    </w:p>
    <w:p w:rsidR="00E60B97" w:rsidRDefault="00F14DC3" w:rsidP="005338A3">
      <w:pPr>
        <w:pStyle w:val="ListContinue2"/>
        <w:spacing w:after="0"/>
        <w:rPr>
          <w:i/>
          <w:iCs/>
          <w:noProof w:val="0"/>
          <w:sz w:val="28"/>
          <w:szCs w:val="28"/>
        </w:rPr>
      </w:pPr>
      <w:r w:rsidRPr="00C73A4E">
        <w:rPr>
          <w:i/>
          <w:iCs/>
          <w:noProof w:val="0"/>
          <w:sz w:val="28"/>
          <w:szCs w:val="28"/>
        </w:rPr>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E60B97" w:rsidRDefault="00E60B97" w:rsidP="005338A3">
      <w:pPr>
        <w:pStyle w:val="ListContinue2"/>
        <w:spacing w:after="0"/>
        <w:rPr>
          <w:i/>
          <w:iCs/>
          <w:noProof w:val="0"/>
          <w:sz w:val="28"/>
          <w:szCs w:val="28"/>
        </w:rPr>
      </w:pPr>
    </w:p>
    <w:p w:rsidR="00E60B97" w:rsidRDefault="003677C8">
      <w:pPr>
        <w:pStyle w:val="ListContinue2"/>
        <w:rPr>
          <w:i/>
          <w:iCs/>
          <w:sz w:val="28"/>
          <w:szCs w:val="28"/>
        </w:rPr>
      </w:pPr>
      <w:r w:rsidRPr="00C73A4E">
        <w:rPr>
          <w:i/>
          <w:iCs/>
          <w:sz w:val="28"/>
          <w:szCs w:val="28"/>
        </w:rPr>
        <w:t>If goals and timetables are not met, there is an obligation to justify this failure following the recipient’s annual evaluation of the EEO program.  The justification for failing to meet a goal(s) should address such factors as: whether the anticipated job openings materialized, the availability of persons whose employment could have resulted in the goal(s) being achieved, and the adequacy of recruitment and other affirmative actions to change existing employment practices so that the goal(s) could be achieved.</w:t>
      </w:r>
    </w:p>
    <w:p w:rsidR="00E60B97" w:rsidRDefault="00E60B97">
      <w:pPr>
        <w:pStyle w:val="ListContinue2"/>
        <w:spacing w:after="0"/>
        <w:rPr>
          <w:i/>
          <w:iCs/>
          <w:noProof w:val="0"/>
          <w:sz w:val="28"/>
          <w:szCs w:val="28"/>
        </w:rPr>
      </w:pPr>
    </w:p>
    <w:p w:rsidR="00E60B97" w:rsidRDefault="00F14DC3">
      <w:pPr>
        <w:pStyle w:val="ListContinue2"/>
        <w:spacing w:after="0"/>
        <w:rPr>
          <w:i/>
          <w:iCs/>
          <w:noProof w:val="0"/>
          <w:sz w:val="28"/>
          <w:szCs w:val="28"/>
        </w:rPr>
      </w:pPr>
      <w:r w:rsidRPr="00C73A4E">
        <w:rPr>
          <w:i/>
          <w:iCs/>
          <w:noProof w:val="0"/>
          <w:sz w:val="28"/>
          <w:szCs w:val="28"/>
        </w:rPr>
        <w:t>Long-range goals are usually stated as percentages, although numerical projections are recommended where feasible.</w:t>
      </w:r>
    </w:p>
    <w:p w:rsidR="00E60B97" w:rsidRDefault="00E60B97">
      <w:pPr>
        <w:pStyle w:val="ListContinue2"/>
        <w:spacing w:after="0"/>
        <w:rPr>
          <w:i/>
          <w:iCs/>
          <w:noProof w:val="0"/>
          <w:sz w:val="28"/>
          <w:szCs w:val="28"/>
        </w:rPr>
      </w:pPr>
    </w:p>
    <w:p w:rsidR="00E60B97" w:rsidRDefault="00F14DC3">
      <w:pPr>
        <w:pStyle w:val="ListContinue2"/>
        <w:spacing w:after="0"/>
        <w:rPr>
          <w:i/>
          <w:iCs/>
          <w:noProof w:val="0"/>
          <w:sz w:val="28"/>
          <w:szCs w:val="28"/>
        </w:rPr>
      </w:pPr>
      <w:r w:rsidRPr="00C73A4E">
        <w:rPr>
          <w:i/>
          <w:iCs/>
          <w:noProof w:val="0"/>
          <w:sz w:val="28"/>
          <w:szCs w:val="28"/>
        </w:rPr>
        <w:t>Short-term or intermediate numerical goals should be set and pursued in order to assure accomplishment of long-range goals.</w:t>
      </w:r>
    </w:p>
    <w:p w:rsidR="00E60B97" w:rsidRDefault="00E60B97">
      <w:pPr>
        <w:spacing w:line="360" w:lineRule="auto"/>
        <w:rPr>
          <w:sz w:val="28"/>
          <w:szCs w:val="28"/>
        </w:rPr>
      </w:pPr>
    </w:p>
    <w:p w:rsidR="00E60B97" w:rsidRDefault="0000768B">
      <w:pPr>
        <w:spacing w:line="360" w:lineRule="auto"/>
        <w:rPr>
          <w:sz w:val="28"/>
          <w:szCs w:val="28"/>
        </w:rPr>
      </w:pPr>
      <w:r w:rsidRPr="00C73A4E">
        <w:rPr>
          <w:sz w:val="28"/>
          <w:szCs w:val="28"/>
        </w:rPr>
        <w:t xml:space="preserve">According to </w:t>
      </w:r>
      <w:r w:rsidR="001C36FD" w:rsidRPr="00C73A4E">
        <w:rPr>
          <w:sz w:val="28"/>
          <w:szCs w:val="28"/>
        </w:rPr>
        <w:t>VIA</w:t>
      </w:r>
      <w:r w:rsidRPr="00C73A4E">
        <w:rPr>
          <w:sz w:val="28"/>
          <w:szCs w:val="28"/>
        </w:rPr>
        <w:t xml:space="preserve">’s Utilization Analysis, there were </w:t>
      </w:r>
      <w:r w:rsidR="00DF3E9F">
        <w:rPr>
          <w:sz w:val="28"/>
          <w:szCs w:val="28"/>
        </w:rPr>
        <w:t>ten</w:t>
      </w:r>
      <w:r w:rsidR="006C66CA" w:rsidRPr="00C73A4E">
        <w:rPr>
          <w:sz w:val="28"/>
          <w:szCs w:val="28"/>
        </w:rPr>
        <w:t xml:space="preserve"> </w:t>
      </w:r>
      <w:r w:rsidR="002C014C" w:rsidRPr="00C73A4E">
        <w:rPr>
          <w:sz w:val="28"/>
          <w:szCs w:val="28"/>
        </w:rPr>
        <w:t xml:space="preserve">job </w:t>
      </w:r>
      <w:r w:rsidR="00DF3E9F">
        <w:rPr>
          <w:sz w:val="28"/>
          <w:szCs w:val="28"/>
        </w:rPr>
        <w:t>groups</w:t>
      </w:r>
      <w:r w:rsidRPr="00C73A4E">
        <w:rPr>
          <w:sz w:val="28"/>
          <w:szCs w:val="28"/>
        </w:rPr>
        <w:t xml:space="preserve"> where </w:t>
      </w:r>
      <w:r w:rsidR="00DF3E9F">
        <w:rPr>
          <w:sz w:val="28"/>
          <w:szCs w:val="28"/>
        </w:rPr>
        <w:t>goals w</w:t>
      </w:r>
      <w:r w:rsidR="00A47BB1" w:rsidRPr="00C73A4E">
        <w:rPr>
          <w:sz w:val="28"/>
          <w:szCs w:val="28"/>
        </w:rPr>
        <w:t>ere established</w:t>
      </w:r>
      <w:r w:rsidR="002C014C" w:rsidRPr="00C73A4E">
        <w:rPr>
          <w:sz w:val="28"/>
          <w:szCs w:val="28"/>
        </w:rPr>
        <w:t xml:space="preserve"> for </w:t>
      </w:r>
      <w:r w:rsidR="007266B2">
        <w:rPr>
          <w:sz w:val="28"/>
          <w:szCs w:val="28"/>
        </w:rPr>
        <w:t>females</w:t>
      </w:r>
      <w:r w:rsidR="0000290B">
        <w:rPr>
          <w:sz w:val="28"/>
          <w:szCs w:val="28"/>
        </w:rPr>
        <w:t xml:space="preserve"> </w:t>
      </w:r>
      <w:r w:rsidR="002C014C" w:rsidRPr="00C73A4E">
        <w:rPr>
          <w:sz w:val="28"/>
          <w:szCs w:val="28"/>
        </w:rPr>
        <w:t>and</w:t>
      </w:r>
      <w:r w:rsidR="00846237">
        <w:rPr>
          <w:sz w:val="28"/>
          <w:szCs w:val="28"/>
        </w:rPr>
        <w:t>/</w:t>
      </w:r>
      <w:r w:rsidR="002C014C" w:rsidRPr="00C73A4E">
        <w:rPr>
          <w:sz w:val="28"/>
          <w:szCs w:val="28"/>
        </w:rPr>
        <w:t>or minorities</w:t>
      </w:r>
      <w:r w:rsidRPr="00C73A4E">
        <w:rPr>
          <w:sz w:val="28"/>
          <w:szCs w:val="28"/>
        </w:rPr>
        <w:t xml:space="preserve">.  </w:t>
      </w:r>
      <w:r w:rsidR="00B40A87">
        <w:rPr>
          <w:sz w:val="28"/>
          <w:szCs w:val="28"/>
        </w:rPr>
        <w:t>Percentage g</w:t>
      </w:r>
      <w:r w:rsidR="00A47BB1" w:rsidRPr="00C73A4E">
        <w:rPr>
          <w:sz w:val="28"/>
          <w:szCs w:val="28"/>
        </w:rPr>
        <w:t xml:space="preserve">oals were established for </w:t>
      </w:r>
      <w:r w:rsidR="00DF3E9F">
        <w:rPr>
          <w:sz w:val="28"/>
          <w:szCs w:val="28"/>
        </w:rPr>
        <w:t>areas</w:t>
      </w:r>
      <w:r w:rsidR="00A47BB1" w:rsidRPr="00C73A4E">
        <w:rPr>
          <w:sz w:val="28"/>
          <w:szCs w:val="28"/>
        </w:rPr>
        <w:t xml:space="preserve"> where the underutilization </w:t>
      </w:r>
      <w:r w:rsidR="00E56A1C" w:rsidRPr="00C73A4E">
        <w:rPr>
          <w:sz w:val="28"/>
          <w:szCs w:val="28"/>
        </w:rPr>
        <w:t xml:space="preserve">was </w:t>
      </w:r>
      <w:r w:rsidR="00A47BB1" w:rsidRPr="00C73A4E">
        <w:rPr>
          <w:sz w:val="28"/>
          <w:szCs w:val="28"/>
        </w:rPr>
        <w:t>equal to or greater than one person.</w:t>
      </w:r>
      <w:r w:rsidR="002C014C" w:rsidRPr="00C73A4E">
        <w:rPr>
          <w:sz w:val="28"/>
          <w:szCs w:val="28"/>
        </w:rPr>
        <w:t xml:space="preserve">  </w:t>
      </w:r>
      <w:r w:rsidR="001C36FD" w:rsidRPr="00C73A4E">
        <w:rPr>
          <w:sz w:val="28"/>
          <w:szCs w:val="28"/>
        </w:rPr>
        <w:t>VIA</w:t>
      </w:r>
      <w:r w:rsidR="002C014C" w:rsidRPr="00C73A4E">
        <w:rPr>
          <w:sz w:val="28"/>
          <w:szCs w:val="28"/>
        </w:rPr>
        <w:t xml:space="preserve">’s percentage goals were not broken down into </w:t>
      </w:r>
      <w:r w:rsidR="007266B2" w:rsidRPr="00C73A4E">
        <w:rPr>
          <w:sz w:val="28"/>
          <w:szCs w:val="28"/>
        </w:rPr>
        <w:t xml:space="preserve">short-term and </w:t>
      </w:r>
      <w:r w:rsidR="002C014C" w:rsidRPr="00C73A4E">
        <w:rPr>
          <w:sz w:val="28"/>
          <w:szCs w:val="28"/>
        </w:rPr>
        <w:t xml:space="preserve">long-term </w:t>
      </w:r>
      <w:r w:rsidR="00C73A4E" w:rsidRPr="00C73A4E">
        <w:rPr>
          <w:sz w:val="28"/>
          <w:szCs w:val="28"/>
        </w:rPr>
        <w:t>goals</w:t>
      </w:r>
      <w:r w:rsidR="002C014C" w:rsidRPr="00C73A4E">
        <w:rPr>
          <w:sz w:val="28"/>
          <w:szCs w:val="28"/>
        </w:rPr>
        <w:t xml:space="preserve">, and there were no numerical </w:t>
      </w:r>
      <w:r w:rsidR="00B40A87">
        <w:rPr>
          <w:sz w:val="28"/>
          <w:szCs w:val="28"/>
        </w:rPr>
        <w:t xml:space="preserve">short-term </w:t>
      </w:r>
      <w:r w:rsidR="002C014C" w:rsidRPr="00C73A4E">
        <w:rPr>
          <w:sz w:val="28"/>
          <w:szCs w:val="28"/>
        </w:rPr>
        <w:t xml:space="preserve">goals or timetables.  </w:t>
      </w:r>
      <w:r w:rsidR="002C6E4A" w:rsidRPr="00C73A4E">
        <w:rPr>
          <w:sz w:val="28"/>
          <w:szCs w:val="28"/>
        </w:rPr>
        <w:t xml:space="preserve">Also, there was no justification </w:t>
      </w:r>
      <w:r w:rsidR="00C73A4E" w:rsidRPr="00C73A4E">
        <w:rPr>
          <w:sz w:val="28"/>
          <w:szCs w:val="28"/>
        </w:rPr>
        <w:t xml:space="preserve">provided </w:t>
      </w:r>
      <w:r w:rsidR="002C6E4A" w:rsidRPr="00C73A4E">
        <w:rPr>
          <w:sz w:val="28"/>
          <w:szCs w:val="28"/>
        </w:rPr>
        <w:t xml:space="preserve">for </w:t>
      </w:r>
      <w:r w:rsidR="00C73A4E" w:rsidRPr="00C73A4E">
        <w:rPr>
          <w:sz w:val="28"/>
          <w:szCs w:val="28"/>
        </w:rPr>
        <w:t>VIA’s</w:t>
      </w:r>
      <w:r w:rsidR="002C6E4A" w:rsidRPr="00C73A4E">
        <w:rPr>
          <w:sz w:val="28"/>
          <w:szCs w:val="28"/>
        </w:rPr>
        <w:t xml:space="preserve"> failure to meet prior goals and timetables established.</w:t>
      </w:r>
    </w:p>
    <w:p w:rsidR="003330FB" w:rsidRDefault="003330FB">
      <w:pPr>
        <w:spacing w:line="360" w:lineRule="auto"/>
        <w:rPr>
          <w:sz w:val="28"/>
        </w:rPr>
      </w:pPr>
    </w:p>
    <w:p w:rsidR="00E60B97" w:rsidRDefault="003330FB">
      <w:pPr>
        <w:spacing w:line="360" w:lineRule="auto"/>
        <w:rPr>
          <w:sz w:val="28"/>
        </w:rPr>
      </w:pPr>
      <w:proofErr w:type="gramStart"/>
      <w:r>
        <w:rPr>
          <w:sz w:val="28"/>
        </w:rPr>
        <w:t>In its November 14, 2011 letter to FTA, VIA indicated that it would “develop a system to track short-term and long-term goals.</w:t>
      </w:r>
      <w:r w:rsidR="005F7D71">
        <w:rPr>
          <w:sz w:val="28"/>
        </w:rPr>
        <w:t>”</w:t>
      </w:r>
      <w:proofErr w:type="gramEnd"/>
    </w:p>
    <w:p w:rsidR="002744B1" w:rsidRDefault="002744B1">
      <w:pPr>
        <w:spacing w:line="360" w:lineRule="auto"/>
        <w:rPr>
          <w:sz w:val="28"/>
        </w:rPr>
      </w:pPr>
    </w:p>
    <w:p w:rsidR="00E32E7A" w:rsidRDefault="002744B1">
      <w:pPr>
        <w:spacing w:line="360" w:lineRule="auto"/>
        <w:rPr>
          <w:sz w:val="28"/>
        </w:rPr>
      </w:pPr>
      <w:proofErr w:type="gramStart"/>
      <w:r>
        <w:rPr>
          <w:sz w:val="28"/>
        </w:rPr>
        <w:t>In its December 1, 2011 letter to FTA, VIA</w:t>
      </w:r>
      <w:r w:rsidR="00421ACB">
        <w:rPr>
          <w:sz w:val="28"/>
        </w:rPr>
        <w:t xml:space="preserve"> provided its revised workforce analysis and goals </w:t>
      </w:r>
      <w:r w:rsidR="004A2F0B">
        <w:rPr>
          <w:sz w:val="28"/>
        </w:rPr>
        <w:t>spreadsheet</w:t>
      </w:r>
      <w:r w:rsidR="00421ACB">
        <w:rPr>
          <w:sz w:val="28"/>
        </w:rPr>
        <w:t xml:space="preserve"> as of October 31, 2011.</w:t>
      </w:r>
      <w:proofErr w:type="gramEnd"/>
      <w:r w:rsidR="00421ACB">
        <w:rPr>
          <w:sz w:val="28"/>
        </w:rPr>
        <w:t xml:space="preserve">  The </w:t>
      </w:r>
      <w:r w:rsidR="004A2F0B">
        <w:rPr>
          <w:sz w:val="28"/>
        </w:rPr>
        <w:t>spreadsheet</w:t>
      </w:r>
      <w:r w:rsidR="00421ACB">
        <w:rPr>
          <w:sz w:val="28"/>
        </w:rPr>
        <w:t xml:space="preserve"> </w:t>
      </w:r>
      <w:r w:rsidR="00421ACB" w:rsidRPr="00421ACB">
        <w:rPr>
          <w:sz w:val="28"/>
        </w:rPr>
        <w:t>included both short-term and long-range percentage goals</w:t>
      </w:r>
      <w:r w:rsidR="00E32E7A">
        <w:rPr>
          <w:sz w:val="28"/>
        </w:rPr>
        <w:t>, s</w:t>
      </w:r>
      <w:r w:rsidR="00421ACB" w:rsidRPr="00421ACB">
        <w:rPr>
          <w:sz w:val="28"/>
        </w:rPr>
        <w:t>hort-term numerical goals</w:t>
      </w:r>
      <w:r w:rsidR="00E32E7A">
        <w:rPr>
          <w:sz w:val="28"/>
        </w:rPr>
        <w:t>, and f</w:t>
      </w:r>
      <w:r w:rsidR="00421ACB">
        <w:rPr>
          <w:sz w:val="28"/>
        </w:rPr>
        <w:t xml:space="preserve">or the </w:t>
      </w:r>
      <w:r w:rsidR="004A2F0B">
        <w:rPr>
          <w:sz w:val="28"/>
        </w:rPr>
        <w:t>prior year (</w:t>
      </w:r>
      <w:r w:rsidR="00421ACB">
        <w:rPr>
          <w:sz w:val="28"/>
        </w:rPr>
        <w:t>2011</w:t>
      </w:r>
      <w:r w:rsidR="004A2F0B">
        <w:rPr>
          <w:sz w:val="28"/>
        </w:rPr>
        <w:t>)</w:t>
      </w:r>
      <w:r w:rsidR="00421ACB">
        <w:rPr>
          <w:sz w:val="28"/>
        </w:rPr>
        <w:t xml:space="preserve"> num</w:t>
      </w:r>
      <w:r w:rsidR="00C2405B">
        <w:rPr>
          <w:sz w:val="28"/>
        </w:rPr>
        <w:t>erical goals,</w:t>
      </w:r>
      <w:r w:rsidR="00E32E7A">
        <w:rPr>
          <w:sz w:val="28"/>
        </w:rPr>
        <w:t xml:space="preserve"> </w:t>
      </w:r>
      <w:r w:rsidR="00B53E52">
        <w:rPr>
          <w:sz w:val="28"/>
        </w:rPr>
        <w:t xml:space="preserve">VIA provided </w:t>
      </w:r>
      <w:r w:rsidR="005F7D71">
        <w:rPr>
          <w:sz w:val="28"/>
        </w:rPr>
        <w:t xml:space="preserve">a </w:t>
      </w:r>
      <w:r w:rsidR="00B53E52">
        <w:rPr>
          <w:sz w:val="28"/>
        </w:rPr>
        <w:t>narrative</w:t>
      </w:r>
      <w:r w:rsidR="00E32E7A">
        <w:rPr>
          <w:sz w:val="28"/>
        </w:rPr>
        <w:t xml:space="preserve"> </w:t>
      </w:r>
      <w:r w:rsidR="004A2F0B">
        <w:rPr>
          <w:sz w:val="28"/>
        </w:rPr>
        <w:t xml:space="preserve">discussion on </w:t>
      </w:r>
      <w:r w:rsidR="00E32E7A">
        <w:rPr>
          <w:sz w:val="28"/>
        </w:rPr>
        <w:t>how VIA performed on the goals</w:t>
      </w:r>
      <w:r w:rsidR="004A2F0B">
        <w:rPr>
          <w:sz w:val="28"/>
        </w:rPr>
        <w:t>, including a justification for goals that were not met</w:t>
      </w:r>
      <w:r w:rsidR="00E32E7A">
        <w:rPr>
          <w:sz w:val="28"/>
        </w:rPr>
        <w:t>.</w:t>
      </w:r>
    </w:p>
    <w:p w:rsidR="00E32E7A" w:rsidRDefault="00E32E7A">
      <w:pPr>
        <w:spacing w:line="360" w:lineRule="auto"/>
        <w:rPr>
          <w:sz w:val="28"/>
        </w:rPr>
      </w:pPr>
    </w:p>
    <w:p w:rsidR="00E60B97" w:rsidRDefault="00E32E7A">
      <w:pPr>
        <w:spacing w:line="360" w:lineRule="auto"/>
        <w:rPr>
          <w:sz w:val="28"/>
          <w:szCs w:val="28"/>
        </w:rPr>
      </w:pPr>
      <w:r>
        <w:rPr>
          <w:sz w:val="28"/>
        </w:rPr>
        <w:t xml:space="preserve">The deficiency in this area is </w:t>
      </w:r>
      <w:r w:rsidR="004A2F0B">
        <w:rPr>
          <w:sz w:val="28"/>
        </w:rPr>
        <w:t xml:space="preserve">now </w:t>
      </w:r>
      <w:r>
        <w:rPr>
          <w:sz w:val="28"/>
        </w:rPr>
        <w:t>closed</w:t>
      </w:r>
      <w:r w:rsidR="004E2011" w:rsidRPr="00C73A4E">
        <w:rPr>
          <w:bCs/>
          <w:sz w:val="28"/>
          <w:szCs w:val="28"/>
        </w:rPr>
        <w:t>.</w:t>
      </w:r>
    </w:p>
    <w:p w:rsidR="00E60B97" w:rsidRDefault="00E60B97">
      <w:pPr>
        <w:spacing w:line="360" w:lineRule="auto"/>
        <w:rPr>
          <w:sz w:val="28"/>
          <w:highlight w:val="yellow"/>
        </w:rPr>
      </w:pPr>
    </w:p>
    <w:p w:rsidR="004A2F0B" w:rsidRDefault="004A2F0B">
      <w:pPr>
        <w:rPr>
          <w:b/>
          <w:sz w:val="28"/>
          <w:szCs w:val="20"/>
          <w:u w:val="single"/>
        </w:rPr>
      </w:pPr>
      <w:bookmarkStart w:id="16" w:name="_Toc195684517"/>
      <w:r>
        <w:rPr>
          <w:caps/>
          <w:sz w:val="28"/>
          <w:u w:val="single"/>
        </w:rPr>
        <w:br w:type="page"/>
      </w:r>
    </w:p>
    <w:p w:rsidR="00F9023A" w:rsidRDefault="00F14DC3" w:rsidP="004C56EE">
      <w:pPr>
        <w:pStyle w:val="BHLevel1"/>
        <w:numPr>
          <w:ilvl w:val="0"/>
          <w:numId w:val="11"/>
        </w:numPr>
        <w:spacing w:line="360" w:lineRule="auto"/>
        <w:ind w:firstLine="0"/>
        <w:rPr>
          <w:sz w:val="28"/>
          <w:u w:val="single"/>
        </w:rPr>
      </w:pPr>
      <w:r>
        <w:rPr>
          <w:caps w:val="0"/>
          <w:sz w:val="28"/>
          <w:u w:val="single"/>
        </w:rPr>
        <w:lastRenderedPageBreak/>
        <w:t>Assessment of Employment Practices</w:t>
      </w:r>
      <w:bookmarkEnd w:id="16"/>
      <w:r>
        <w:rPr>
          <w:sz w:val="28"/>
          <w:u w:val="single"/>
        </w:rPr>
        <w:t xml:space="preserve"> </w:t>
      </w:r>
    </w:p>
    <w:p w:rsidR="00E60B97" w:rsidRDefault="00F14DC3" w:rsidP="00B87C5B">
      <w:pPr>
        <w:spacing w:line="360" w:lineRule="auto"/>
        <w:rPr>
          <w:sz w:val="28"/>
        </w:rPr>
      </w:pPr>
      <w:r>
        <w:rPr>
          <w:b/>
          <w:bCs/>
          <w:sz w:val="28"/>
        </w:rPr>
        <w:t>Requirement</w:t>
      </w:r>
      <w:r>
        <w:rPr>
          <w:sz w:val="28"/>
        </w:rPr>
        <w:t>:  Recipients, subrecipients, contractors and subcontractors must conduct a detailed assessment of present employment practices to identify those practices that operate as employment barriers and unjustifiably contribute to underutilization.</w:t>
      </w:r>
    </w:p>
    <w:p w:rsidR="00E60B97" w:rsidRDefault="00E60B97" w:rsidP="00792656">
      <w:pPr>
        <w:spacing w:line="360" w:lineRule="auto"/>
        <w:rPr>
          <w:sz w:val="28"/>
        </w:rPr>
      </w:pPr>
    </w:p>
    <w:p w:rsidR="00E60B97" w:rsidRDefault="00F14DC3" w:rsidP="005338A3">
      <w:pPr>
        <w:spacing w:after="240" w:line="360" w:lineRule="auto"/>
        <w:rPr>
          <w:sz w:val="28"/>
        </w:rPr>
      </w:pPr>
      <w:r>
        <w:rPr>
          <w:b/>
          <w:bCs/>
          <w:sz w:val="28"/>
        </w:rPr>
        <w:t>Finding</w:t>
      </w:r>
      <w:r>
        <w:rPr>
          <w:sz w:val="28"/>
        </w:rPr>
        <w:t xml:space="preserve">:  </w:t>
      </w:r>
      <w:r w:rsidRPr="009B6F5C">
        <w:rPr>
          <w:sz w:val="28"/>
        </w:rPr>
        <w:t xml:space="preserve">During this Compliance Review of </w:t>
      </w:r>
      <w:r w:rsidR="001C36FD" w:rsidRPr="009B6F5C">
        <w:rPr>
          <w:sz w:val="28"/>
        </w:rPr>
        <w:t>VIA</w:t>
      </w:r>
      <w:r w:rsidRPr="009B6F5C">
        <w:rPr>
          <w:sz w:val="28"/>
        </w:rPr>
        <w:t xml:space="preserve">, deficiencies were found with FTA requirements for Assessment of Employment Practices. </w:t>
      </w:r>
      <w:r w:rsidR="007266B2">
        <w:rPr>
          <w:sz w:val="28"/>
        </w:rPr>
        <w:t xml:space="preserve"> </w:t>
      </w:r>
      <w:r w:rsidR="001C36FD" w:rsidRPr="009B6F5C">
        <w:rPr>
          <w:sz w:val="28"/>
        </w:rPr>
        <w:t>VIA</w:t>
      </w:r>
      <w:r w:rsidR="00746AFF" w:rsidRPr="009B6F5C">
        <w:rPr>
          <w:sz w:val="28"/>
        </w:rPr>
        <w:t xml:space="preserve"> </w:t>
      </w:r>
      <w:r w:rsidR="00E3395A" w:rsidRPr="009B6F5C">
        <w:rPr>
          <w:sz w:val="28"/>
        </w:rPr>
        <w:t xml:space="preserve">did not provide </w:t>
      </w:r>
      <w:r w:rsidR="00746AFF" w:rsidRPr="009B6F5C">
        <w:rPr>
          <w:sz w:val="28"/>
        </w:rPr>
        <w:t>document</w:t>
      </w:r>
      <w:r w:rsidR="00E3395A" w:rsidRPr="009B6F5C">
        <w:rPr>
          <w:sz w:val="28"/>
        </w:rPr>
        <w:t>ation</w:t>
      </w:r>
      <w:r w:rsidR="00746AFF" w:rsidRPr="009B6F5C">
        <w:rPr>
          <w:sz w:val="28"/>
        </w:rPr>
        <w:t xml:space="preserve"> that it had </w:t>
      </w:r>
      <w:r w:rsidR="00026BD9" w:rsidRPr="009B6F5C">
        <w:rPr>
          <w:sz w:val="28"/>
        </w:rPr>
        <w:t xml:space="preserve">regularly </w:t>
      </w:r>
      <w:r w:rsidR="00746AFF" w:rsidRPr="009B6F5C">
        <w:rPr>
          <w:sz w:val="28"/>
        </w:rPr>
        <w:t xml:space="preserve">conducted </w:t>
      </w:r>
      <w:r w:rsidRPr="009B6F5C">
        <w:rPr>
          <w:sz w:val="28"/>
        </w:rPr>
        <w:t>qualitative or quantitative assessments of employment practices.</w:t>
      </w:r>
    </w:p>
    <w:p w:rsidR="00E60B97" w:rsidRDefault="00F14DC3" w:rsidP="005338A3">
      <w:pPr>
        <w:spacing w:line="360" w:lineRule="auto"/>
        <w:rPr>
          <w:sz w:val="28"/>
        </w:rPr>
      </w:pPr>
      <w:r w:rsidRPr="009B6F5C">
        <w:rPr>
          <w:sz w:val="28"/>
        </w:rPr>
        <w:t xml:space="preserve">FTA Circular 4704.1 requires grantees to undertake a qualitative and quantitative analysis of employment practices to identify those practices that operate as employment barriers and unjustifiably contribute to underutilization:  </w:t>
      </w:r>
    </w:p>
    <w:p w:rsidR="00E60B97" w:rsidRDefault="00E60B97" w:rsidP="005338A3">
      <w:pPr>
        <w:rPr>
          <w:i/>
          <w:iCs/>
          <w:sz w:val="28"/>
        </w:rPr>
      </w:pPr>
    </w:p>
    <w:p w:rsidR="00F9023A" w:rsidRDefault="00F14DC3">
      <w:pPr>
        <w:ind w:left="360"/>
        <w:rPr>
          <w:i/>
          <w:iCs/>
          <w:sz w:val="28"/>
        </w:rPr>
      </w:pPr>
      <w:r w:rsidRPr="009B6F5C">
        <w:rPr>
          <w:i/>
          <w:iCs/>
          <w:sz w:val="28"/>
        </w:rPr>
        <w:t>Qualitative analyses should include narrative descriptions of the following:</w:t>
      </w:r>
    </w:p>
    <w:p w:rsidR="00F9023A" w:rsidRDefault="00F14DC3" w:rsidP="004C56EE">
      <w:pPr>
        <w:numPr>
          <w:ilvl w:val="0"/>
          <w:numId w:val="7"/>
        </w:numPr>
        <w:tabs>
          <w:tab w:val="clear" w:pos="720"/>
          <w:tab w:val="num" w:pos="1800"/>
        </w:tabs>
        <w:ind w:left="1080"/>
        <w:rPr>
          <w:i/>
          <w:iCs/>
          <w:sz w:val="28"/>
        </w:rPr>
      </w:pPr>
      <w:r w:rsidRPr="009B6F5C">
        <w:rPr>
          <w:i/>
          <w:iCs/>
          <w:sz w:val="28"/>
        </w:rPr>
        <w:t>Recruitment and employment selection procedures from the agency’s last EEO submission.</w:t>
      </w:r>
    </w:p>
    <w:p w:rsidR="00F9023A" w:rsidRDefault="00F14DC3" w:rsidP="004C56EE">
      <w:pPr>
        <w:numPr>
          <w:ilvl w:val="0"/>
          <w:numId w:val="7"/>
        </w:numPr>
        <w:tabs>
          <w:tab w:val="clear" w:pos="720"/>
          <w:tab w:val="num" w:pos="1080"/>
        </w:tabs>
        <w:ind w:left="1080"/>
        <w:rPr>
          <w:i/>
          <w:iCs/>
          <w:sz w:val="28"/>
        </w:rPr>
      </w:pPr>
      <w:r w:rsidRPr="009B6F5C">
        <w:rPr>
          <w:i/>
          <w:iCs/>
          <w:sz w:val="28"/>
        </w:rPr>
        <w:t>Seniority practices and provisions, upgrading and promotion procedures, transfer procedures, and formal and informal training programs from the</w:t>
      </w:r>
      <w:r w:rsidRPr="009B6F5C">
        <w:rPr>
          <w:sz w:val="28"/>
        </w:rPr>
        <w:t xml:space="preserve"> last </w:t>
      </w:r>
      <w:r w:rsidRPr="009B6F5C">
        <w:rPr>
          <w:i/>
          <w:iCs/>
          <w:sz w:val="28"/>
        </w:rPr>
        <w:t>EEO submission.</w:t>
      </w:r>
    </w:p>
    <w:p w:rsidR="00F9023A" w:rsidRDefault="00F14DC3" w:rsidP="004C56EE">
      <w:pPr>
        <w:numPr>
          <w:ilvl w:val="0"/>
          <w:numId w:val="7"/>
        </w:numPr>
        <w:ind w:left="1080"/>
        <w:rPr>
          <w:i/>
          <w:iCs/>
          <w:sz w:val="28"/>
        </w:rPr>
      </w:pPr>
      <w:r w:rsidRPr="009B6F5C">
        <w:rPr>
          <w:i/>
          <w:iCs/>
          <w:sz w:val="28"/>
        </w:rPr>
        <w:t>Procedures and practices regarding wages, salary levels, and other forms of compensation and benefits.</w:t>
      </w:r>
    </w:p>
    <w:p w:rsidR="00F9023A" w:rsidRDefault="00F14DC3" w:rsidP="004C56EE">
      <w:pPr>
        <w:numPr>
          <w:ilvl w:val="0"/>
          <w:numId w:val="7"/>
        </w:numPr>
        <w:ind w:left="1080"/>
        <w:rPr>
          <w:i/>
          <w:iCs/>
          <w:sz w:val="28"/>
        </w:rPr>
      </w:pPr>
      <w:r w:rsidRPr="009B6F5C">
        <w:rPr>
          <w:i/>
          <w:iCs/>
          <w:sz w:val="28"/>
        </w:rPr>
        <w:t>Disciplinary procedures and discharge and termination practices.</w:t>
      </w:r>
    </w:p>
    <w:p w:rsidR="00F9023A" w:rsidRDefault="00F14DC3" w:rsidP="004C56EE">
      <w:pPr>
        <w:numPr>
          <w:ilvl w:val="0"/>
          <w:numId w:val="7"/>
        </w:numPr>
        <w:ind w:left="1080"/>
        <w:rPr>
          <w:i/>
          <w:iCs/>
          <w:sz w:val="28"/>
        </w:rPr>
      </w:pPr>
      <w:r w:rsidRPr="009B6F5C">
        <w:rPr>
          <w:i/>
          <w:iCs/>
          <w:sz w:val="28"/>
        </w:rPr>
        <w:t>Assessment of the impact of external factors (not knowing where to apply for jobs, the availability of bilingual materials and information)</w:t>
      </w:r>
    </w:p>
    <w:p w:rsidR="00F9023A" w:rsidRDefault="00F9023A">
      <w:pPr>
        <w:ind w:left="360"/>
        <w:rPr>
          <w:i/>
          <w:iCs/>
          <w:sz w:val="28"/>
        </w:rPr>
      </w:pPr>
    </w:p>
    <w:p w:rsidR="00F9023A" w:rsidRDefault="00F14DC3">
      <w:pPr>
        <w:ind w:left="360"/>
        <w:rPr>
          <w:i/>
          <w:iCs/>
          <w:sz w:val="28"/>
        </w:rPr>
      </w:pPr>
      <w:r w:rsidRPr="009B6F5C">
        <w:rPr>
          <w:i/>
          <w:iCs/>
          <w:sz w:val="28"/>
        </w:rPr>
        <w:t>Quantitative analyses should include the following statistical data by race, national origin, and sex in the past year:</w:t>
      </w:r>
    </w:p>
    <w:p w:rsidR="00F9023A" w:rsidRDefault="00F9023A">
      <w:pPr>
        <w:ind w:left="720"/>
        <w:rPr>
          <w:i/>
          <w:iCs/>
          <w:sz w:val="28"/>
        </w:rPr>
      </w:pPr>
    </w:p>
    <w:p w:rsidR="00F9023A" w:rsidRDefault="00F14DC3" w:rsidP="004C56EE">
      <w:pPr>
        <w:numPr>
          <w:ilvl w:val="0"/>
          <w:numId w:val="8"/>
        </w:numPr>
        <w:ind w:left="1080"/>
        <w:rPr>
          <w:i/>
          <w:iCs/>
          <w:sz w:val="28"/>
        </w:rPr>
      </w:pPr>
      <w:r w:rsidRPr="009B6F5C">
        <w:rPr>
          <w:i/>
          <w:iCs/>
          <w:sz w:val="28"/>
        </w:rPr>
        <w:t>Number of job applicants and the number of individuals offered employment.</w:t>
      </w:r>
    </w:p>
    <w:p w:rsidR="00F9023A" w:rsidRDefault="00F14DC3" w:rsidP="004C56EE">
      <w:pPr>
        <w:numPr>
          <w:ilvl w:val="0"/>
          <w:numId w:val="8"/>
        </w:numPr>
        <w:ind w:left="1080"/>
        <w:rPr>
          <w:i/>
          <w:iCs/>
          <w:sz w:val="28"/>
        </w:rPr>
      </w:pPr>
      <w:r w:rsidRPr="009B6F5C">
        <w:rPr>
          <w:i/>
          <w:iCs/>
          <w:sz w:val="28"/>
        </w:rPr>
        <w:lastRenderedPageBreak/>
        <w:t>Number of employees in each job category that applied for a promotion or transfer, and the number of employees who were promoted or transferred in the past year.</w:t>
      </w:r>
    </w:p>
    <w:p w:rsidR="00F9023A" w:rsidRDefault="00F14DC3" w:rsidP="004C56EE">
      <w:pPr>
        <w:numPr>
          <w:ilvl w:val="0"/>
          <w:numId w:val="8"/>
        </w:numPr>
        <w:ind w:left="1080"/>
        <w:rPr>
          <w:i/>
          <w:iCs/>
          <w:sz w:val="28"/>
        </w:rPr>
      </w:pPr>
      <w:r w:rsidRPr="009B6F5C">
        <w:rPr>
          <w:i/>
          <w:iCs/>
          <w:sz w:val="28"/>
        </w:rPr>
        <w:t xml:space="preserve">Number of disciplinary </w:t>
      </w:r>
      <w:r w:rsidRPr="005935FA">
        <w:rPr>
          <w:i/>
          <w:iCs/>
          <w:sz w:val="28"/>
        </w:rPr>
        <w:t>actions and terminations (by type) in the past year.</w:t>
      </w:r>
    </w:p>
    <w:p w:rsidR="00F14DC3" w:rsidRPr="005935FA" w:rsidRDefault="00F14DC3" w:rsidP="00B87C5B">
      <w:pPr>
        <w:rPr>
          <w:iCs/>
          <w:sz w:val="28"/>
        </w:rPr>
      </w:pPr>
    </w:p>
    <w:p w:rsidR="00093156" w:rsidRPr="005935FA" w:rsidRDefault="009B6F5C" w:rsidP="00792656">
      <w:pPr>
        <w:spacing w:before="240" w:after="240" w:line="360" w:lineRule="auto"/>
        <w:rPr>
          <w:sz w:val="28"/>
        </w:rPr>
      </w:pPr>
      <w:r w:rsidRPr="005935FA">
        <w:rPr>
          <w:sz w:val="28"/>
        </w:rPr>
        <w:t>P</w:t>
      </w:r>
      <w:r w:rsidR="00A476BA" w:rsidRPr="005935FA">
        <w:rPr>
          <w:sz w:val="28"/>
        </w:rPr>
        <w:t>rior to the site</w:t>
      </w:r>
      <w:r w:rsidR="00B40A87">
        <w:rPr>
          <w:sz w:val="28"/>
        </w:rPr>
        <w:t xml:space="preserve"> visit</w:t>
      </w:r>
      <w:r w:rsidRPr="005935FA">
        <w:rPr>
          <w:sz w:val="28"/>
        </w:rPr>
        <w:t>,</w:t>
      </w:r>
      <w:r w:rsidR="00A476BA" w:rsidRPr="005935FA">
        <w:rPr>
          <w:sz w:val="28"/>
        </w:rPr>
        <w:t xml:space="preserve"> </w:t>
      </w:r>
      <w:r w:rsidRPr="005935FA">
        <w:rPr>
          <w:sz w:val="28"/>
        </w:rPr>
        <w:t xml:space="preserve">VIA provided </w:t>
      </w:r>
      <w:r w:rsidR="00846237">
        <w:rPr>
          <w:sz w:val="28"/>
        </w:rPr>
        <w:t>quantitative and</w:t>
      </w:r>
      <w:r w:rsidR="006B7F57" w:rsidRPr="005935FA">
        <w:rPr>
          <w:sz w:val="28"/>
        </w:rPr>
        <w:t xml:space="preserve"> </w:t>
      </w:r>
      <w:r w:rsidR="005935FA" w:rsidRPr="005935FA">
        <w:rPr>
          <w:sz w:val="28"/>
        </w:rPr>
        <w:t>summary</w:t>
      </w:r>
      <w:r w:rsidR="00E669C9" w:rsidRPr="005935FA">
        <w:rPr>
          <w:sz w:val="28"/>
        </w:rPr>
        <w:t xml:space="preserve"> information</w:t>
      </w:r>
      <w:r w:rsidR="005935FA" w:rsidRPr="005935FA">
        <w:rPr>
          <w:sz w:val="28"/>
        </w:rPr>
        <w:t xml:space="preserve"> for the past three years</w:t>
      </w:r>
      <w:r w:rsidR="00E669C9" w:rsidRPr="005935FA">
        <w:rPr>
          <w:sz w:val="28"/>
        </w:rPr>
        <w:t xml:space="preserve"> for </w:t>
      </w:r>
      <w:r w:rsidR="005935FA" w:rsidRPr="005935FA">
        <w:rPr>
          <w:sz w:val="28"/>
        </w:rPr>
        <w:t>new hires, competitive promotions, terminations, and disciplinary actions</w:t>
      </w:r>
      <w:r w:rsidR="006B7F57" w:rsidRPr="005935FA">
        <w:rPr>
          <w:sz w:val="28"/>
        </w:rPr>
        <w:t xml:space="preserve">.  </w:t>
      </w:r>
      <w:r w:rsidR="00093156" w:rsidRPr="005935FA">
        <w:rPr>
          <w:sz w:val="28"/>
        </w:rPr>
        <w:t xml:space="preserve">The table below summarizes the qualitative and quantitative analysis of employment practices required per FTA C. </w:t>
      </w:r>
      <w:r w:rsidR="00F847B2" w:rsidRPr="005935FA">
        <w:rPr>
          <w:sz w:val="28"/>
        </w:rPr>
        <w:t xml:space="preserve">4704.1 </w:t>
      </w:r>
      <w:r w:rsidR="00F847B2">
        <w:rPr>
          <w:sz w:val="28"/>
        </w:rPr>
        <w:t>and</w:t>
      </w:r>
      <w:r w:rsidR="00675036">
        <w:rPr>
          <w:sz w:val="28"/>
        </w:rPr>
        <w:t xml:space="preserve"> whether VIA conducted these analyses. </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1944"/>
      </w:tblGrid>
      <w:tr w:rsidR="00093156" w:rsidRPr="00004B22" w:rsidTr="0098073C">
        <w:tc>
          <w:tcPr>
            <w:tcW w:w="9252" w:type="dxa"/>
            <w:gridSpan w:val="2"/>
          </w:tcPr>
          <w:p w:rsidR="00F9023A" w:rsidRDefault="00093156">
            <w:pPr>
              <w:pStyle w:val="BodyText"/>
              <w:jc w:val="center"/>
              <w:rPr>
                <w:b/>
                <w:noProof w:val="0"/>
              </w:rPr>
            </w:pPr>
            <w:r w:rsidRPr="00004B22">
              <w:rPr>
                <w:b/>
                <w:noProof w:val="0"/>
              </w:rPr>
              <w:t>Quantitative and Qualitative Analysis</w:t>
            </w:r>
          </w:p>
          <w:p w:rsidR="00F9023A" w:rsidRDefault="00093156">
            <w:pPr>
              <w:spacing w:line="360" w:lineRule="auto"/>
              <w:jc w:val="center"/>
              <w:rPr>
                <w:sz w:val="28"/>
              </w:rPr>
            </w:pPr>
            <w:r w:rsidRPr="00004B22">
              <w:t>(FTA Circular 4704.1 III.2.f)</w:t>
            </w:r>
          </w:p>
        </w:tc>
      </w:tr>
      <w:tr w:rsidR="00846237" w:rsidRPr="00004B22" w:rsidTr="0098073C">
        <w:tc>
          <w:tcPr>
            <w:tcW w:w="7308" w:type="dxa"/>
          </w:tcPr>
          <w:p w:rsidR="00846237" w:rsidRPr="00004B22" w:rsidRDefault="00846237" w:rsidP="00B87C5B">
            <w:pPr>
              <w:spacing w:line="360" w:lineRule="auto"/>
              <w:rPr>
                <w:b/>
              </w:rPr>
            </w:pPr>
            <w:r w:rsidRPr="00004B22">
              <w:rPr>
                <w:b/>
              </w:rPr>
              <w:t>Narrative Description and Analysis:</w:t>
            </w:r>
          </w:p>
        </w:tc>
        <w:tc>
          <w:tcPr>
            <w:tcW w:w="1944" w:type="dxa"/>
          </w:tcPr>
          <w:p w:rsidR="00F9023A" w:rsidRDefault="00846237">
            <w:pPr>
              <w:rPr>
                <w:b/>
              </w:rPr>
            </w:pPr>
            <w:r w:rsidRPr="00846237">
              <w:rPr>
                <w:b/>
              </w:rPr>
              <w:t>VIA’s Assessment of Employment Practices</w:t>
            </w:r>
          </w:p>
        </w:tc>
      </w:tr>
      <w:tr w:rsidR="00093156" w:rsidRPr="00004B22" w:rsidTr="0098073C">
        <w:tc>
          <w:tcPr>
            <w:tcW w:w="7308" w:type="dxa"/>
          </w:tcPr>
          <w:p w:rsidR="00093156" w:rsidRPr="00004B22" w:rsidRDefault="00093156" w:rsidP="00B87C5B">
            <w:pPr>
              <w:rPr>
                <w:iCs/>
                <w:sz w:val="22"/>
                <w:szCs w:val="22"/>
              </w:rPr>
            </w:pPr>
            <w:r w:rsidRPr="00004B22">
              <w:rPr>
                <w:iCs/>
                <w:sz w:val="22"/>
                <w:szCs w:val="22"/>
              </w:rPr>
              <w:t>Recruitment and employment selection procedures from the agency’s last EEO submission.</w:t>
            </w:r>
          </w:p>
        </w:tc>
        <w:tc>
          <w:tcPr>
            <w:tcW w:w="1944" w:type="dxa"/>
          </w:tcPr>
          <w:p w:rsidR="00093156" w:rsidRPr="001B2F05" w:rsidRDefault="004742B7" w:rsidP="00792656">
            <w:pPr>
              <w:spacing w:line="360" w:lineRule="auto"/>
              <w:jc w:val="center"/>
              <w:rPr>
                <w:sz w:val="22"/>
                <w:szCs w:val="22"/>
              </w:rPr>
            </w:pPr>
            <w:r w:rsidRPr="004742B7">
              <w:rPr>
                <w:sz w:val="22"/>
                <w:szCs w:val="22"/>
              </w:rPr>
              <w:t>No</w:t>
            </w:r>
          </w:p>
        </w:tc>
      </w:tr>
      <w:tr w:rsidR="00093156" w:rsidRPr="00004B22" w:rsidTr="0098073C">
        <w:tc>
          <w:tcPr>
            <w:tcW w:w="7308" w:type="dxa"/>
          </w:tcPr>
          <w:p w:rsidR="00093156" w:rsidRPr="00004B22" w:rsidRDefault="00093156" w:rsidP="00B87C5B">
            <w:pPr>
              <w:rPr>
                <w:iCs/>
                <w:sz w:val="22"/>
                <w:szCs w:val="22"/>
              </w:rPr>
            </w:pPr>
            <w:r w:rsidRPr="00004B22">
              <w:rPr>
                <w:iCs/>
                <w:sz w:val="22"/>
                <w:szCs w:val="22"/>
              </w:rPr>
              <w:t>Seniority practices and provisions, upgrading and promotion procedures, transfer procedures, and formal and informal training programs from the</w:t>
            </w:r>
            <w:r w:rsidRPr="00004B22">
              <w:rPr>
                <w:sz w:val="22"/>
                <w:szCs w:val="22"/>
              </w:rPr>
              <w:t xml:space="preserve"> last </w:t>
            </w:r>
            <w:r w:rsidRPr="00004B22">
              <w:rPr>
                <w:iCs/>
                <w:sz w:val="22"/>
                <w:szCs w:val="22"/>
              </w:rPr>
              <w:t>EEO submission.</w:t>
            </w:r>
          </w:p>
        </w:tc>
        <w:tc>
          <w:tcPr>
            <w:tcW w:w="1944" w:type="dxa"/>
          </w:tcPr>
          <w:p w:rsidR="00093156" w:rsidRPr="001B2F05" w:rsidRDefault="004742B7" w:rsidP="00792656">
            <w:pPr>
              <w:spacing w:line="360" w:lineRule="auto"/>
              <w:jc w:val="center"/>
              <w:rPr>
                <w:sz w:val="22"/>
                <w:szCs w:val="22"/>
              </w:rPr>
            </w:pPr>
            <w:r w:rsidRPr="004742B7">
              <w:rPr>
                <w:sz w:val="22"/>
                <w:szCs w:val="22"/>
              </w:rPr>
              <w:t>No</w:t>
            </w:r>
          </w:p>
        </w:tc>
      </w:tr>
      <w:tr w:rsidR="00093156" w:rsidRPr="00004B22" w:rsidTr="0098073C">
        <w:tc>
          <w:tcPr>
            <w:tcW w:w="7308" w:type="dxa"/>
          </w:tcPr>
          <w:p w:rsidR="00093156" w:rsidRPr="00004B22" w:rsidRDefault="00093156" w:rsidP="00B87C5B">
            <w:pPr>
              <w:rPr>
                <w:iCs/>
                <w:sz w:val="22"/>
                <w:szCs w:val="22"/>
              </w:rPr>
            </w:pPr>
            <w:r w:rsidRPr="00004B22">
              <w:rPr>
                <w:iCs/>
                <w:sz w:val="22"/>
                <w:szCs w:val="22"/>
              </w:rPr>
              <w:t>Procedures and practices regarding wages, salary levels, and other forms of compensation and benefits.</w:t>
            </w:r>
          </w:p>
        </w:tc>
        <w:tc>
          <w:tcPr>
            <w:tcW w:w="1944" w:type="dxa"/>
          </w:tcPr>
          <w:p w:rsidR="00093156" w:rsidRPr="001B2F05" w:rsidRDefault="004742B7" w:rsidP="00792656">
            <w:pPr>
              <w:spacing w:line="360" w:lineRule="auto"/>
              <w:jc w:val="center"/>
              <w:rPr>
                <w:sz w:val="22"/>
                <w:szCs w:val="22"/>
              </w:rPr>
            </w:pPr>
            <w:r w:rsidRPr="004742B7">
              <w:rPr>
                <w:sz w:val="22"/>
                <w:szCs w:val="22"/>
              </w:rPr>
              <w:t>No</w:t>
            </w:r>
          </w:p>
        </w:tc>
      </w:tr>
      <w:tr w:rsidR="00093156" w:rsidRPr="00004B22" w:rsidTr="0098073C">
        <w:tc>
          <w:tcPr>
            <w:tcW w:w="7308" w:type="dxa"/>
          </w:tcPr>
          <w:p w:rsidR="00093156" w:rsidRPr="00004B22" w:rsidRDefault="00093156" w:rsidP="00B87C5B">
            <w:pPr>
              <w:rPr>
                <w:iCs/>
                <w:sz w:val="22"/>
                <w:szCs w:val="22"/>
              </w:rPr>
            </w:pPr>
            <w:r w:rsidRPr="00004B22">
              <w:rPr>
                <w:iCs/>
                <w:sz w:val="22"/>
                <w:szCs w:val="22"/>
              </w:rPr>
              <w:t>Disciplinary procedures and discharge and termination practices.</w:t>
            </w:r>
          </w:p>
        </w:tc>
        <w:tc>
          <w:tcPr>
            <w:tcW w:w="1944" w:type="dxa"/>
          </w:tcPr>
          <w:p w:rsidR="00093156" w:rsidRPr="001B2F05" w:rsidRDefault="004742B7" w:rsidP="00792656">
            <w:pPr>
              <w:spacing w:line="360" w:lineRule="auto"/>
              <w:jc w:val="center"/>
              <w:rPr>
                <w:sz w:val="22"/>
                <w:szCs w:val="22"/>
              </w:rPr>
            </w:pPr>
            <w:r w:rsidRPr="004742B7">
              <w:rPr>
                <w:sz w:val="22"/>
                <w:szCs w:val="22"/>
              </w:rPr>
              <w:t>No</w:t>
            </w:r>
          </w:p>
        </w:tc>
      </w:tr>
      <w:tr w:rsidR="00093156" w:rsidRPr="00004B22" w:rsidTr="0098073C">
        <w:tc>
          <w:tcPr>
            <w:tcW w:w="7308" w:type="dxa"/>
          </w:tcPr>
          <w:p w:rsidR="00093156" w:rsidRPr="00004B22" w:rsidRDefault="00093156" w:rsidP="00B87C5B">
            <w:pPr>
              <w:rPr>
                <w:sz w:val="22"/>
                <w:szCs w:val="22"/>
              </w:rPr>
            </w:pPr>
            <w:r w:rsidRPr="00004B22">
              <w:rPr>
                <w:iCs/>
                <w:sz w:val="22"/>
                <w:szCs w:val="22"/>
              </w:rPr>
              <w:t>Assessment of the impact of external factors (not knowing where to apply for jobs, the availability of bilingual materials and information)</w:t>
            </w:r>
          </w:p>
        </w:tc>
        <w:tc>
          <w:tcPr>
            <w:tcW w:w="1944" w:type="dxa"/>
          </w:tcPr>
          <w:p w:rsidR="00093156" w:rsidRPr="001B2F05" w:rsidRDefault="004742B7" w:rsidP="00792656">
            <w:pPr>
              <w:spacing w:line="360" w:lineRule="auto"/>
              <w:jc w:val="center"/>
              <w:rPr>
                <w:sz w:val="22"/>
                <w:szCs w:val="22"/>
              </w:rPr>
            </w:pPr>
            <w:r w:rsidRPr="004742B7">
              <w:rPr>
                <w:sz w:val="22"/>
                <w:szCs w:val="22"/>
              </w:rPr>
              <w:t>No</w:t>
            </w:r>
          </w:p>
        </w:tc>
      </w:tr>
      <w:tr w:rsidR="00093156" w:rsidRPr="00004B22" w:rsidTr="0098073C">
        <w:tc>
          <w:tcPr>
            <w:tcW w:w="7308" w:type="dxa"/>
          </w:tcPr>
          <w:p w:rsidR="00093156" w:rsidRPr="00004B22" w:rsidRDefault="00093156" w:rsidP="00B87C5B">
            <w:pPr>
              <w:rPr>
                <w:iCs/>
                <w:sz w:val="22"/>
                <w:szCs w:val="22"/>
              </w:rPr>
            </w:pPr>
            <w:r w:rsidRPr="00004B22">
              <w:rPr>
                <w:iCs/>
                <w:sz w:val="22"/>
                <w:szCs w:val="22"/>
              </w:rPr>
              <w:t>Proposed program of remedial, affirmative actions to address problem areas</w:t>
            </w:r>
          </w:p>
        </w:tc>
        <w:tc>
          <w:tcPr>
            <w:tcW w:w="1944" w:type="dxa"/>
          </w:tcPr>
          <w:p w:rsidR="00093156" w:rsidRPr="001B2F05" w:rsidRDefault="004742B7" w:rsidP="00792656">
            <w:pPr>
              <w:spacing w:line="360" w:lineRule="auto"/>
              <w:jc w:val="center"/>
              <w:rPr>
                <w:sz w:val="22"/>
                <w:szCs w:val="22"/>
              </w:rPr>
            </w:pPr>
            <w:r w:rsidRPr="004742B7">
              <w:rPr>
                <w:sz w:val="22"/>
                <w:szCs w:val="22"/>
              </w:rPr>
              <w:t>No</w:t>
            </w:r>
          </w:p>
        </w:tc>
      </w:tr>
      <w:tr w:rsidR="00093156" w:rsidRPr="00004B22" w:rsidTr="0098073C">
        <w:tc>
          <w:tcPr>
            <w:tcW w:w="9252" w:type="dxa"/>
            <w:gridSpan w:val="2"/>
          </w:tcPr>
          <w:p w:rsidR="00093156" w:rsidRPr="001B2F05" w:rsidRDefault="004742B7" w:rsidP="00B87C5B">
            <w:pPr>
              <w:spacing w:line="360" w:lineRule="auto"/>
              <w:jc w:val="center"/>
              <w:rPr>
                <w:sz w:val="22"/>
                <w:szCs w:val="22"/>
              </w:rPr>
            </w:pPr>
            <w:r w:rsidRPr="004742B7">
              <w:rPr>
                <w:b/>
                <w:sz w:val="22"/>
                <w:szCs w:val="22"/>
              </w:rPr>
              <w:t xml:space="preserve">  Statistical Data:</w:t>
            </w:r>
          </w:p>
        </w:tc>
      </w:tr>
      <w:tr w:rsidR="00093156" w:rsidRPr="00004B22" w:rsidTr="0098073C">
        <w:tc>
          <w:tcPr>
            <w:tcW w:w="7308" w:type="dxa"/>
          </w:tcPr>
          <w:p w:rsidR="00093156" w:rsidRPr="00004B22" w:rsidRDefault="00093156" w:rsidP="00B87C5B">
            <w:r w:rsidRPr="00004B22">
              <w:rPr>
                <w:iCs/>
              </w:rPr>
              <w:t>Number of job applicants and the number of individuals offered employment.</w:t>
            </w:r>
          </w:p>
        </w:tc>
        <w:tc>
          <w:tcPr>
            <w:tcW w:w="1944" w:type="dxa"/>
          </w:tcPr>
          <w:p w:rsidR="00093156" w:rsidRPr="001B2F05" w:rsidRDefault="004742B7" w:rsidP="00792656">
            <w:pPr>
              <w:spacing w:line="360" w:lineRule="auto"/>
              <w:jc w:val="center"/>
              <w:rPr>
                <w:sz w:val="22"/>
                <w:szCs w:val="22"/>
              </w:rPr>
            </w:pPr>
            <w:r w:rsidRPr="004742B7">
              <w:rPr>
                <w:sz w:val="22"/>
                <w:szCs w:val="22"/>
              </w:rPr>
              <w:t>No</w:t>
            </w:r>
          </w:p>
        </w:tc>
      </w:tr>
      <w:tr w:rsidR="00093156" w:rsidRPr="00004B22" w:rsidTr="0098073C">
        <w:tc>
          <w:tcPr>
            <w:tcW w:w="7308" w:type="dxa"/>
          </w:tcPr>
          <w:p w:rsidR="00093156" w:rsidRPr="00004B22" w:rsidRDefault="00093156" w:rsidP="00B87C5B">
            <w:pPr>
              <w:rPr>
                <w:iCs/>
              </w:rPr>
            </w:pPr>
            <w:r w:rsidRPr="00004B22">
              <w:rPr>
                <w:iCs/>
              </w:rPr>
              <w:t>Number of employees in each job category that applied for a promotion or transfer, and the number of employees who were promoted or transferred in the past year.</w:t>
            </w:r>
          </w:p>
        </w:tc>
        <w:tc>
          <w:tcPr>
            <w:tcW w:w="1944" w:type="dxa"/>
          </w:tcPr>
          <w:p w:rsidR="00093156" w:rsidRPr="001B2F05" w:rsidRDefault="004742B7" w:rsidP="00792656">
            <w:pPr>
              <w:spacing w:line="360" w:lineRule="auto"/>
              <w:jc w:val="center"/>
              <w:rPr>
                <w:sz w:val="22"/>
                <w:szCs w:val="22"/>
              </w:rPr>
            </w:pPr>
            <w:r w:rsidRPr="004742B7">
              <w:rPr>
                <w:sz w:val="22"/>
                <w:szCs w:val="22"/>
              </w:rPr>
              <w:t>No</w:t>
            </w:r>
          </w:p>
        </w:tc>
      </w:tr>
      <w:tr w:rsidR="00093156" w:rsidRPr="00004B22" w:rsidTr="0098073C">
        <w:tc>
          <w:tcPr>
            <w:tcW w:w="7308" w:type="dxa"/>
          </w:tcPr>
          <w:p w:rsidR="00093156" w:rsidRPr="00004B22" w:rsidRDefault="00093156" w:rsidP="00B87C5B">
            <w:pPr>
              <w:rPr>
                <w:iCs/>
              </w:rPr>
            </w:pPr>
            <w:r w:rsidRPr="00004B22">
              <w:rPr>
                <w:iCs/>
              </w:rPr>
              <w:t>Number of disciplinary actions and terminations (by type) in the past year.</w:t>
            </w:r>
          </w:p>
        </w:tc>
        <w:tc>
          <w:tcPr>
            <w:tcW w:w="1944" w:type="dxa"/>
          </w:tcPr>
          <w:p w:rsidR="00093156" w:rsidRPr="001B2F05" w:rsidRDefault="004742B7" w:rsidP="00792656">
            <w:pPr>
              <w:spacing w:line="360" w:lineRule="auto"/>
              <w:jc w:val="center"/>
              <w:rPr>
                <w:sz w:val="22"/>
                <w:szCs w:val="22"/>
              </w:rPr>
            </w:pPr>
            <w:r w:rsidRPr="004742B7">
              <w:rPr>
                <w:sz w:val="22"/>
                <w:szCs w:val="22"/>
              </w:rPr>
              <w:t>Yes</w:t>
            </w:r>
          </w:p>
        </w:tc>
      </w:tr>
    </w:tbl>
    <w:p w:rsidR="00093156" w:rsidRPr="00004B22" w:rsidRDefault="00093156" w:rsidP="00B87C5B">
      <w:pPr>
        <w:spacing w:line="360" w:lineRule="auto"/>
        <w:rPr>
          <w:sz w:val="28"/>
          <w:highlight w:val="yellow"/>
        </w:rPr>
      </w:pPr>
    </w:p>
    <w:p w:rsidR="004F641A" w:rsidRDefault="001C36FD" w:rsidP="00792656">
      <w:pPr>
        <w:spacing w:line="360" w:lineRule="auto"/>
        <w:rPr>
          <w:sz w:val="28"/>
        </w:rPr>
      </w:pPr>
      <w:r w:rsidRPr="004F641A">
        <w:rPr>
          <w:sz w:val="28"/>
        </w:rPr>
        <w:lastRenderedPageBreak/>
        <w:t>VIA</w:t>
      </w:r>
      <w:r w:rsidR="002B00E3" w:rsidRPr="004F641A">
        <w:rPr>
          <w:sz w:val="28"/>
        </w:rPr>
        <w:t xml:space="preserve">’s </w:t>
      </w:r>
      <w:r w:rsidR="004F641A">
        <w:rPr>
          <w:sz w:val="28"/>
        </w:rPr>
        <w:t xml:space="preserve">summary </w:t>
      </w:r>
      <w:r w:rsidR="002B00E3" w:rsidRPr="004F641A">
        <w:rPr>
          <w:sz w:val="28"/>
        </w:rPr>
        <w:t>report</w:t>
      </w:r>
      <w:r w:rsidR="004F641A">
        <w:rPr>
          <w:sz w:val="28"/>
        </w:rPr>
        <w:t>s</w:t>
      </w:r>
      <w:r w:rsidR="002B00E3" w:rsidRPr="004F641A">
        <w:rPr>
          <w:sz w:val="28"/>
        </w:rPr>
        <w:t xml:space="preserve"> on its </w:t>
      </w:r>
      <w:r w:rsidR="004F641A">
        <w:rPr>
          <w:sz w:val="28"/>
        </w:rPr>
        <w:t>2008 to 2011</w:t>
      </w:r>
      <w:r w:rsidR="002B00E3" w:rsidRPr="004F641A">
        <w:rPr>
          <w:sz w:val="28"/>
        </w:rPr>
        <w:t xml:space="preserve"> </w:t>
      </w:r>
      <w:r w:rsidR="004F641A" w:rsidRPr="004F641A">
        <w:rPr>
          <w:sz w:val="28"/>
        </w:rPr>
        <w:t>new hires, competitive promotions, terminations, and disciplinary actions did not contain a breakdown of the information</w:t>
      </w:r>
      <w:r w:rsidR="004F641A">
        <w:rPr>
          <w:sz w:val="28"/>
        </w:rPr>
        <w:t xml:space="preserve"> </w:t>
      </w:r>
      <w:r w:rsidR="006F6F76">
        <w:rPr>
          <w:sz w:val="28"/>
        </w:rPr>
        <w:t xml:space="preserve">by each year or </w:t>
      </w:r>
      <w:r w:rsidR="00675036">
        <w:rPr>
          <w:sz w:val="28"/>
        </w:rPr>
        <w:t>by</w:t>
      </w:r>
      <w:r w:rsidR="006F6F76">
        <w:rPr>
          <w:sz w:val="28"/>
        </w:rPr>
        <w:t xml:space="preserve"> job grou</w:t>
      </w:r>
      <w:r w:rsidR="004F641A">
        <w:rPr>
          <w:sz w:val="28"/>
        </w:rPr>
        <w:t>ps.</w:t>
      </w:r>
      <w:r w:rsidR="006F6F76">
        <w:rPr>
          <w:sz w:val="28"/>
        </w:rPr>
        <w:t xml:space="preserve">  VIA also did not provide applicant data.</w:t>
      </w:r>
    </w:p>
    <w:p w:rsidR="004F641A" w:rsidRDefault="004F641A" w:rsidP="005338A3">
      <w:pPr>
        <w:spacing w:line="360" w:lineRule="auto"/>
        <w:rPr>
          <w:sz w:val="28"/>
        </w:rPr>
      </w:pPr>
    </w:p>
    <w:p w:rsidR="00DC0F80" w:rsidRDefault="001C36FD" w:rsidP="005338A3">
      <w:pPr>
        <w:spacing w:line="360" w:lineRule="auto"/>
        <w:rPr>
          <w:sz w:val="28"/>
        </w:rPr>
      </w:pPr>
      <w:r w:rsidRPr="004F641A">
        <w:rPr>
          <w:sz w:val="28"/>
        </w:rPr>
        <w:t>VIA</w:t>
      </w:r>
      <w:r w:rsidR="00E3395A" w:rsidRPr="004F641A">
        <w:rPr>
          <w:sz w:val="28"/>
        </w:rPr>
        <w:t xml:space="preserve"> did not provide documentation that it had </w:t>
      </w:r>
      <w:r w:rsidR="006B7F57" w:rsidRPr="004F641A">
        <w:rPr>
          <w:sz w:val="28"/>
        </w:rPr>
        <w:t xml:space="preserve">done any </w:t>
      </w:r>
      <w:r w:rsidR="00E669C9" w:rsidRPr="004F641A">
        <w:rPr>
          <w:sz w:val="28"/>
        </w:rPr>
        <w:t xml:space="preserve">qualitative analysis or quantitative </w:t>
      </w:r>
      <w:r w:rsidR="006B7F57" w:rsidRPr="004F641A">
        <w:rPr>
          <w:sz w:val="28"/>
        </w:rPr>
        <w:t xml:space="preserve">assessments of the </w:t>
      </w:r>
      <w:r w:rsidR="004F641A" w:rsidRPr="004F641A">
        <w:rPr>
          <w:sz w:val="28"/>
        </w:rPr>
        <w:t>summary</w:t>
      </w:r>
      <w:r w:rsidR="00E669C9" w:rsidRPr="004F641A">
        <w:rPr>
          <w:sz w:val="28"/>
        </w:rPr>
        <w:t xml:space="preserve"> data included in its reports.  </w:t>
      </w:r>
      <w:r w:rsidR="0023553F" w:rsidRPr="004F641A">
        <w:rPr>
          <w:sz w:val="28"/>
        </w:rPr>
        <w:t>The</w:t>
      </w:r>
      <w:r w:rsidR="008635FD" w:rsidRPr="004F641A">
        <w:rPr>
          <w:sz w:val="28"/>
        </w:rPr>
        <w:t>re</w:t>
      </w:r>
      <w:r w:rsidR="0023553F" w:rsidRPr="004F641A">
        <w:rPr>
          <w:sz w:val="28"/>
        </w:rPr>
        <w:t xml:space="preserve"> was no discussion of trends or explanations for discrepancies in the information.  </w:t>
      </w:r>
      <w:r w:rsidRPr="004F641A">
        <w:rPr>
          <w:sz w:val="28"/>
        </w:rPr>
        <w:t>VIA</w:t>
      </w:r>
      <w:r w:rsidR="00BD3642" w:rsidRPr="004F641A">
        <w:rPr>
          <w:sz w:val="28"/>
        </w:rPr>
        <w:t xml:space="preserve"> did not perform any analysis to identify those practices that operated as employment barriers and unjustifiably co</w:t>
      </w:r>
      <w:r w:rsidR="0037228C" w:rsidRPr="004F641A">
        <w:rPr>
          <w:sz w:val="28"/>
        </w:rPr>
        <w:t xml:space="preserve">ntributed to underutilization. </w:t>
      </w:r>
    </w:p>
    <w:p w:rsidR="00846237" w:rsidRDefault="00846237" w:rsidP="005338A3">
      <w:pPr>
        <w:spacing w:line="360" w:lineRule="auto"/>
        <w:rPr>
          <w:sz w:val="28"/>
        </w:rPr>
      </w:pPr>
    </w:p>
    <w:p w:rsidR="003330FB" w:rsidRDefault="00846237">
      <w:pPr>
        <w:spacing w:line="360" w:lineRule="auto"/>
        <w:rPr>
          <w:sz w:val="28"/>
        </w:rPr>
      </w:pPr>
      <w:r>
        <w:rPr>
          <w:sz w:val="28"/>
        </w:rPr>
        <w:t>During the site visit, the Review te</w:t>
      </w:r>
      <w:r w:rsidR="0080025D">
        <w:rPr>
          <w:sz w:val="28"/>
        </w:rPr>
        <w:t>am provided technical assistance on the type of analyse</w:t>
      </w:r>
      <w:r>
        <w:rPr>
          <w:sz w:val="28"/>
        </w:rPr>
        <w:t>s to be performed</w:t>
      </w:r>
      <w:r w:rsidR="0080025D">
        <w:rPr>
          <w:sz w:val="28"/>
        </w:rPr>
        <w:t>, and VIA prepared a quantitative</w:t>
      </w:r>
      <w:r>
        <w:rPr>
          <w:sz w:val="28"/>
        </w:rPr>
        <w:t xml:space="preserve"> analysis of </w:t>
      </w:r>
      <w:r w:rsidR="0080025D">
        <w:rPr>
          <w:sz w:val="28"/>
        </w:rPr>
        <w:t>s</w:t>
      </w:r>
      <w:r>
        <w:rPr>
          <w:sz w:val="28"/>
        </w:rPr>
        <w:t>upervisory testing</w:t>
      </w:r>
      <w:r w:rsidR="0080025D">
        <w:rPr>
          <w:sz w:val="28"/>
        </w:rPr>
        <w:t xml:space="preserve"> for the past two years that showed no apparent bias in the testing for </w:t>
      </w:r>
      <w:r w:rsidR="00675036">
        <w:rPr>
          <w:sz w:val="28"/>
        </w:rPr>
        <w:t xml:space="preserve">females </w:t>
      </w:r>
      <w:r w:rsidR="0080025D">
        <w:rPr>
          <w:sz w:val="28"/>
        </w:rPr>
        <w:t xml:space="preserve">or minorities.  </w:t>
      </w:r>
    </w:p>
    <w:p w:rsidR="003330FB" w:rsidRDefault="003330FB">
      <w:pPr>
        <w:spacing w:line="360" w:lineRule="auto"/>
        <w:rPr>
          <w:sz w:val="28"/>
        </w:rPr>
      </w:pPr>
    </w:p>
    <w:p w:rsidR="00846237" w:rsidRDefault="003330FB">
      <w:pPr>
        <w:spacing w:line="360" w:lineRule="auto"/>
        <w:rPr>
          <w:sz w:val="28"/>
        </w:rPr>
      </w:pPr>
      <w:r>
        <w:rPr>
          <w:sz w:val="28"/>
        </w:rPr>
        <w:t>In its November 14, 2011 letter to FTA, VIA indicated that it would “develop a system to assess and track practices for testing, hiring, promoting, disciplining, and compensating.</w:t>
      </w:r>
      <w:r w:rsidR="005F7D71">
        <w:rPr>
          <w:sz w:val="28"/>
        </w:rPr>
        <w:t>”</w:t>
      </w:r>
      <w:r>
        <w:rPr>
          <w:sz w:val="28"/>
        </w:rPr>
        <w:t xml:space="preserve"> </w:t>
      </w:r>
    </w:p>
    <w:p w:rsidR="00E32E7A" w:rsidRDefault="00E32E7A">
      <w:pPr>
        <w:spacing w:line="360" w:lineRule="auto"/>
        <w:rPr>
          <w:sz w:val="28"/>
        </w:rPr>
      </w:pPr>
    </w:p>
    <w:p w:rsidR="00E32E7A" w:rsidRDefault="00E32E7A">
      <w:pPr>
        <w:spacing w:line="360" w:lineRule="auto"/>
        <w:rPr>
          <w:sz w:val="28"/>
        </w:rPr>
      </w:pPr>
      <w:r>
        <w:rPr>
          <w:sz w:val="28"/>
        </w:rPr>
        <w:t xml:space="preserve">In its December 1, 2011 letter to FTA, VIA </w:t>
      </w:r>
      <w:r w:rsidR="004A2F0B">
        <w:rPr>
          <w:sz w:val="28"/>
        </w:rPr>
        <w:t>provided documentation</w:t>
      </w:r>
      <w:r>
        <w:rPr>
          <w:sz w:val="28"/>
        </w:rPr>
        <w:t xml:space="preserve"> that it had</w:t>
      </w:r>
      <w:r w:rsidR="00AB6769">
        <w:rPr>
          <w:sz w:val="28"/>
        </w:rPr>
        <w:t xml:space="preserve"> </w:t>
      </w:r>
      <w:r w:rsidR="004A2F0B">
        <w:rPr>
          <w:sz w:val="28"/>
        </w:rPr>
        <w:t>analyzed</w:t>
      </w:r>
      <w:r w:rsidR="00AB6769">
        <w:rPr>
          <w:sz w:val="28"/>
        </w:rPr>
        <w:t xml:space="preserve"> its applicant statistics at various stages of the hiring process</w:t>
      </w:r>
      <w:r w:rsidR="00EB7265">
        <w:rPr>
          <w:sz w:val="28"/>
        </w:rPr>
        <w:t xml:space="preserve"> for both internal and external applicants.  </w:t>
      </w:r>
      <w:r w:rsidR="00F847B2">
        <w:rPr>
          <w:sz w:val="28"/>
        </w:rPr>
        <w:t>The data showed</w:t>
      </w:r>
      <w:r w:rsidR="00AB6769">
        <w:rPr>
          <w:sz w:val="28"/>
        </w:rPr>
        <w:t xml:space="preserve"> that</w:t>
      </w:r>
      <w:r w:rsidR="00EB7265">
        <w:rPr>
          <w:sz w:val="28"/>
        </w:rPr>
        <w:t xml:space="preserve"> the rate of hires, after testing and interviews was proportionate to the applicant pool, and </w:t>
      </w:r>
      <w:r w:rsidR="00AB6769">
        <w:rPr>
          <w:sz w:val="28"/>
        </w:rPr>
        <w:t xml:space="preserve">there was </w:t>
      </w:r>
      <w:r w:rsidR="004A2F0B">
        <w:rPr>
          <w:sz w:val="28"/>
        </w:rPr>
        <w:t xml:space="preserve">no </w:t>
      </w:r>
      <w:r w:rsidR="00AB6769">
        <w:rPr>
          <w:sz w:val="28"/>
        </w:rPr>
        <w:t xml:space="preserve">disparity among minorities or females.  </w:t>
      </w:r>
      <w:r w:rsidR="00F847B2">
        <w:rPr>
          <w:sz w:val="28"/>
        </w:rPr>
        <w:t xml:space="preserve">Similarly, VIA’s data showed that the percentage of minorities and </w:t>
      </w:r>
      <w:r w:rsidR="00662320">
        <w:rPr>
          <w:sz w:val="28"/>
        </w:rPr>
        <w:t xml:space="preserve">females </w:t>
      </w:r>
      <w:r w:rsidR="00F847B2">
        <w:rPr>
          <w:sz w:val="28"/>
        </w:rPr>
        <w:t xml:space="preserve">promoted was consistent with their availability in the current workforce.  </w:t>
      </w:r>
      <w:r w:rsidR="00AB6769">
        <w:rPr>
          <w:sz w:val="28"/>
        </w:rPr>
        <w:t xml:space="preserve">VIA also </w:t>
      </w:r>
      <w:r w:rsidR="00C41FE3">
        <w:rPr>
          <w:sz w:val="28"/>
        </w:rPr>
        <w:t xml:space="preserve">provided </w:t>
      </w:r>
      <w:r w:rsidR="00F847B2">
        <w:rPr>
          <w:sz w:val="28"/>
        </w:rPr>
        <w:t>quantitative analyses of di</w:t>
      </w:r>
      <w:r w:rsidR="00C41FE3">
        <w:rPr>
          <w:sz w:val="28"/>
        </w:rPr>
        <w:t xml:space="preserve">scipline and termination </w:t>
      </w:r>
      <w:r w:rsidR="00F847B2">
        <w:rPr>
          <w:sz w:val="28"/>
        </w:rPr>
        <w:t xml:space="preserve">data, showing no disparities among minorities or females during the past three years. </w:t>
      </w:r>
      <w:r w:rsidR="00C41FE3">
        <w:rPr>
          <w:sz w:val="28"/>
        </w:rPr>
        <w:t xml:space="preserve"> </w:t>
      </w:r>
      <w:r w:rsidR="00F847B2">
        <w:rPr>
          <w:sz w:val="28"/>
        </w:rPr>
        <w:lastRenderedPageBreak/>
        <w:t>VIA also reviewed its</w:t>
      </w:r>
      <w:r w:rsidR="00C41FE3">
        <w:rPr>
          <w:sz w:val="28"/>
        </w:rPr>
        <w:t xml:space="preserve"> recruitment mailing list and websites </w:t>
      </w:r>
      <w:r w:rsidR="00385544">
        <w:rPr>
          <w:sz w:val="28"/>
        </w:rPr>
        <w:t>utilized</w:t>
      </w:r>
      <w:r w:rsidR="00C41FE3">
        <w:rPr>
          <w:sz w:val="28"/>
        </w:rPr>
        <w:t xml:space="preserve"> for outreach pu</w:t>
      </w:r>
      <w:r w:rsidR="00385544">
        <w:rPr>
          <w:sz w:val="28"/>
        </w:rPr>
        <w:t>r</w:t>
      </w:r>
      <w:r w:rsidR="00C41FE3">
        <w:rPr>
          <w:sz w:val="28"/>
        </w:rPr>
        <w:t>poses</w:t>
      </w:r>
      <w:r w:rsidR="00F847B2">
        <w:rPr>
          <w:sz w:val="28"/>
        </w:rPr>
        <w:t xml:space="preserve"> to ensure that there is adequate outreach to minorities and females during recruitment to increase the number of </w:t>
      </w:r>
      <w:r w:rsidR="008C56E2">
        <w:rPr>
          <w:sz w:val="28"/>
        </w:rPr>
        <w:t>applicants</w:t>
      </w:r>
      <w:r w:rsidR="00C41FE3">
        <w:rPr>
          <w:sz w:val="28"/>
        </w:rPr>
        <w:t>.</w:t>
      </w:r>
    </w:p>
    <w:p w:rsidR="003330FB" w:rsidRDefault="003330FB">
      <w:pPr>
        <w:spacing w:line="360" w:lineRule="auto"/>
        <w:rPr>
          <w:sz w:val="28"/>
        </w:rPr>
      </w:pPr>
    </w:p>
    <w:p w:rsidR="003A7397" w:rsidRDefault="00385544">
      <w:pPr>
        <w:spacing w:line="360" w:lineRule="auto"/>
        <w:rPr>
          <w:bCs/>
          <w:sz w:val="28"/>
        </w:rPr>
      </w:pPr>
      <w:r>
        <w:rPr>
          <w:bCs/>
          <w:sz w:val="28"/>
        </w:rPr>
        <w:t xml:space="preserve">The deficiency in this area is </w:t>
      </w:r>
      <w:r w:rsidR="004A2F0B">
        <w:rPr>
          <w:bCs/>
          <w:sz w:val="28"/>
        </w:rPr>
        <w:t xml:space="preserve">now </w:t>
      </w:r>
      <w:r>
        <w:rPr>
          <w:bCs/>
          <w:sz w:val="28"/>
        </w:rPr>
        <w:t>closed.</w:t>
      </w:r>
    </w:p>
    <w:p w:rsidR="00385544" w:rsidRDefault="00385544">
      <w:pPr>
        <w:spacing w:line="360" w:lineRule="auto"/>
        <w:rPr>
          <w:bCs/>
          <w:sz w:val="28"/>
        </w:rPr>
      </w:pPr>
    </w:p>
    <w:p w:rsidR="00AB25FE" w:rsidRDefault="00F14DC3" w:rsidP="004C56EE">
      <w:pPr>
        <w:pStyle w:val="BHLevel2"/>
        <w:numPr>
          <w:ilvl w:val="0"/>
          <w:numId w:val="11"/>
        </w:numPr>
        <w:spacing w:line="360" w:lineRule="auto"/>
        <w:ind w:firstLine="0"/>
        <w:rPr>
          <w:sz w:val="28"/>
        </w:rPr>
      </w:pPr>
      <w:bookmarkStart w:id="17" w:name="_Toc195684518"/>
      <w:r>
        <w:rPr>
          <w:sz w:val="28"/>
        </w:rPr>
        <w:t>Monitoring and Reporting System</w:t>
      </w:r>
      <w:bookmarkEnd w:id="17"/>
    </w:p>
    <w:p w:rsidR="00F14DC3" w:rsidRDefault="00F14DC3">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F14DC3" w:rsidRDefault="00F14DC3">
      <w:pPr>
        <w:spacing w:line="360" w:lineRule="auto"/>
        <w:rPr>
          <w:sz w:val="28"/>
        </w:rPr>
      </w:pPr>
    </w:p>
    <w:p w:rsidR="00F14DC3" w:rsidRDefault="00F14DC3">
      <w:pPr>
        <w:spacing w:line="360" w:lineRule="auto"/>
        <w:rPr>
          <w:sz w:val="28"/>
        </w:rPr>
      </w:pPr>
      <w:r>
        <w:rPr>
          <w:b/>
          <w:bCs/>
          <w:sz w:val="28"/>
        </w:rPr>
        <w:t>Finding</w:t>
      </w:r>
      <w:r>
        <w:rPr>
          <w:sz w:val="28"/>
        </w:rPr>
        <w:t xml:space="preserve">: </w:t>
      </w:r>
      <w:r w:rsidR="001B2F05">
        <w:rPr>
          <w:sz w:val="28"/>
        </w:rPr>
        <w:t xml:space="preserve"> </w:t>
      </w:r>
      <w:r>
        <w:rPr>
          <w:sz w:val="28"/>
        </w:rPr>
        <w:t>Duri</w:t>
      </w:r>
      <w:r w:rsidR="00DC0F80">
        <w:rPr>
          <w:sz w:val="28"/>
        </w:rPr>
        <w:t xml:space="preserve">ng this Compliance Review of </w:t>
      </w:r>
      <w:r w:rsidR="001C36FD">
        <w:rPr>
          <w:sz w:val="28"/>
        </w:rPr>
        <w:t>VIA</w:t>
      </w:r>
      <w:r>
        <w:rPr>
          <w:sz w:val="28"/>
        </w:rPr>
        <w:t>, deficiencies were found with FTA requirements for a Monitoring and Reporting System.  FTA Circular 4704.1, Chapter III, 2.g, states:</w:t>
      </w:r>
    </w:p>
    <w:p w:rsidR="00F14DC3" w:rsidRDefault="00F14DC3">
      <w:pPr>
        <w:spacing w:line="360" w:lineRule="auto"/>
        <w:rPr>
          <w:sz w:val="28"/>
        </w:rPr>
      </w:pPr>
    </w:p>
    <w:p w:rsidR="00F14DC3" w:rsidRDefault="00F14DC3">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F14DC3" w:rsidRDefault="00F14DC3">
      <w:pPr>
        <w:ind w:left="360"/>
        <w:rPr>
          <w:i/>
          <w:iCs/>
          <w:sz w:val="28"/>
        </w:rPr>
      </w:pPr>
    </w:p>
    <w:p w:rsidR="00F14DC3" w:rsidRDefault="00F14DC3" w:rsidP="004C56EE">
      <w:pPr>
        <w:numPr>
          <w:ilvl w:val="0"/>
          <w:numId w:val="3"/>
        </w:numPr>
        <w:tabs>
          <w:tab w:val="clear" w:pos="720"/>
          <w:tab w:val="num" w:pos="1080"/>
        </w:tabs>
        <w:ind w:left="1080"/>
        <w:rPr>
          <w:i/>
          <w:iCs/>
          <w:sz w:val="28"/>
        </w:rPr>
      </w:pPr>
      <w:r>
        <w:rPr>
          <w:i/>
          <w:iCs/>
          <w:sz w:val="28"/>
        </w:rPr>
        <w:t>Assessing EEO accomplishments</w:t>
      </w:r>
    </w:p>
    <w:p w:rsidR="00F14DC3" w:rsidRDefault="00F14DC3" w:rsidP="004C56EE">
      <w:pPr>
        <w:numPr>
          <w:ilvl w:val="0"/>
          <w:numId w:val="3"/>
        </w:numPr>
        <w:tabs>
          <w:tab w:val="clear" w:pos="720"/>
          <w:tab w:val="num" w:pos="1080"/>
        </w:tabs>
        <w:ind w:left="1080"/>
        <w:rPr>
          <w:i/>
          <w:iCs/>
          <w:sz w:val="28"/>
        </w:rPr>
      </w:pPr>
      <w:r>
        <w:rPr>
          <w:i/>
          <w:iCs/>
          <w:sz w:val="28"/>
        </w:rPr>
        <w:t>Enabling the agency to evaluate the EEO program during the year and to take necessary corrective actions, as necessary</w:t>
      </w:r>
    </w:p>
    <w:p w:rsidR="00F14DC3" w:rsidRDefault="00F14DC3" w:rsidP="004C56EE">
      <w:pPr>
        <w:numPr>
          <w:ilvl w:val="0"/>
          <w:numId w:val="3"/>
        </w:numPr>
        <w:tabs>
          <w:tab w:val="clear" w:pos="720"/>
          <w:tab w:val="num" w:pos="1080"/>
        </w:tabs>
        <w:ind w:left="1080"/>
        <w:rPr>
          <w:i/>
          <w:iCs/>
          <w:sz w:val="28"/>
        </w:rPr>
      </w:pPr>
      <w:r>
        <w:rPr>
          <w:i/>
          <w:iCs/>
          <w:sz w:val="28"/>
        </w:rPr>
        <w:t>Identifying those units which have failed to achieve a goal or implement affirmative action</w:t>
      </w:r>
    </w:p>
    <w:p w:rsidR="00F14DC3" w:rsidRDefault="00F14DC3" w:rsidP="004C56EE">
      <w:pPr>
        <w:numPr>
          <w:ilvl w:val="0"/>
          <w:numId w:val="6"/>
        </w:numPr>
        <w:spacing w:line="360" w:lineRule="auto"/>
        <w:rPr>
          <w:i/>
          <w:iCs/>
          <w:sz w:val="28"/>
        </w:rPr>
      </w:pPr>
      <w:r>
        <w:rPr>
          <w:i/>
          <w:iCs/>
          <w:sz w:val="28"/>
        </w:rPr>
        <w:t>Providing precise and factual database for future projections.</w:t>
      </w:r>
    </w:p>
    <w:p w:rsidR="002A3250" w:rsidRDefault="002A3250">
      <w:pPr>
        <w:spacing w:line="360" w:lineRule="auto"/>
        <w:rPr>
          <w:sz w:val="28"/>
        </w:rPr>
      </w:pPr>
    </w:p>
    <w:p w:rsidR="00D27C6B" w:rsidRDefault="00917DFE" w:rsidP="00652EB2">
      <w:pPr>
        <w:spacing w:line="360" w:lineRule="auto"/>
        <w:rPr>
          <w:sz w:val="28"/>
        </w:rPr>
      </w:pPr>
      <w:r>
        <w:rPr>
          <w:sz w:val="28"/>
        </w:rPr>
        <w:t xml:space="preserve">In response to the FTA’s request for additional information of </w:t>
      </w:r>
      <w:r w:rsidR="001B2F05">
        <w:rPr>
          <w:sz w:val="28"/>
        </w:rPr>
        <w:t xml:space="preserve">its </w:t>
      </w:r>
      <w:r>
        <w:rPr>
          <w:sz w:val="28"/>
        </w:rPr>
        <w:t xml:space="preserve">EEO Program, in a letter dated August 22, 2011, VIA provided information about its monitoring and reporting system.  </w:t>
      </w:r>
      <w:r w:rsidR="00652EB2" w:rsidRPr="00652EB2">
        <w:rPr>
          <w:sz w:val="28"/>
        </w:rPr>
        <w:t>According to VIA’s</w:t>
      </w:r>
      <w:r w:rsidRPr="00652EB2">
        <w:rPr>
          <w:sz w:val="28"/>
        </w:rPr>
        <w:t xml:space="preserve"> monitoring system</w:t>
      </w:r>
      <w:r w:rsidR="00652EB2" w:rsidRPr="00652EB2">
        <w:rPr>
          <w:sz w:val="28"/>
        </w:rPr>
        <w:t>, the EEO Officer</w:t>
      </w:r>
      <w:r w:rsidRPr="00652EB2">
        <w:rPr>
          <w:sz w:val="28"/>
        </w:rPr>
        <w:t>:</w:t>
      </w:r>
    </w:p>
    <w:p w:rsidR="00DF3E9F" w:rsidRPr="00652EB2" w:rsidRDefault="00DF3E9F" w:rsidP="00652EB2">
      <w:pPr>
        <w:spacing w:line="360" w:lineRule="auto"/>
        <w:rPr>
          <w:sz w:val="28"/>
        </w:rPr>
      </w:pPr>
    </w:p>
    <w:p w:rsidR="00917DFE" w:rsidRPr="001B2F05" w:rsidRDefault="004742B7" w:rsidP="004C56EE">
      <w:pPr>
        <w:pStyle w:val="ListParagraph"/>
        <w:numPr>
          <w:ilvl w:val="0"/>
          <w:numId w:val="26"/>
        </w:numPr>
        <w:spacing w:line="240" w:lineRule="auto"/>
        <w:rPr>
          <w:rFonts w:ascii="Times New Roman" w:hAnsi="Times New Roman"/>
          <w:i/>
          <w:sz w:val="28"/>
        </w:rPr>
      </w:pPr>
      <w:r w:rsidRPr="004742B7">
        <w:rPr>
          <w:rFonts w:ascii="Times New Roman" w:hAnsi="Times New Roman"/>
          <w:i/>
          <w:sz w:val="28"/>
        </w:rPr>
        <w:t xml:space="preserve">Periodically </w:t>
      </w:r>
      <w:r w:rsidR="0080025D">
        <w:rPr>
          <w:rFonts w:ascii="Times New Roman" w:hAnsi="Times New Roman"/>
          <w:i/>
          <w:sz w:val="28"/>
        </w:rPr>
        <w:t>c</w:t>
      </w:r>
      <w:r w:rsidRPr="004742B7">
        <w:rPr>
          <w:rFonts w:ascii="Times New Roman" w:hAnsi="Times New Roman"/>
          <w:i/>
          <w:sz w:val="28"/>
        </w:rPr>
        <w:t>ollects reports regarding EEO case recommendations,</w:t>
      </w:r>
    </w:p>
    <w:p w:rsidR="00917DFE" w:rsidRPr="001B2F05" w:rsidRDefault="004742B7" w:rsidP="004C56EE">
      <w:pPr>
        <w:pStyle w:val="ListParagraph"/>
        <w:numPr>
          <w:ilvl w:val="0"/>
          <w:numId w:val="25"/>
        </w:numPr>
        <w:spacing w:line="240" w:lineRule="auto"/>
        <w:rPr>
          <w:rFonts w:ascii="Times New Roman" w:hAnsi="Times New Roman"/>
          <w:i/>
          <w:sz w:val="28"/>
        </w:rPr>
      </w:pPr>
      <w:r w:rsidRPr="004742B7">
        <w:rPr>
          <w:rFonts w:ascii="Times New Roman" w:hAnsi="Times New Roman"/>
          <w:i/>
          <w:sz w:val="28"/>
        </w:rPr>
        <w:t>Informs senior management/supervisors of progress and problems.  This could be regarding an open position where there is underutilization,</w:t>
      </w:r>
    </w:p>
    <w:p w:rsidR="00652EB2" w:rsidRPr="001B2F05" w:rsidRDefault="004742B7" w:rsidP="004C56EE">
      <w:pPr>
        <w:pStyle w:val="ListParagraph"/>
        <w:numPr>
          <w:ilvl w:val="0"/>
          <w:numId w:val="25"/>
        </w:numPr>
        <w:spacing w:line="240" w:lineRule="auto"/>
        <w:rPr>
          <w:rFonts w:ascii="Times New Roman" w:hAnsi="Times New Roman"/>
          <w:i/>
          <w:sz w:val="28"/>
        </w:rPr>
      </w:pPr>
      <w:r w:rsidRPr="004742B7">
        <w:rPr>
          <w:rFonts w:ascii="Times New Roman" w:hAnsi="Times New Roman"/>
          <w:i/>
          <w:sz w:val="28"/>
        </w:rPr>
        <w:t>Periodically meets with the vice presidents, managers, and supervisors to present updates on the EEO and Sexual Harassment policies,</w:t>
      </w:r>
    </w:p>
    <w:p w:rsidR="00652EB2" w:rsidRPr="001B2F05" w:rsidRDefault="004742B7" w:rsidP="004C56EE">
      <w:pPr>
        <w:pStyle w:val="ListParagraph"/>
        <w:numPr>
          <w:ilvl w:val="0"/>
          <w:numId w:val="25"/>
        </w:numPr>
        <w:spacing w:line="240" w:lineRule="auto"/>
        <w:rPr>
          <w:rFonts w:ascii="Times New Roman" w:hAnsi="Times New Roman"/>
          <w:i/>
          <w:sz w:val="28"/>
        </w:rPr>
      </w:pPr>
      <w:r w:rsidRPr="004742B7">
        <w:rPr>
          <w:rFonts w:ascii="Times New Roman" w:hAnsi="Times New Roman"/>
          <w:i/>
          <w:sz w:val="28"/>
        </w:rPr>
        <w:t>Has the VIA workforce signs off on receipt of a copy of the latest EEO and Sexual Harassment Policies biennially</w:t>
      </w:r>
      <w:r w:rsidR="005F7D71">
        <w:rPr>
          <w:rFonts w:ascii="Times New Roman" w:hAnsi="Times New Roman"/>
          <w:i/>
          <w:sz w:val="28"/>
        </w:rPr>
        <w:t>,</w:t>
      </w:r>
    </w:p>
    <w:p w:rsidR="00652EB2" w:rsidRPr="001B2F05" w:rsidRDefault="004742B7" w:rsidP="004C56EE">
      <w:pPr>
        <w:pStyle w:val="ListParagraph"/>
        <w:numPr>
          <w:ilvl w:val="0"/>
          <w:numId w:val="25"/>
        </w:numPr>
        <w:spacing w:line="240" w:lineRule="auto"/>
        <w:rPr>
          <w:rFonts w:ascii="Times New Roman" w:hAnsi="Times New Roman"/>
          <w:i/>
          <w:sz w:val="28"/>
        </w:rPr>
      </w:pPr>
      <w:r w:rsidRPr="004742B7">
        <w:rPr>
          <w:rFonts w:ascii="Times New Roman" w:hAnsi="Times New Roman"/>
          <w:i/>
          <w:sz w:val="28"/>
        </w:rPr>
        <w:t>Coordinates and holds annual training sessions for all VIA supervisors and managers,</w:t>
      </w:r>
    </w:p>
    <w:p w:rsidR="00765D7C" w:rsidRPr="001B2F05" w:rsidRDefault="004742B7" w:rsidP="004C56EE">
      <w:pPr>
        <w:pStyle w:val="ListParagraph"/>
        <w:numPr>
          <w:ilvl w:val="0"/>
          <w:numId w:val="25"/>
        </w:numPr>
        <w:spacing w:line="240" w:lineRule="auto"/>
        <w:rPr>
          <w:rFonts w:ascii="Times New Roman" w:hAnsi="Times New Roman"/>
          <w:i/>
          <w:sz w:val="28"/>
        </w:rPr>
      </w:pPr>
      <w:r w:rsidRPr="004742B7">
        <w:rPr>
          <w:rFonts w:ascii="Times New Roman" w:hAnsi="Times New Roman"/>
          <w:i/>
          <w:sz w:val="28"/>
        </w:rPr>
        <w:t>Tracks EEO complaints</w:t>
      </w:r>
    </w:p>
    <w:p w:rsidR="00765D7C" w:rsidRDefault="00765D7C" w:rsidP="00765D7C">
      <w:pPr>
        <w:pStyle w:val="ListParagraph"/>
        <w:spacing w:line="240" w:lineRule="auto"/>
        <w:rPr>
          <w:rFonts w:ascii="Times New Roman" w:hAnsi="Times New Roman"/>
          <w:sz w:val="28"/>
        </w:rPr>
      </w:pPr>
    </w:p>
    <w:p w:rsidR="0080025D" w:rsidRDefault="001C36FD" w:rsidP="00765D7C">
      <w:pPr>
        <w:spacing w:line="360" w:lineRule="auto"/>
        <w:rPr>
          <w:sz w:val="28"/>
        </w:rPr>
      </w:pPr>
      <w:r w:rsidRPr="00917DFE">
        <w:rPr>
          <w:sz w:val="28"/>
        </w:rPr>
        <w:t>VIA</w:t>
      </w:r>
      <w:r w:rsidR="00784091" w:rsidRPr="00917DFE">
        <w:rPr>
          <w:sz w:val="28"/>
        </w:rPr>
        <w:t xml:space="preserve"> was not able to document that </w:t>
      </w:r>
      <w:r w:rsidR="00765D7C">
        <w:rPr>
          <w:sz w:val="28"/>
        </w:rPr>
        <w:t xml:space="preserve">the process developed </w:t>
      </w:r>
      <w:r w:rsidR="00784091" w:rsidRPr="00917DFE">
        <w:rPr>
          <w:sz w:val="28"/>
        </w:rPr>
        <w:t>for monitoring and reporting on its EEO program compl</w:t>
      </w:r>
      <w:r w:rsidR="001A6463">
        <w:rPr>
          <w:sz w:val="28"/>
        </w:rPr>
        <w:t>i</w:t>
      </w:r>
      <w:r w:rsidR="00784091" w:rsidRPr="00917DFE">
        <w:rPr>
          <w:sz w:val="28"/>
        </w:rPr>
        <w:t xml:space="preserve">ed with </w:t>
      </w:r>
      <w:r w:rsidR="001A6463">
        <w:rPr>
          <w:sz w:val="28"/>
        </w:rPr>
        <w:t xml:space="preserve">the </w:t>
      </w:r>
      <w:r w:rsidR="00765D7C">
        <w:rPr>
          <w:sz w:val="28"/>
        </w:rPr>
        <w:t xml:space="preserve">requirements detailed in </w:t>
      </w:r>
      <w:r w:rsidR="00784091" w:rsidRPr="00917DFE">
        <w:rPr>
          <w:sz w:val="28"/>
        </w:rPr>
        <w:t xml:space="preserve">FTA C. 4704.1.  </w:t>
      </w:r>
      <w:r w:rsidR="003D0180">
        <w:rPr>
          <w:sz w:val="28"/>
        </w:rPr>
        <w:t xml:space="preserve"> For example, t</w:t>
      </w:r>
      <w:r w:rsidR="007F26C7">
        <w:rPr>
          <w:sz w:val="28"/>
        </w:rPr>
        <w:t xml:space="preserve">he monthly reports </w:t>
      </w:r>
      <w:r w:rsidR="00DF3E9F">
        <w:rPr>
          <w:sz w:val="28"/>
        </w:rPr>
        <w:t>generated by VIA did</w:t>
      </w:r>
      <w:r w:rsidR="007F26C7">
        <w:rPr>
          <w:sz w:val="28"/>
        </w:rPr>
        <w:t xml:space="preserve"> not measure EEO accomplishments.  As noted in the Designation of Personnel section</w:t>
      </w:r>
      <w:r w:rsidR="00DF3E9F">
        <w:rPr>
          <w:sz w:val="28"/>
        </w:rPr>
        <w:t xml:space="preserve"> of this report</w:t>
      </w:r>
      <w:r w:rsidR="007F26C7">
        <w:rPr>
          <w:sz w:val="28"/>
        </w:rPr>
        <w:t xml:space="preserve">, the EEO Officer had been reporting to the Vice President of </w:t>
      </w:r>
      <w:r w:rsidR="00D27C6B" w:rsidRPr="00C73A4E">
        <w:rPr>
          <w:sz w:val="28"/>
          <w:szCs w:val="28"/>
        </w:rPr>
        <w:t>Human Capital and Development</w:t>
      </w:r>
      <w:r w:rsidR="00D27C6B">
        <w:rPr>
          <w:sz w:val="28"/>
          <w:szCs w:val="28"/>
        </w:rPr>
        <w:t xml:space="preserve">, but </w:t>
      </w:r>
      <w:r w:rsidR="0080025D">
        <w:rPr>
          <w:sz w:val="28"/>
          <w:szCs w:val="28"/>
        </w:rPr>
        <w:t>there was no documentation of</w:t>
      </w:r>
      <w:r w:rsidR="00D27C6B">
        <w:rPr>
          <w:sz w:val="28"/>
          <w:szCs w:val="28"/>
        </w:rPr>
        <w:t xml:space="preserve"> periodically reporting to the President/CEO or </w:t>
      </w:r>
      <w:r w:rsidR="0080025D">
        <w:rPr>
          <w:sz w:val="28"/>
          <w:szCs w:val="28"/>
        </w:rPr>
        <w:t xml:space="preserve">the </w:t>
      </w:r>
      <w:r w:rsidR="00D27C6B">
        <w:rPr>
          <w:sz w:val="28"/>
          <w:szCs w:val="28"/>
        </w:rPr>
        <w:t>senior management</w:t>
      </w:r>
      <w:r w:rsidR="0080025D">
        <w:rPr>
          <w:sz w:val="28"/>
          <w:szCs w:val="28"/>
        </w:rPr>
        <w:t xml:space="preserve"> team</w:t>
      </w:r>
      <w:r w:rsidR="00D27C6B">
        <w:rPr>
          <w:sz w:val="28"/>
        </w:rPr>
        <w:t xml:space="preserve">.  </w:t>
      </w:r>
    </w:p>
    <w:p w:rsidR="0080025D" w:rsidRDefault="0080025D" w:rsidP="00765D7C">
      <w:pPr>
        <w:spacing w:line="360" w:lineRule="auto"/>
        <w:rPr>
          <w:sz w:val="28"/>
        </w:rPr>
      </w:pPr>
    </w:p>
    <w:p w:rsidR="00447872" w:rsidRDefault="00D27C6B" w:rsidP="00765D7C">
      <w:pPr>
        <w:spacing w:line="360" w:lineRule="auto"/>
        <w:rPr>
          <w:sz w:val="28"/>
        </w:rPr>
      </w:pPr>
      <w:r>
        <w:rPr>
          <w:sz w:val="28"/>
        </w:rPr>
        <w:t xml:space="preserve">Further, </w:t>
      </w:r>
      <w:r w:rsidR="0080025D">
        <w:rPr>
          <w:sz w:val="28"/>
        </w:rPr>
        <w:t>VIA did not have a system in place to</w:t>
      </w:r>
      <w:r w:rsidR="00765D7C">
        <w:rPr>
          <w:sz w:val="28"/>
        </w:rPr>
        <w:t xml:space="preserve"> monitor </w:t>
      </w:r>
      <w:r w:rsidR="0080025D">
        <w:rPr>
          <w:sz w:val="28"/>
        </w:rPr>
        <w:t xml:space="preserve">its </w:t>
      </w:r>
      <w:r w:rsidR="00B40A87">
        <w:rPr>
          <w:sz w:val="28"/>
        </w:rPr>
        <w:t>p</w:t>
      </w:r>
      <w:r w:rsidR="0080025D">
        <w:rPr>
          <w:sz w:val="28"/>
        </w:rPr>
        <w:t xml:space="preserve">aratransit contractor, Star </w:t>
      </w:r>
      <w:r w:rsidR="00675036">
        <w:rPr>
          <w:sz w:val="28"/>
        </w:rPr>
        <w:t>Shuttle that</w:t>
      </w:r>
      <w:r w:rsidR="0080025D">
        <w:rPr>
          <w:sz w:val="28"/>
        </w:rPr>
        <w:t xml:space="preserve"> ha</w:t>
      </w:r>
      <w:r w:rsidR="00DF3E9F">
        <w:rPr>
          <w:sz w:val="28"/>
        </w:rPr>
        <w:t>d</w:t>
      </w:r>
      <w:r>
        <w:rPr>
          <w:sz w:val="28"/>
        </w:rPr>
        <w:t xml:space="preserve"> </w:t>
      </w:r>
      <w:r w:rsidR="0080025D">
        <w:rPr>
          <w:sz w:val="28"/>
        </w:rPr>
        <w:t>50 or more transit related employees and</w:t>
      </w:r>
      <w:r w:rsidR="00DF3E9F">
        <w:rPr>
          <w:sz w:val="28"/>
        </w:rPr>
        <w:t xml:space="preserve"> received</w:t>
      </w:r>
      <w:r w:rsidR="0080025D">
        <w:rPr>
          <w:sz w:val="28"/>
        </w:rPr>
        <w:t xml:space="preserve"> more than $1 million in funding annually</w:t>
      </w:r>
      <w:r w:rsidR="00765D7C" w:rsidRPr="00917DFE">
        <w:rPr>
          <w:sz w:val="28"/>
        </w:rPr>
        <w:t>.</w:t>
      </w:r>
      <w:r w:rsidR="00765D7C">
        <w:rPr>
          <w:sz w:val="28"/>
        </w:rPr>
        <w:t xml:space="preserve">  The EEO Policy statement for Star </w:t>
      </w:r>
      <w:r w:rsidR="00EB67E2">
        <w:rPr>
          <w:sz w:val="28"/>
        </w:rPr>
        <w:t>Shuttle</w:t>
      </w:r>
      <w:r w:rsidR="00765D7C">
        <w:rPr>
          <w:sz w:val="28"/>
        </w:rPr>
        <w:t xml:space="preserve"> was provided during the site visit.  The policy statement did not comply with the requirements of FTA C. 4704.1</w:t>
      </w:r>
      <w:r w:rsidR="007A0564">
        <w:rPr>
          <w:sz w:val="28"/>
        </w:rPr>
        <w:t xml:space="preserve">, and </w:t>
      </w:r>
      <w:r>
        <w:rPr>
          <w:sz w:val="28"/>
        </w:rPr>
        <w:t>to VIA</w:t>
      </w:r>
      <w:r w:rsidR="001A6463">
        <w:rPr>
          <w:sz w:val="28"/>
        </w:rPr>
        <w:t>’s</w:t>
      </w:r>
      <w:r>
        <w:rPr>
          <w:sz w:val="28"/>
        </w:rPr>
        <w:t xml:space="preserve"> knowledge, </w:t>
      </w:r>
      <w:r w:rsidR="00DF3E9F">
        <w:rPr>
          <w:sz w:val="28"/>
        </w:rPr>
        <w:t xml:space="preserve">Star Shuttle did have a written </w:t>
      </w:r>
      <w:r w:rsidR="007A0564">
        <w:rPr>
          <w:sz w:val="28"/>
        </w:rPr>
        <w:t>EEO Program.</w:t>
      </w:r>
    </w:p>
    <w:p w:rsidR="00671843" w:rsidRPr="00917DFE" w:rsidRDefault="00671843" w:rsidP="00765D7C">
      <w:pPr>
        <w:spacing w:line="360" w:lineRule="auto"/>
        <w:rPr>
          <w:sz w:val="28"/>
        </w:rPr>
      </w:pPr>
    </w:p>
    <w:p w:rsidR="005935FA" w:rsidRDefault="003330FB" w:rsidP="00765D7C">
      <w:pPr>
        <w:spacing w:line="360" w:lineRule="auto"/>
        <w:rPr>
          <w:sz w:val="28"/>
        </w:rPr>
      </w:pPr>
      <w:r>
        <w:rPr>
          <w:sz w:val="28"/>
        </w:rPr>
        <w:t>In its November 14, 2011 letter to FT</w:t>
      </w:r>
      <w:r w:rsidR="003D0180">
        <w:rPr>
          <w:sz w:val="28"/>
        </w:rPr>
        <w:t xml:space="preserve">A, VIA indicated that it would </w:t>
      </w:r>
      <w:r>
        <w:rPr>
          <w:sz w:val="28"/>
        </w:rPr>
        <w:t>develop reporting systems to include:</w:t>
      </w:r>
    </w:p>
    <w:p w:rsidR="003330FB" w:rsidRDefault="003330FB" w:rsidP="00765D7C">
      <w:pPr>
        <w:spacing w:line="360" w:lineRule="auto"/>
        <w:rPr>
          <w:sz w:val="28"/>
        </w:rPr>
      </w:pPr>
    </w:p>
    <w:p w:rsidR="003330FB" w:rsidRPr="003D0180" w:rsidRDefault="003330FB" w:rsidP="004C56EE">
      <w:pPr>
        <w:pStyle w:val="ListParagraph"/>
        <w:numPr>
          <w:ilvl w:val="0"/>
          <w:numId w:val="41"/>
        </w:numPr>
        <w:spacing w:line="240" w:lineRule="auto"/>
        <w:rPr>
          <w:rFonts w:ascii="Times New Roman" w:hAnsi="Times New Roman"/>
          <w:i/>
          <w:sz w:val="28"/>
        </w:rPr>
      </w:pPr>
      <w:r w:rsidRPr="003D0180">
        <w:rPr>
          <w:rFonts w:ascii="Times New Roman" w:hAnsi="Times New Roman"/>
          <w:i/>
          <w:sz w:val="28"/>
        </w:rPr>
        <w:lastRenderedPageBreak/>
        <w:t>Tracking of goals and measurement of EEO accomplishments as of 12/31/11</w:t>
      </w:r>
      <w:r w:rsidR="005309DD">
        <w:rPr>
          <w:rFonts w:ascii="Times New Roman" w:hAnsi="Times New Roman"/>
          <w:i/>
          <w:sz w:val="28"/>
        </w:rPr>
        <w:t>;</w:t>
      </w:r>
      <w:bookmarkStart w:id="18" w:name="_GoBack"/>
      <w:bookmarkEnd w:id="18"/>
    </w:p>
    <w:p w:rsidR="003330FB" w:rsidRPr="003D0180" w:rsidRDefault="003330FB" w:rsidP="004C56EE">
      <w:pPr>
        <w:pStyle w:val="ListParagraph"/>
        <w:numPr>
          <w:ilvl w:val="0"/>
          <w:numId w:val="41"/>
        </w:numPr>
        <w:spacing w:line="240" w:lineRule="auto"/>
        <w:rPr>
          <w:rFonts w:ascii="Times New Roman" w:hAnsi="Times New Roman"/>
          <w:i/>
          <w:sz w:val="28"/>
        </w:rPr>
      </w:pPr>
      <w:r w:rsidRPr="003D0180">
        <w:rPr>
          <w:rFonts w:ascii="Times New Roman" w:hAnsi="Times New Roman"/>
          <w:i/>
          <w:sz w:val="28"/>
        </w:rPr>
        <w:t>Periodic reporting to the President/CEO and the executive leadership team</w:t>
      </w:r>
      <w:r w:rsidR="00675036" w:rsidRPr="003D0180">
        <w:rPr>
          <w:rFonts w:ascii="Times New Roman" w:hAnsi="Times New Roman"/>
          <w:i/>
          <w:sz w:val="28"/>
        </w:rPr>
        <w:t>; and</w:t>
      </w:r>
    </w:p>
    <w:p w:rsidR="003330FB" w:rsidRPr="003D0180" w:rsidRDefault="003330FB" w:rsidP="004C56EE">
      <w:pPr>
        <w:pStyle w:val="ListParagraph"/>
        <w:numPr>
          <w:ilvl w:val="0"/>
          <w:numId w:val="41"/>
        </w:numPr>
        <w:spacing w:line="240" w:lineRule="auto"/>
        <w:rPr>
          <w:rFonts w:ascii="Times New Roman" w:hAnsi="Times New Roman"/>
          <w:i/>
          <w:sz w:val="28"/>
        </w:rPr>
      </w:pPr>
      <w:r w:rsidRPr="003D0180">
        <w:rPr>
          <w:rFonts w:ascii="Times New Roman" w:hAnsi="Times New Roman"/>
          <w:i/>
          <w:sz w:val="28"/>
        </w:rPr>
        <w:t>Monitoring and oversight of Star Shuttle’s EEO program, to include goals and accomplishments.</w:t>
      </w:r>
    </w:p>
    <w:p w:rsidR="00FE589B" w:rsidRPr="00FE589B" w:rsidRDefault="00FE589B" w:rsidP="00FE589B">
      <w:pPr>
        <w:rPr>
          <w:sz w:val="28"/>
        </w:rPr>
      </w:pPr>
    </w:p>
    <w:p w:rsidR="00671843" w:rsidRDefault="00671843" w:rsidP="00FE589B">
      <w:pPr>
        <w:spacing w:line="360" w:lineRule="auto"/>
        <w:rPr>
          <w:sz w:val="28"/>
        </w:rPr>
      </w:pPr>
      <w:proofErr w:type="gramStart"/>
      <w:r>
        <w:rPr>
          <w:sz w:val="28"/>
        </w:rPr>
        <w:t xml:space="preserve">In its December 1, 2011 letter to FTA, VIA indicated that </w:t>
      </w:r>
      <w:r w:rsidR="003D0180">
        <w:rPr>
          <w:sz w:val="28"/>
        </w:rPr>
        <w:t>by</w:t>
      </w:r>
      <w:r>
        <w:rPr>
          <w:sz w:val="28"/>
        </w:rPr>
        <w:t xml:space="preserve"> January 30, 201</w:t>
      </w:r>
      <w:r w:rsidR="00662320">
        <w:rPr>
          <w:sz w:val="28"/>
        </w:rPr>
        <w:t>2</w:t>
      </w:r>
      <w:r>
        <w:rPr>
          <w:sz w:val="28"/>
        </w:rPr>
        <w:t xml:space="preserve">, it </w:t>
      </w:r>
      <w:r w:rsidR="0076763D">
        <w:rPr>
          <w:sz w:val="28"/>
        </w:rPr>
        <w:t>would</w:t>
      </w:r>
      <w:r>
        <w:rPr>
          <w:sz w:val="28"/>
        </w:rPr>
        <w:t xml:space="preserve"> provide its EEO report with EEO accomplishments to the FTA.</w:t>
      </w:r>
      <w:proofErr w:type="gramEnd"/>
      <w:r>
        <w:rPr>
          <w:sz w:val="28"/>
        </w:rPr>
        <w:t xml:space="preserve">  VIA also </w:t>
      </w:r>
      <w:r w:rsidR="00FE589B">
        <w:rPr>
          <w:sz w:val="28"/>
        </w:rPr>
        <w:t xml:space="preserve">provided a schedule of </w:t>
      </w:r>
      <w:r>
        <w:rPr>
          <w:sz w:val="28"/>
        </w:rPr>
        <w:t xml:space="preserve">quarterly meetings to report on EEO accomplishments held, </w:t>
      </w:r>
      <w:r w:rsidR="003D0180">
        <w:rPr>
          <w:sz w:val="28"/>
        </w:rPr>
        <w:t>first between</w:t>
      </w:r>
      <w:r>
        <w:rPr>
          <w:sz w:val="28"/>
        </w:rPr>
        <w:t xml:space="preserve"> the Manager of Equal Employment and Business Opportunities and the EEO Officer, and</w:t>
      </w:r>
      <w:r w:rsidR="00FE589B">
        <w:rPr>
          <w:sz w:val="28"/>
        </w:rPr>
        <w:t xml:space="preserve"> another </w:t>
      </w:r>
      <w:r w:rsidR="003D0180">
        <w:rPr>
          <w:sz w:val="28"/>
        </w:rPr>
        <w:t xml:space="preserve">meeting during the same month </w:t>
      </w:r>
      <w:r w:rsidR="00FE589B">
        <w:rPr>
          <w:sz w:val="28"/>
        </w:rPr>
        <w:t>with VIA’s Senior Leadership Team.</w:t>
      </w:r>
    </w:p>
    <w:p w:rsidR="008C56E2" w:rsidRDefault="008C56E2" w:rsidP="00FE589B">
      <w:pPr>
        <w:spacing w:line="360" w:lineRule="auto"/>
        <w:rPr>
          <w:sz w:val="28"/>
        </w:rPr>
      </w:pPr>
    </w:p>
    <w:p w:rsidR="008C56E2" w:rsidRDefault="003D0180" w:rsidP="00FE589B">
      <w:pPr>
        <w:spacing w:line="360" w:lineRule="auto"/>
        <w:rPr>
          <w:sz w:val="28"/>
        </w:rPr>
      </w:pPr>
      <w:r>
        <w:rPr>
          <w:sz w:val="28"/>
        </w:rPr>
        <w:t>With the December 1, 2011</w:t>
      </w:r>
      <w:r w:rsidR="008C56E2">
        <w:rPr>
          <w:sz w:val="28"/>
        </w:rPr>
        <w:t xml:space="preserve"> submittal, VIA also provided a copy of Star Shuttle’s EEO Program</w:t>
      </w:r>
      <w:r w:rsidR="007F68CE">
        <w:rPr>
          <w:sz w:val="28"/>
        </w:rPr>
        <w:t>, dated November 2011,</w:t>
      </w:r>
      <w:r w:rsidR="008C56E2">
        <w:rPr>
          <w:sz w:val="28"/>
        </w:rPr>
        <w:t xml:space="preserve"> and </w:t>
      </w:r>
      <w:r w:rsidR="007F68CE">
        <w:rPr>
          <w:sz w:val="28"/>
        </w:rPr>
        <w:t>VIA’s proposed</w:t>
      </w:r>
      <w:r w:rsidR="008C56E2">
        <w:rPr>
          <w:sz w:val="28"/>
        </w:rPr>
        <w:t xml:space="preserve"> procedures for oversight of Star Shuttle’s EEO accomplishments, to include site visits. </w:t>
      </w:r>
    </w:p>
    <w:p w:rsidR="007F68CE" w:rsidRDefault="007F68CE" w:rsidP="00FE589B">
      <w:pPr>
        <w:spacing w:line="360" w:lineRule="auto"/>
        <w:rPr>
          <w:sz w:val="28"/>
        </w:rPr>
      </w:pPr>
    </w:p>
    <w:p w:rsidR="008C56E2" w:rsidRPr="008C56E2" w:rsidRDefault="008C56E2" w:rsidP="00FE589B">
      <w:pPr>
        <w:spacing w:line="360" w:lineRule="auto"/>
        <w:rPr>
          <w:sz w:val="28"/>
        </w:rPr>
      </w:pPr>
      <w:r>
        <w:rPr>
          <w:sz w:val="28"/>
        </w:rPr>
        <w:t xml:space="preserve">Star Shuttle’s EEO Program was lacking several key components, as described below: </w:t>
      </w:r>
    </w:p>
    <w:p w:rsidR="008C56E2" w:rsidRPr="008C56E2" w:rsidRDefault="008C56E2" w:rsidP="008C56E2">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C56E2">
        <w:rPr>
          <w:rFonts w:ascii="Times New Roman" w:hAnsi="Times New Roman"/>
          <w:sz w:val="28"/>
          <w:szCs w:val="28"/>
        </w:rPr>
        <w:t xml:space="preserve">Policy Statement - </w:t>
      </w:r>
      <w:r>
        <w:rPr>
          <w:rFonts w:ascii="Times New Roman" w:hAnsi="Times New Roman"/>
          <w:sz w:val="28"/>
          <w:szCs w:val="28"/>
        </w:rPr>
        <w:t>Must</w:t>
      </w:r>
      <w:r w:rsidRPr="008C56E2">
        <w:rPr>
          <w:rFonts w:ascii="Times New Roman" w:hAnsi="Times New Roman"/>
          <w:sz w:val="28"/>
          <w:szCs w:val="28"/>
        </w:rPr>
        <w:t xml:space="preserve"> be dated, and it </w:t>
      </w:r>
      <w:r w:rsidR="0076763D">
        <w:rPr>
          <w:rFonts w:ascii="Times New Roman" w:hAnsi="Times New Roman"/>
          <w:sz w:val="28"/>
          <w:szCs w:val="28"/>
        </w:rPr>
        <w:t>was</w:t>
      </w:r>
      <w:r w:rsidRPr="008C56E2">
        <w:rPr>
          <w:rFonts w:ascii="Times New Roman" w:hAnsi="Times New Roman"/>
          <w:sz w:val="28"/>
          <w:szCs w:val="28"/>
        </w:rPr>
        <w:t xml:space="preserve"> </w:t>
      </w:r>
      <w:proofErr w:type="gramStart"/>
      <w:r w:rsidRPr="008C56E2">
        <w:rPr>
          <w:rFonts w:ascii="Times New Roman" w:hAnsi="Times New Roman"/>
          <w:sz w:val="28"/>
          <w:szCs w:val="28"/>
        </w:rPr>
        <w:t xml:space="preserve">missing </w:t>
      </w:r>
      <w:r>
        <w:rPr>
          <w:rFonts w:ascii="Times New Roman" w:hAnsi="Times New Roman"/>
          <w:sz w:val="28"/>
          <w:szCs w:val="28"/>
        </w:rPr>
        <w:t xml:space="preserve"> item</w:t>
      </w:r>
      <w:proofErr w:type="gramEnd"/>
      <w:r>
        <w:rPr>
          <w:rFonts w:ascii="Times New Roman" w:hAnsi="Times New Roman"/>
          <w:sz w:val="28"/>
          <w:szCs w:val="28"/>
        </w:rPr>
        <w:t xml:space="preserve"> </w:t>
      </w:r>
      <w:r w:rsidRPr="008C56E2">
        <w:rPr>
          <w:rFonts w:ascii="Times New Roman" w:hAnsi="Times New Roman"/>
          <w:sz w:val="28"/>
          <w:szCs w:val="28"/>
        </w:rPr>
        <w:t xml:space="preserve">#7 of </w:t>
      </w:r>
      <w:r w:rsidRPr="008C56E2">
        <w:rPr>
          <w:rFonts w:ascii="Times New Roman" w:hAnsi="Times New Roman"/>
          <w:sz w:val="28"/>
        </w:rPr>
        <w:t>FTA C. 4704.1</w:t>
      </w:r>
      <w:r>
        <w:rPr>
          <w:rFonts w:ascii="Times New Roman" w:hAnsi="Times New Roman"/>
          <w:sz w:val="28"/>
          <w:szCs w:val="28"/>
        </w:rPr>
        <w:t>, p</w:t>
      </w:r>
      <w:r w:rsidRPr="008C56E2">
        <w:rPr>
          <w:rFonts w:ascii="Times New Roman" w:hAnsi="Times New Roman"/>
          <w:sz w:val="28"/>
          <w:szCs w:val="28"/>
        </w:rPr>
        <w:t>age III-2</w:t>
      </w:r>
      <w:r w:rsidR="00662320">
        <w:rPr>
          <w:rFonts w:ascii="Times New Roman" w:hAnsi="Times New Roman"/>
          <w:sz w:val="28"/>
          <w:szCs w:val="28"/>
        </w:rPr>
        <w:t>.</w:t>
      </w:r>
    </w:p>
    <w:p w:rsidR="008C56E2" w:rsidRPr="008C56E2" w:rsidRDefault="008C56E2" w:rsidP="008C56E2">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C56E2">
        <w:rPr>
          <w:rFonts w:ascii="Times New Roman" w:hAnsi="Times New Roman"/>
          <w:sz w:val="28"/>
          <w:szCs w:val="28"/>
        </w:rPr>
        <w:t xml:space="preserve">Designation of Personnel - Amy Garcia </w:t>
      </w:r>
      <w:r w:rsidR="00662320">
        <w:rPr>
          <w:rFonts w:ascii="Times New Roman" w:hAnsi="Times New Roman"/>
          <w:sz w:val="28"/>
          <w:szCs w:val="28"/>
        </w:rPr>
        <w:t>was</w:t>
      </w:r>
      <w:r w:rsidR="00662320" w:rsidRPr="008C56E2">
        <w:rPr>
          <w:rFonts w:ascii="Times New Roman" w:hAnsi="Times New Roman"/>
          <w:sz w:val="28"/>
          <w:szCs w:val="28"/>
        </w:rPr>
        <w:t xml:space="preserve"> </w:t>
      </w:r>
      <w:r w:rsidRPr="008C56E2">
        <w:rPr>
          <w:rFonts w:ascii="Times New Roman" w:hAnsi="Times New Roman"/>
          <w:sz w:val="28"/>
          <w:szCs w:val="28"/>
        </w:rPr>
        <w:t xml:space="preserve">the EEO Officer and </w:t>
      </w:r>
      <w:r w:rsidR="0076763D">
        <w:rPr>
          <w:rFonts w:ascii="Times New Roman" w:hAnsi="Times New Roman"/>
          <w:sz w:val="28"/>
          <w:szCs w:val="28"/>
        </w:rPr>
        <w:t>appear</w:t>
      </w:r>
      <w:r w:rsidR="00662320">
        <w:rPr>
          <w:rFonts w:ascii="Times New Roman" w:hAnsi="Times New Roman"/>
          <w:sz w:val="28"/>
          <w:szCs w:val="28"/>
        </w:rPr>
        <w:t>ed</w:t>
      </w:r>
      <w:r w:rsidR="0076763D">
        <w:rPr>
          <w:rFonts w:ascii="Times New Roman" w:hAnsi="Times New Roman"/>
          <w:sz w:val="28"/>
          <w:szCs w:val="28"/>
        </w:rPr>
        <w:t xml:space="preserve"> to be</w:t>
      </w:r>
      <w:r w:rsidR="007F68CE">
        <w:rPr>
          <w:rFonts w:ascii="Times New Roman" w:hAnsi="Times New Roman"/>
          <w:sz w:val="28"/>
          <w:szCs w:val="28"/>
        </w:rPr>
        <w:t xml:space="preserve"> located in </w:t>
      </w:r>
      <w:r w:rsidRPr="008C56E2">
        <w:rPr>
          <w:rFonts w:ascii="Times New Roman" w:hAnsi="Times New Roman"/>
          <w:sz w:val="28"/>
          <w:szCs w:val="28"/>
        </w:rPr>
        <w:t>H</w:t>
      </w:r>
      <w:r>
        <w:rPr>
          <w:rFonts w:ascii="Times New Roman" w:hAnsi="Times New Roman"/>
          <w:sz w:val="28"/>
          <w:szCs w:val="28"/>
        </w:rPr>
        <w:t xml:space="preserve">uman </w:t>
      </w:r>
      <w:r w:rsidR="007F68CE" w:rsidRPr="008C56E2">
        <w:rPr>
          <w:rFonts w:ascii="Times New Roman" w:hAnsi="Times New Roman"/>
          <w:sz w:val="28"/>
          <w:szCs w:val="28"/>
        </w:rPr>
        <w:t>R</w:t>
      </w:r>
      <w:r w:rsidR="007F68CE">
        <w:rPr>
          <w:rFonts w:ascii="Times New Roman" w:hAnsi="Times New Roman"/>
          <w:sz w:val="28"/>
          <w:szCs w:val="28"/>
        </w:rPr>
        <w:t>esources.</w:t>
      </w:r>
      <w:r w:rsidRPr="008C56E2">
        <w:rPr>
          <w:rFonts w:ascii="Times New Roman" w:hAnsi="Times New Roman"/>
          <w:sz w:val="28"/>
          <w:szCs w:val="28"/>
        </w:rPr>
        <w:t xml:space="preserve">  </w:t>
      </w:r>
      <w:r w:rsidR="007F68CE">
        <w:rPr>
          <w:rFonts w:ascii="Times New Roman" w:hAnsi="Times New Roman"/>
          <w:sz w:val="28"/>
          <w:szCs w:val="28"/>
        </w:rPr>
        <w:t>Please a</w:t>
      </w:r>
      <w:r w:rsidRPr="008C56E2">
        <w:rPr>
          <w:rFonts w:ascii="Times New Roman" w:hAnsi="Times New Roman"/>
          <w:sz w:val="28"/>
          <w:szCs w:val="28"/>
        </w:rPr>
        <w:t>ddress the conflict of interest</w:t>
      </w:r>
      <w:r w:rsidR="007F68CE">
        <w:rPr>
          <w:rFonts w:ascii="Times New Roman" w:hAnsi="Times New Roman"/>
          <w:sz w:val="28"/>
          <w:szCs w:val="28"/>
        </w:rPr>
        <w:t>.</w:t>
      </w:r>
    </w:p>
    <w:p w:rsidR="008C56E2" w:rsidRPr="008C56E2" w:rsidRDefault="008C56E2" w:rsidP="008C56E2">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C56E2">
        <w:rPr>
          <w:rFonts w:ascii="Times New Roman" w:hAnsi="Times New Roman"/>
          <w:sz w:val="28"/>
          <w:szCs w:val="28"/>
        </w:rPr>
        <w:t xml:space="preserve">Utilization Analysis </w:t>
      </w:r>
      <w:r w:rsidR="007F68CE">
        <w:rPr>
          <w:rFonts w:ascii="Times New Roman" w:hAnsi="Times New Roman"/>
          <w:sz w:val="28"/>
          <w:szCs w:val="28"/>
        </w:rPr>
        <w:t>–</w:t>
      </w:r>
      <w:r w:rsidRPr="008C56E2">
        <w:rPr>
          <w:rFonts w:ascii="Times New Roman" w:hAnsi="Times New Roman"/>
          <w:sz w:val="28"/>
          <w:szCs w:val="28"/>
        </w:rPr>
        <w:t xml:space="preserve"> </w:t>
      </w:r>
      <w:r w:rsidR="007F68CE">
        <w:rPr>
          <w:rFonts w:ascii="Times New Roman" w:hAnsi="Times New Roman"/>
          <w:sz w:val="28"/>
          <w:szCs w:val="28"/>
        </w:rPr>
        <w:t xml:space="preserve">Must be </w:t>
      </w:r>
      <w:r w:rsidRPr="008C56E2">
        <w:rPr>
          <w:rFonts w:ascii="Times New Roman" w:hAnsi="Times New Roman"/>
          <w:sz w:val="28"/>
          <w:szCs w:val="28"/>
        </w:rPr>
        <w:t>calculate</w:t>
      </w:r>
      <w:r w:rsidR="007F68CE">
        <w:rPr>
          <w:rFonts w:ascii="Times New Roman" w:hAnsi="Times New Roman"/>
          <w:sz w:val="28"/>
          <w:szCs w:val="28"/>
        </w:rPr>
        <w:t>d</w:t>
      </w:r>
      <w:r w:rsidRPr="008C56E2">
        <w:rPr>
          <w:rFonts w:ascii="Times New Roman" w:hAnsi="Times New Roman"/>
          <w:sz w:val="28"/>
          <w:szCs w:val="28"/>
        </w:rPr>
        <w:t xml:space="preserve"> using whole person</w:t>
      </w:r>
      <w:r w:rsidR="007F68CE">
        <w:rPr>
          <w:rFonts w:ascii="Times New Roman" w:hAnsi="Times New Roman"/>
          <w:sz w:val="28"/>
          <w:szCs w:val="28"/>
        </w:rPr>
        <w:t xml:space="preserve"> rule</w:t>
      </w:r>
      <w:r w:rsidR="0076763D">
        <w:rPr>
          <w:rFonts w:ascii="Times New Roman" w:hAnsi="Times New Roman"/>
          <w:sz w:val="28"/>
          <w:szCs w:val="28"/>
        </w:rPr>
        <w:t>. Star Shuttle m</w:t>
      </w:r>
      <w:r w:rsidR="007F68CE">
        <w:rPr>
          <w:rFonts w:ascii="Times New Roman" w:hAnsi="Times New Roman"/>
          <w:sz w:val="28"/>
          <w:szCs w:val="28"/>
        </w:rPr>
        <w:t xml:space="preserve">ust establish </w:t>
      </w:r>
      <w:r w:rsidRPr="008C56E2">
        <w:rPr>
          <w:rFonts w:ascii="Times New Roman" w:hAnsi="Times New Roman"/>
          <w:sz w:val="28"/>
          <w:szCs w:val="28"/>
        </w:rPr>
        <w:t xml:space="preserve">numeric goals.  </w:t>
      </w:r>
      <w:r w:rsidR="007F68CE">
        <w:rPr>
          <w:rFonts w:ascii="Times New Roman" w:hAnsi="Times New Roman"/>
          <w:sz w:val="28"/>
          <w:szCs w:val="28"/>
        </w:rPr>
        <w:t>Also, t</w:t>
      </w:r>
      <w:r w:rsidRPr="008C56E2">
        <w:rPr>
          <w:rFonts w:ascii="Times New Roman" w:hAnsi="Times New Roman"/>
          <w:sz w:val="28"/>
          <w:szCs w:val="28"/>
        </w:rPr>
        <w:t xml:space="preserve">here </w:t>
      </w:r>
      <w:r w:rsidR="00662320">
        <w:rPr>
          <w:rFonts w:ascii="Times New Roman" w:hAnsi="Times New Roman"/>
          <w:sz w:val="28"/>
          <w:szCs w:val="28"/>
        </w:rPr>
        <w:t>was</w:t>
      </w:r>
      <w:r w:rsidR="00662320" w:rsidRPr="008C56E2">
        <w:rPr>
          <w:rFonts w:ascii="Times New Roman" w:hAnsi="Times New Roman"/>
          <w:sz w:val="28"/>
          <w:szCs w:val="28"/>
        </w:rPr>
        <w:t xml:space="preserve"> </w:t>
      </w:r>
      <w:r w:rsidRPr="008C56E2">
        <w:rPr>
          <w:rFonts w:ascii="Times New Roman" w:hAnsi="Times New Roman"/>
          <w:sz w:val="28"/>
          <w:szCs w:val="28"/>
        </w:rPr>
        <w:t>no discussion of prior goals or a justification for not meeting them, if any.</w:t>
      </w:r>
    </w:p>
    <w:p w:rsidR="008C56E2" w:rsidRPr="008C56E2" w:rsidRDefault="008C56E2" w:rsidP="008C56E2">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C56E2">
        <w:rPr>
          <w:rFonts w:ascii="Times New Roman" w:hAnsi="Times New Roman"/>
          <w:sz w:val="28"/>
          <w:szCs w:val="28"/>
        </w:rPr>
        <w:t>Employment practices -</w:t>
      </w:r>
      <w:r w:rsidR="007F68CE">
        <w:rPr>
          <w:rFonts w:ascii="Times New Roman" w:hAnsi="Times New Roman"/>
          <w:sz w:val="28"/>
          <w:szCs w:val="28"/>
        </w:rPr>
        <w:t xml:space="preserve"> There </w:t>
      </w:r>
      <w:r w:rsidR="0076763D">
        <w:rPr>
          <w:rFonts w:ascii="Times New Roman" w:hAnsi="Times New Roman"/>
          <w:sz w:val="28"/>
          <w:szCs w:val="28"/>
        </w:rPr>
        <w:t>was</w:t>
      </w:r>
      <w:r w:rsidR="007F68CE">
        <w:rPr>
          <w:rFonts w:ascii="Times New Roman" w:hAnsi="Times New Roman"/>
          <w:sz w:val="28"/>
          <w:szCs w:val="28"/>
        </w:rPr>
        <w:t xml:space="preserve"> no written narrative.  With the exception of the Hire Log (1/01/11 to 11/04/11)</w:t>
      </w:r>
      <w:r w:rsidR="00662320">
        <w:rPr>
          <w:rFonts w:ascii="Times New Roman" w:hAnsi="Times New Roman"/>
          <w:sz w:val="28"/>
          <w:szCs w:val="28"/>
        </w:rPr>
        <w:t>,</w:t>
      </w:r>
      <w:r w:rsidR="007F68CE">
        <w:rPr>
          <w:rFonts w:ascii="Times New Roman" w:hAnsi="Times New Roman"/>
          <w:sz w:val="28"/>
          <w:szCs w:val="28"/>
        </w:rPr>
        <w:t xml:space="preserve"> </w:t>
      </w:r>
      <w:r w:rsidRPr="008C56E2">
        <w:rPr>
          <w:rFonts w:ascii="Times New Roman" w:hAnsi="Times New Roman"/>
          <w:sz w:val="28"/>
          <w:szCs w:val="28"/>
        </w:rPr>
        <w:t xml:space="preserve">the statistics </w:t>
      </w:r>
      <w:r w:rsidR="0076763D">
        <w:rPr>
          <w:rFonts w:ascii="Times New Roman" w:hAnsi="Times New Roman"/>
          <w:sz w:val="28"/>
          <w:szCs w:val="28"/>
        </w:rPr>
        <w:t>were</w:t>
      </w:r>
      <w:r w:rsidRPr="008C56E2">
        <w:rPr>
          <w:rFonts w:ascii="Times New Roman" w:hAnsi="Times New Roman"/>
          <w:sz w:val="28"/>
          <w:szCs w:val="28"/>
        </w:rPr>
        <w:t xml:space="preserve"> not in the enclosed charts</w:t>
      </w:r>
      <w:r w:rsidR="007F68CE">
        <w:rPr>
          <w:rFonts w:ascii="Times New Roman" w:hAnsi="Times New Roman"/>
          <w:sz w:val="28"/>
          <w:szCs w:val="28"/>
        </w:rPr>
        <w:t>.</w:t>
      </w:r>
    </w:p>
    <w:p w:rsidR="008C56E2" w:rsidRPr="008C56E2" w:rsidRDefault="008C56E2" w:rsidP="008C56E2">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8C56E2">
        <w:rPr>
          <w:rFonts w:ascii="Times New Roman" w:hAnsi="Times New Roman"/>
          <w:sz w:val="28"/>
          <w:szCs w:val="28"/>
        </w:rPr>
        <w:lastRenderedPageBreak/>
        <w:t xml:space="preserve">Monitoring and Reporting </w:t>
      </w:r>
      <w:r w:rsidR="00662320" w:rsidRPr="008C56E2">
        <w:rPr>
          <w:rFonts w:ascii="Times New Roman" w:hAnsi="Times New Roman"/>
          <w:sz w:val="28"/>
          <w:szCs w:val="28"/>
        </w:rPr>
        <w:t>-</w:t>
      </w:r>
      <w:r w:rsidR="00662320">
        <w:rPr>
          <w:rFonts w:ascii="Times New Roman" w:hAnsi="Times New Roman"/>
          <w:sz w:val="28"/>
          <w:szCs w:val="28"/>
        </w:rPr>
        <w:t xml:space="preserve"> </w:t>
      </w:r>
      <w:r w:rsidR="007F68CE">
        <w:rPr>
          <w:rFonts w:ascii="Times New Roman" w:hAnsi="Times New Roman"/>
          <w:sz w:val="28"/>
          <w:szCs w:val="28"/>
        </w:rPr>
        <w:t xml:space="preserve">The section titled </w:t>
      </w:r>
      <w:r w:rsidR="007F68CE" w:rsidRPr="007F68CE">
        <w:rPr>
          <w:rFonts w:ascii="Times New Roman" w:hAnsi="Times New Roman"/>
          <w:i/>
          <w:sz w:val="28"/>
          <w:szCs w:val="28"/>
        </w:rPr>
        <w:t>Auditing and Reporting</w:t>
      </w:r>
      <w:r w:rsidR="007F68CE">
        <w:rPr>
          <w:rFonts w:ascii="Times New Roman" w:hAnsi="Times New Roman"/>
          <w:sz w:val="28"/>
          <w:szCs w:val="28"/>
        </w:rPr>
        <w:t xml:space="preserve"> did not describe the frequency or to whom Star Shuttle </w:t>
      </w:r>
      <w:r w:rsidR="00662320">
        <w:rPr>
          <w:rFonts w:ascii="Times New Roman" w:hAnsi="Times New Roman"/>
          <w:sz w:val="28"/>
          <w:szCs w:val="28"/>
        </w:rPr>
        <w:t xml:space="preserve">would </w:t>
      </w:r>
      <w:r w:rsidRPr="008C56E2">
        <w:rPr>
          <w:rFonts w:ascii="Times New Roman" w:hAnsi="Times New Roman"/>
          <w:sz w:val="28"/>
          <w:szCs w:val="28"/>
        </w:rPr>
        <w:t>monitor or report</w:t>
      </w:r>
      <w:r w:rsidR="007F68CE">
        <w:rPr>
          <w:rFonts w:ascii="Times New Roman" w:hAnsi="Times New Roman"/>
          <w:sz w:val="28"/>
          <w:szCs w:val="28"/>
        </w:rPr>
        <w:t xml:space="preserve"> on EEO accomplishments</w:t>
      </w:r>
      <w:r w:rsidRPr="008C56E2">
        <w:rPr>
          <w:rFonts w:ascii="Times New Roman" w:hAnsi="Times New Roman"/>
          <w:sz w:val="28"/>
          <w:szCs w:val="28"/>
        </w:rPr>
        <w:t xml:space="preserve">. </w:t>
      </w:r>
    </w:p>
    <w:p w:rsidR="008C56E2" w:rsidRPr="008C56E2" w:rsidRDefault="008C56E2" w:rsidP="008C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7F26C7" w:rsidRDefault="00447872" w:rsidP="00447872">
      <w:pPr>
        <w:tabs>
          <w:tab w:val="num" w:pos="0"/>
        </w:tabs>
        <w:spacing w:line="360" w:lineRule="auto"/>
        <w:rPr>
          <w:sz w:val="28"/>
        </w:rPr>
      </w:pPr>
      <w:r w:rsidRPr="007A0564">
        <w:rPr>
          <w:b/>
          <w:bCs/>
          <w:sz w:val="28"/>
        </w:rPr>
        <w:t>Corrective Action and Schedule</w:t>
      </w:r>
      <w:r w:rsidRPr="007A0564">
        <w:rPr>
          <w:sz w:val="28"/>
        </w:rPr>
        <w:t xml:space="preserve">:  </w:t>
      </w:r>
      <w:r w:rsidR="00662320">
        <w:rPr>
          <w:sz w:val="28"/>
        </w:rPr>
        <w:t>No later than May 1, 2012</w:t>
      </w:r>
      <w:r w:rsidRPr="007A0564">
        <w:rPr>
          <w:sz w:val="28"/>
        </w:rPr>
        <w:t xml:space="preserve">, </w:t>
      </w:r>
      <w:r w:rsidR="001C36FD" w:rsidRPr="007A0564">
        <w:rPr>
          <w:sz w:val="28"/>
        </w:rPr>
        <w:t>VIA</w:t>
      </w:r>
      <w:r w:rsidR="00172DAB" w:rsidRPr="007A0564">
        <w:rPr>
          <w:sz w:val="28"/>
        </w:rPr>
        <w:t xml:space="preserve"> must submit to the FTA Office of Civil Rights</w:t>
      </w:r>
      <w:r w:rsidR="007F26C7">
        <w:rPr>
          <w:sz w:val="28"/>
        </w:rPr>
        <w:t>:</w:t>
      </w:r>
    </w:p>
    <w:p w:rsidR="007F26C7" w:rsidRPr="007F26C7" w:rsidRDefault="007F68CE" w:rsidP="004C56EE">
      <w:pPr>
        <w:numPr>
          <w:ilvl w:val="0"/>
          <w:numId w:val="30"/>
        </w:numPr>
        <w:tabs>
          <w:tab w:val="num" w:pos="0"/>
        </w:tabs>
        <w:spacing w:line="360" w:lineRule="auto"/>
        <w:rPr>
          <w:sz w:val="28"/>
        </w:rPr>
      </w:pPr>
      <w:r>
        <w:rPr>
          <w:sz w:val="28"/>
        </w:rPr>
        <w:t xml:space="preserve">VIA’s </w:t>
      </w:r>
      <w:r w:rsidR="007F26C7" w:rsidRPr="007F26C7">
        <w:rPr>
          <w:sz w:val="28"/>
        </w:rPr>
        <w:t>EEO report of accomplishments as of December 31, 2011.</w:t>
      </w:r>
    </w:p>
    <w:p w:rsidR="007F68CE" w:rsidRPr="007F68CE" w:rsidRDefault="007F68CE" w:rsidP="004C56EE">
      <w:pPr>
        <w:pStyle w:val="ListParagraph"/>
        <w:numPr>
          <w:ilvl w:val="0"/>
          <w:numId w:val="30"/>
        </w:numPr>
        <w:tabs>
          <w:tab w:val="num" w:pos="0"/>
        </w:tabs>
        <w:spacing w:line="360" w:lineRule="auto"/>
        <w:rPr>
          <w:sz w:val="28"/>
          <w:szCs w:val="28"/>
        </w:rPr>
      </w:pPr>
      <w:r>
        <w:rPr>
          <w:rFonts w:ascii="Times New Roman" w:hAnsi="Times New Roman"/>
          <w:sz w:val="28"/>
        </w:rPr>
        <w:t>A revised c</w:t>
      </w:r>
      <w:r w:rsidR="004742B7" w:rsidRPr="004742B7">
        <w:rPr>
          <w:rFonts w:ascii="Times New Roman" w:hAnsi="Times New Roman"/>
          <w:sz w:val="28"/>
        </w:rPr>
        <w:t>opy of Star Shuttle’s EEO Program</w:t>
      </w:r>
      <w:r>
        <w:rPr>
          <w:rFonts w:ascii="Times New Roman" w:hAnsi="Times New Roman"/>
          <w:sz w:val="28"/>
        </w:rPr>
        <w:t>.</w:t>
      </w:r>
    </w:p>
    <w:p w:rsidR="00F9023A" w:rsidRDefault="007F68CE" w:rsidP="004C56EE">
      <w:pPr>
        <w:pStyle w:val="ListParagraph"/>
        <w:numPr>
          <w:ilvl w:val="0"/>
          <w:numId w:val="30"/>
        </w:numPr>
        <w:tabs>
          <w:tab w:val="num" w:pos="0"/>
        </w:tabs>
        <w:spacing w:line="360" w:lineRule="auto"/>
        <w:rPr>
          <w:sz w:val="28"/>
          <w:szCs w:val="28"/>
        </w:rPr>
      </w:pPr>
      <w:r>
        <w:rPr>
          <w:rFonts w:ascii="Times New Roman" w:hAnsi="Times New Roman"/>
          <w:sz w:val="28"/>
        </w:rPr>
        <w:t xml:space="preserve">A description of how frequently </w:t>
      </w:r>
      <w:r w:rsidR="00675036">
        <w:rPr>
          <w:rFonts w:ascii="Times New Roman" w:hAnsi="Times New Roman"/>
          <w:sz w:val="28"/>
        </w:rPr>
        <w:t>VIA</w:t>
      </w:r>
      <w:r w:rsidR="00FE589B">
        <w:rPr>
          <w:rFonts w:ascii="Times New Roman" w:hAnsi="Times New Roman"/>
          <w:sz w:val="28"/>
        </w:rPr>
        <w:t xml:space="preserve"> </w:t>
      </w:r>
      <w:r>
        <w:rPr>
          <w:rFonts w:ascii="Times New Roman" w:hAnsi="Times New Roman"/>
          <w:sz w:val="28"/>
        </w:rPr>
        <w:t xml:space="preserve">will conduct its site visits of Star Shuttle or otherwise provide </w:t>
      </w:r>
      <w:r w:rsidR="004742B7" w:rsidRPr="004742B7">
        <w:rPr>
          <w:rFonts w:ascii="Times New Roman" w:hAnsi="Times New Roman"/>
          <w:sz w:val="28"/>
        </w:rPr>
        <w:t>oversight.</w:t>
      </w:r>
    </w:p>
    <w:p w:rsidR="00B87C5B" w:rsidRDefault="00B87C5B">
      <w:pPr>
        <w:rPr>
          <w:b/>
          <w:caps/>
          <w:sz w:val="28"/>
          <w:szCs w:val="28"/>
          <w:u w:val="single"/>
        </w:rPr>
      </w:pPr>
      <w:r>
        <w:rPr>
          <w:sz w:val="28"/>
          <w:szCs w:val="28"/>
          <w:u w:val="single"/>
        </w:rPr>
        <w:br w:type="page"/>
      </w:r>
    </w:p>
    <w:p w:rsidR="00F9023A" w:rsidRDefault="004742B7" w:rsidP="004C56EE">
      <w:pPr>
        <w:pStyle w:val="BHLevel1"/>
        <w:numPr>
          <w:ilvl w:val="0"/>
          <w:numId w:val="37"/>
        </w:numPr>
        <w:ind w:hanging="720"/>
        <w:rPr>
          <w:sz w:val="28"/>
          <w:szCs w:val="28"/>
          <w:u w:val="single"/>
        </w:rPr>
      </w:pPr>
      <w:r w:rsidRPr="004742B7">
        <w:rPr>
          <w:sz w:val="28"/>
          <w:szCs w:val="28"/>
          <w:u w:val="single"/>
        </w:rPr>
        <w:lastRenderedPageBreak/>
        <w:t>SUMMARY</w:t>
      </w:r>
      <w:r w:rsidR="001B2F05" w:rsidRPr="001B2F05">
        <w:rPr>
          <w:sz w:val="28"/>
          <w:szCs w:val="28"/>
          <w:u w:val="single"/>
        </w:rPr>
        <w:t xml:space="preserve"> of Findings</w:t>
      </w:r>
    </w:p>
    <w:p w:rsidR="00F14DC3" w:rsidRDefault="00F14DC3">
      <w:pPr>
        <w:pStyle w:val="List2"/>
        <w:spacing w:line="360" w:lineRule="auto"/>
        <w:ind w:left="0" w:firstLine="0"/>
        <w:rPr>
          <w:b/>
          <w:bCs/>
          <w:sz w:val="28"/>
          <w:u w:val="single"/>
        </w:rPr>
      </w:pPr>
    </w:p>
    <w:tbl>
      <w:tblPr>
        <w:tblW w:w="10588"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2880"/>
        <w:gridCol w:w="1170"/>
        <w:gridCol w:w="2250"/>
        <w:gridCol w:w="2880"/>
        <w:gridCol w:w="1408"/>
      </w:tblGrid>
      <w:tr w:rsidR="00F14DC3" w:rsidTr="005F7D71">
        <w:trPr>
          <w:trHeight w:val="152"/>
          <w:tblHeader/>
        </w:trPr>
        <w:tc>
          <w:tcPr>
            <w:tcW w:w="2880" w:type="dxa"/>
            <w:tcBorders>
              <w:top w:val="double" w:sz="6" w:space="0" w:color="auto"/>
              <w:left w:val="double" w:sz="6" w:space="0" w:color="auto"/>
              <w:bottom w:val="double" w:sz="6" w:space="0" w:color="auto"/>
              <w:right w:val="single" w:sz="6" w:space="0" w:color="auto"/>
            </w:tcBorders>
            <w:shd w:val="pct10" w:color="auto" w:fill="auto"/>
          </w:tcPr>
          <w:p w:rsidR="00F9023A" w:rsidRDefault="00F14DC3">
            <w:pPr>
              <w:jc w:val="center"/>
              <w:rPr>
                <w:b/>
              </w:rPr>
            </w:pPr>
            <w:r>
              <w:rPr>
                <w:b/>
              </w:rPr>
              <w:t xml:space="preserve">Requirements of </w:t>
            </w:r>
          </w:p>
          <w:p w:rsidR="00F9023A" w:rsidRDefault="00F14DC3">
            <w:pPr>
              <w:jc w:val="center"/>
              <w:rPr>
                <w:b/>
                <w:bCs/>
              </w:rPr>
            </w:pPr>
            <w:r>
              <w:rPr>
                <w:b/>
                <w:bCs/>
              </w:rPr>
              <w:t>FTA Circular 4704.1</w:t>
            </w:r>
          </w:p>
        </w:tc>
        <w:tc>
          <w:tcPr>
            <w:tcW w:w="1170" w:type="dxa"/>
            <w:tcBorders>
              <w:top w:val="double" w:sz="6" w:space="0" w:color="auto"/>
              <w:left w:val="single" w:sz="6" w:space="0" w:color="auto"/>
              <w:bottom w:val="double" w:sz="6" w:space="0" w:color="auto"/>
              <w:right w:val="single" w:sz="6" w:space="0" w:color="auto"/>
            </w:tcBorders>
            <w:shd w:val="pct10" w:color="auto" w:fill="auto"/>
          </w:tcPr>
          <w:p w:rsidR="00F9023A" w:rsidRDefault="00F14DC3">
            <w:pPr>
              <w:jc w:val="center"/>
              <w:rPr>
                <w:b/>
              </w:rPr>
            </w:pPr>
            <w:r>
              <w:rPr>
                <w:b/>
              </w:rPr>
              <w:t>Site Review Finding</w:t>
            </w:r>
          </w:p>
        </w:tc>
        <w:tc>
          <w:tcPr>
            <w:tcW w:w="2250" w:type="dxa"/>
            <w:tcBorders>
              <w:top w:val="double" w:sz="6" w:space="0" w:color="auto"/>
              <w:left w:val="single" w:sz="6" w:space="0" w:color="auto"/>
              <w:bottom w:val="double" w:sz="6" w:space="0" w:color="auto"/>
              <w:right w:val="single" w:sz="6" w:space="0" w:color="auto"/>
            </w:tcBorders>
            <w:shd w:val="pct10" w:color="auto" w:fill="auto"/>
          </w:tcPr>
          <w:p w:rsidR="00F9023A" w:rsidRDefault="00F14DC3">
            <w:pPr>
              <w:jc w:val="center"/>
              <w:rPr>
                <w:b/>
              </w:rPr>
            </w:pPr>
            <w:r>
              <w:rPr>
                <w:b/>
              </w:rPr>
              <w:t>Description of Deficiencies</w:t>
            </w:r>
          </w:p>
        </w:tc>
        <w:tc>
          <w:tcPr>
            <w:tcW w:w="2880" w:type="dxa"/>
            <w:tcBorders>
              <w:top w:val="double" w:sz="6" w:space="0" w:color="auto"/>
              <w:left w:val="single" w:sz="6" w:space="0" w:color="auto"/>
              <w:bottom w:val="double" w:sz="6" w:space="0" w:color="auto"/>
              <w:right w:val="single" w:sz="6" w:space="0" w:color="auto"/>
            </w:tcBorders>
            <w:shd w:val="pct10" w:color="auto" w:fill="auto"/>
          </w:tcPr>
          <w:p w:rsidR="00F9023A" w:rsidRDefault="00F14DC3">
            <w:pPr>
              <w:jc w:val="center"/>
              <w:rPr>
                <w:b/>
              </w:rPr>
            </w:pPr>
            <w:r>
              <w:rPr>
                <w:b/>
              </w:rPr>
              <w:t>Corrective Actions</w:t>
            </w:r>
          </w:p>
        </w:tc>
        <w:tc>
          <w:tcPr>
            <w:tcW w:w="1408" w:type="dxa"/>
            <w:tcBorders>
              <w:top w:val="double" w:sz="6" w:space="0" w:color="auto"/>
              <w:left w:val="single" w:sz="6" w:space="0" w:color="auto"/>
              <w:bottom w:val="double" w:sz="6" w:space="0" w:color="auto"/>
              <w:right w:val="single" w:sz="6" w:space="0" w:color="auto"/>
            </w:tcBorders>
            <w:shd w:val="pct10" w:color="auto" w:fill="auto"/>
          </w:tcPr>
          <w:p w:rsidR="00F9023A" w:rsidRDefault="00F14DC3">
            <w:pPr>
              <w:jc w:val="center"/>
              <w:rPr>
                <w:b/>
              </w:rPr>
            </w:pPr>
            <w:r>
              <w:rPr>
                <w:b/>
              </w:rPr>
              <w:t>Response Days/ Closed Date</w:t>
            </w:r>
          </w:p>
        </w:tc>
      </w:tr>
      <w:tr w:rsidR="00F14DC3" w:rsidTr="005F7D71">
        <w:trPr>
          <w:trHeight w:val="152"/>
        </w:trPr>
        <w:tc>
          <w:tcPr>
            <w:tcW w:w="2880" w:type="dxa"/>
            <w:tcBorders>
              <w:top w:val="nil"/>
              <w:left w:val="double" w:sz="6" w:space="0" w:color="auto"/>
              <w:bottom w:val="single" w:sz="6" w:space="0" w:color="auto"/>
              <w:right w:val="single" w:sz="6" w:space="0" w:color="auto"/>
            </w:tcBorders>
          </w:tcPr>
          <w:p w:rsidR="00F14DC3" w:rsidRPr="00E5462D" w:rsidRDefault="00F14DC3" w:rsidP="004C56EE">
            <w:pPr>
              <w:pStyle w:val="ListParagraph"/>
              <w:numPr>
                <w:ilvl w:val="0"/>
                <w:numId w:val="29"/>
              </w:numPr>
              <w:rPr>
                <w:rFonts w:ascii="Times New Roman" w:hAnsi="Times New Roman"/>
              </w:rPr>
            </w:pPr>
            <w:r w:rsidRPr="00E5462D">
              <w:rPr>
                <w:rFonts w:ascii="Times New Roman" w:hAnsi="Times New Roman"/>
              </w:rPr>
              <w:t>Program Submission</w:t>
            </w:r>
          </w:p>
        </w:tc>
        <w:tc>
          <w:tcPr>
            <w:tcW w:w="1170" w:type="dxa"/>
            <w:tcBorders>
              <w:top w:val="nil"/>
              <w:left w:val="single" w:sz="6" w:space="0" w:color="auto"/>
              <w:bottom w:val="single" w:sz="6" w:space="0" w:color="auto"/>
              <w:right w:val="single" w:sz="6" w:space="0" w:color="auto"/>
            </w:tcBorders>
          </w:tcPr>
          <w:p w:rsidR="00F14DC3" w:rsidRPr="00E5462D" w:rsidRDefault="00264092" w:rsidP="00EE2E94">
            <w:pPr>
              <w:jc w:val="center"/>
              <w:rPr>
                <w:sz w:val="22"/>
                <w:szCs w:val="22"/>
              </w:rPr>
            </w:pPr>
            <w:r w:rsidRPr="00E5462D">
              <w:rPr>
                <w:sz w:val="22"/>
                <w:szCs w:val="22"/>
              </w:rPr>
              <w:t>ND</w:t>
            </w:r>
          </w:p>
        </w:tc>
        <w:tc>
          <w:tcPr>
            <w:tcW w:w="2250" w:type="dxa"/>
            <w:tcBorders>
              <w:top w:val="nil"/>
              <w:left w:val="single" w:sz="6" w:space="0" w:color="auto"/>
              <w:bottom w:val="single" w:sz="6" w:space="0" w:color="auto"/>
              <w:right w:val="single" w:sz="6" w:space="0" w:color="auto"/>
            </w:tcBorders>
          </w:tcPr>
          <w:p w:rsidR="00F14DC3" w:rsidRPr="00E5462D" w:rsidRDefault="00F14DC3" w:rsidP="001E6A53">
            <w:pPr>
              <w:rPr>
                <w:sz w:val="22"/>
                <w:szCs w:val="22"/>
              </w:rPr>
            </w:pPr>
          </w:p>
        </w:tc>
        <w:tc>
          <w:tcPr>
            <w:tcW w:w="2880" w:type="dxa"/>
            <w:tcBorders>
              <w:top w:val="nil"/>
              <w:left w:val="single" w:sz="6" w:space="0" w:color="auto"/>
              <w:bottom w:val="single" w:sz="6" w:space="0" w:color="auto"/>
              <w:right w:val="single" w:sz="6" w:space="0" w:color="auto"/>
            </w:tcBorders>
          </w:tcPr>
          <w:p w:rsidR="00F14DC3" w:rsidRPr="001C36FD" w:rsidRDefault="00F14DC3" w:rsidP="001E6A53">
            <w:pPr>
              <w:pStyle w:val="NumberList"/>
              <w:rPr>
                <w:noProof w:val="0"/>
                <w:sz w:val="22"/>
                <w:szCs w:val="22"/>
              </w:rPr>
            </w:pPr>
          </w:p>
        </w:tc>
        <w:tc>
          <w:tcPr>
            <w:tcW w:w="1408" w:type="dxa"/>
            <w:tcBorders>
              <w:top w:val="nil"/>
              <w:left w:val="single" w:sz="6" w:space="0" w:color="auto"/>
              <w:bottom w:val="single" w:sz="6" w:space="0" w:color="auto"/>
              <w:right w:val="single" w:sz="6" w:space="0" w:color="auto"/>
            </w:tcBorders>
          </w:tcPr>
          <w:p w:rsidR="00F14DC3" w:rsidRPr="001C36FD" w:rsidRDefault="00F14DC3" w:rsidP="00DA7C52">
            <w:pPr>
              <w:jc w:val="center"/>
              <w:rPr>
                <w:sz w:val="22"/>
                <w:szCs w:val="22"/>
              </w:rPr>
            </w:pPr>
          </w:p>
        </w:tc>
      </w:tr>
      <w:tr w:rsidR="00DA7C52" w:rsidTr="005F7D71">
        <w:trPr>
          <w:trHeight w:val="363"/>
        </w:trPr>
        <w:tc>
          <w:tcPr>
            <w:tcW w:w="2880" w:type="dxa"/>
            <w:tcBorders>
              <w:top w:val="nil"/>
              <w:left w:val="double" w:sz="6" w:space="0" w:color="auto"/>
              <w:bottom w:val="single" w:sz="6" w:space="0" w:color="auto"/>
              <w:right w:val="single" w:sz="6" w:space="0" w:color="auto"/>
            </w:tcBorders>
          </w:tcPr>
          <w:p w:rsidR="00DA7C52" w:rsidRPr="00E5462D" w:rsidRDefault="00DA7C52" w:rsidP="004C56EE">
            <w:pPr>
              <w:pStyle w:val="ListParagraph"/>
              <w:numPr>
                <w:ilvl w:val="0"/>
                <w:numId w:val="29"/>
              </w:numPr>
              <w:rPr>
                <w:rFonts w:ascii="Times New Roman" w:hAnsi="Times New Roman"/>
              </w:rPr>
            </w:pPr>
            <w:r w:rsidRPr="00E5462D">
              <w:rPr>
                <w:rFonts w:ascii="Times New Roman" w:hAnsi="Times New Roman"/>
              </w:rPr>
              <w:t>Statement of Policy</w:t>
            </w:r>
          </w:p>
        </w:tc>
        <w:tc>
          <w:tcPr>
            <w:tcW w:w="1170" w:type="dxa"/>
            <w:tcBorders>
              <w:top w:val="nil"/>
              <w:left w:val="single" w:sz="6" w:space="0" w:color="auto"/>
              <w:bottom w:val="single" w:sz="6" w:space="0" w:color="auto"/>
              <w:right w:val="single" w:sz="6" w:space="0" w:color="auto"/>
            </w:tcBorders>
          </w:tcPr>
          <w:p w:rsidR="00DA7C52" w:rsidRPr="00E5462D" w:rsidRDefault="00DA7C52" w:rsidP="00EE2E94">
            <w:pPr>
              <w:jc w:val="center"/>
              <w:rPr>
                <w:sz w:val="22"/>
                <w:szCs w:val="22"/>
              </w:rPr>
            </w:pPr>
            <w:r w:rsidRPr="00E5462D">
              <w:rPr>
                <w:sz w:val="22"/>
                <w:szCs w:val="22"/>
              </w:rPr>
              <w:t>D</w:t>
            </w:r>
          </w:p>
        </w:tc>
        <w:tc>
          <w:tcPr>
            <w:tcW w:w="2250" w:type="dxa"/>
            <w:tcBorders>
              <w:top w:val="nil"/>
              <w:left w:val="single" w:sz="6" w:space="0" w:color="auto"/>
              <w:bottom w:val="single" w:sz="6" w:space="0" w:color="auto"/>
              <w:right w:val="single" w:sz="6" w:space="0" w:color="auto"/>
            </w:tcBorders>
          </w:tcPr>
          <w:p w:rsidR="00DA7C52" w:rsidRDefault="00DA7C52" w:rsidP="00FA239E">
            <w:pPr>
              <w:rPr>
                <w:sz w:val="22"/>
                <w:szCs w:val="22"/>
              </w:rPr>
            </w:pPr>
            <w:r w:rsidRPr="00E5462D">
              <w:rPr>
                <w:sz w:val="22"/>
                <w:szCs w:val="22"/>
              </w:rPr>
              <w:t>Policy Statement is missing required elements</w:t>
            </w:r>
          </w:p>
          <w:p w:rsidR="00B40A87" w:rsidRDefault="00B40A87" w:rsidP="00FA239E">
            <w:pPr>
              <w:rPr>
                <w:sz w:val="22"/>
                <w:szCs w:val="22"/>
              </w:rPr>
            </w:pPr>
          </w:p>
          <w:p w:rsidR="00B40A87" w:rsidRPr="00E5462D" w:rsidRDefault="00B40A87" w:rsidP="00FA239E"/>
        </w:tc>
        <w:tc>
          <w:tcPr>
            <w:tcW w:w="2880" w:type="dxa"/>
            <w:tcBorders>
              <w:top w:val="nil"/>
              <w:left w:val="single" w:sz="6" w:space="0" w:color="auto"/>
              <w:bottom w:val="single" w:sz="6" w:space="0" w:color="auto"/>
              <w:right w:val="single" w:sz="6" w:space="0" w:color="auto"/>
            </w:tcBorders>
          </w:tcPr>
          <w:p w:rsidR="00DA7C52" w:rsidRDefault="00BB6CE1" w:rsidP="00FA239E">
            <w:pPr>
              <w:pStyle w:val="NumberList"/>
              <w:rPr>
                <w:noProof w:val="0"/>
                <w:szCs w:val="22"/>
              </w:rPr>
            </w:pPr>
            <w:r w:rsidRPr="00BB6CE1">
              <w:rPr>
                <w:noProof w:val="0"/>
                <w:sz w:val="22"/>
                <w:szCs w:val="22"/>
              </w:rPr>
              <w:t>VIA must submit to the FTA Office of Civil Rights a</w:t>
            </w:r>
            <w:r w:rsidR="00B40A87">
              <w:rPr>
                <w:noProof w:val="0"/>
                <w:sz w:val="22"/>
                <w:szCs w:val="22"/>
              </w:rPr>
              <w:t>n EEO</w:t>
            </w:r>
            <w:r w:rsidRPr="00BB6CE1">
              <w:rPr>
                <w:noProof w:val="0"/>
                <w:sz w:val="22"/>
                <w:szCs w:val="22"/>
              </w:rPr>
              <w:t xml:space="preserve"> Policy Statement that contains all of the required elements as described in FTA Circular C 4704.1.  Upon approval from FTA, VIA must</w:t>
            </w:r>
            <w:r>
              <w:rPr>
                <w:noProof w:val="0"/>
                <w:sz w:val="22"/>
                <w:szCs w:val="22"/>
              </w:rPr>
              <w:t xml:space="preserve"> </w:t>
            </w:r>
            <w:r w:rsidRPr="00BB6CE1">
              <w:rPr>
                <w:noProof w:val="0"/>
                <w:sz w:val="22"/>
                <w:szCs w:val="22"/>
              </w:rPr>
              <w:t xml:space="preserve">post </w:t>
            </w:r>
            <w:r w:rsidR="005F7D71">
              <w:rPr>
                <w:noProof w:val="0"/>
                <w:sz w:val="22"/>
                <w:szCs w:val="22"/>
              </w:rPr>
              <w:t xml:space="preserve">a </w:t>
            </w:r>
            <w:r w:rsidRPr="00BB6CE1">
              <w:rPr>
                <w:noProof w:val="0"/>
                <w:sz w:val="22"/>
                <w:szCs w:val="22"/>
              </w:rPr>
              <w:t>new Policy Statement on its public website and on the intranet and on VIA bulletin boards throughout its facilities.</w:t>
            </w:r>
          </w:p>
        </w:tc>
        <w:tc>
          <w:tcPr>
            <w:tcW w:w="1408" w:type="dxa"/>
            <w:tcBorders>
              <w:top w:val="nil"/>
              <w:left w:val="single" w:sz="6" w:space="0" w:color="auto"/>
              <w:bottom w:val="single" w:sz="6" w:space="0" w:color="auto"/>
              <w:right w:val="single" w:sz="6" w:space="0" w:color="auto"/>
            </w:tcBorders>
          </w:tcPr>
          <w:p w:rsidR="00DA7C52" w:rsidRPr="001C36FD" w:rsidRDefault="00DF3E9F" w:rsidP="00DA7C52">
            <w:pPr>
              <w:pStyle w:val="ListContinue2"/>
              <w:spacing w:after="0"/>
              <w:ind w:left="0"/>
              <w:jc w:val="center"/>
              <w:rPr>
                <w:sz w:val="22"/>
                <w:szCs w:val="22"/>
              </w:rPr>
            </w:pPr>
            <w:r>
              <w:rPr>
                <w:sz w:val="22"/>
                <w:szCs w:val="22"/>
              </w:rPr>
              <w:t>Closed 11/14/2011</w:t>
            </w:r>
          </w:p>
        </w:tc>
      </w:tr>
      <w:tr w:rsidR="00DA7C52" w:rsidTr="005F7D71">
        <w:trPr>
          <w:trHeight w:val="152"/>
        </w:trPr>
        <w:tc>
          <w:tcPr>
            <w:tcW w:w="2880" w:type="dxa"/>
            <w:tcBorders>
              <w:top w:val="single" w:sz="6" w:space="0" w:color="auto"/>
              <w:left w:val="double" w:sz="6" w:space="0" w:color="auto"/>
              <w:bottom w:val="single" w:sz="6" w:space="0" w:color="auto"/>
              <w:right w:val="single" w:sz="6" w:space="0" w:color="auto"/>
            </w:tcBorders>
          </w:tcPr>
          <w:p w:rsidR="00DA7C52" w:rsidRPr="00E5462D" w:rsidRDefault="00DA7C52" w:rsidP="004C56EE">
            <w:pPr>
              <w:pStyle w:val="ListParagraph"/>
              <w:numPr>
                <w:ilvl w:val="0"/>
                <w:numId w:val="29"/>
              </w:numPr>
              <w:rPr>
                <w:rFonts w:ascii="Times New Roman" w:hAnsi="Times New Roman"/>
              </w:rPr>
            </w:pPr>
            <w:r w:rsidRPr="00E5462D">
              <w:rPr>
                <w:rFonts w:ascii="Times New Roman" w:hAnsi="Times New Roman"/>
              </w:rPr>
              <w:t>Dissemination</w:t>
            </w:r>
          </w:p>
        </w:tc>
        <w:tc>
          <w:tcPr>
            <w:tcW w:w="1170" w:type="dxa"/>
            <w:tcBorders>
              <w:top w:val="single" w:sz="6" w:space="0" w:color="auto"/>
              <w:left w:val="single" w:sz="6" w:space="0" w:color="auto"/>
              <w:bottom w:val="single" w:sz="6" w:space="0" w:color="auto"/>
              <w:right w:val="single" w:sz="6" w:space="0" w:color="auto"/>
            </w:tcBorders>
          </w:tcPr>
          <w:p w:rsidR="00DA7C52" w:rsidRPr="00E5462D" w:rsidRDefault="00DA7C52" w:rsidP="00EE2E94">
            <w:pPr>
              <w:jc w:val="center"/>
              <w:rPr>
                <w:sz w:val="22"/>
                <w:szCs w:val="22"/>
              </w:rPr>
            </w:pPr>
            <w:r w:rsidRPr="00E5462D">
              <w:rPr>
                <w:sz w:val="22"/>
                <w:szCs w:val="22"/>
              </w:rPr>
              <w:t>ND</w:t>
            </w:r>
          </w:p>
        </w:tc>
        <w:tc>
          <w:tcPr>
            <w:tcW w:w="2250" w:type="dxa"/>
            <w:tcBorders>
              <w:top w:val="single" w:sz="6" w:space="0" w:color="auto"/>
              <w:left w:val="single" w:sz="6" w:space="0" w:color="auto"/>
              <w:bottom w:val="single" w:sz="6" w:space="0" w:color="auto"/>
              <w:right w:val="single" w:sz="6" w:space="0" w:color="auto"/>
            </w:tcBorders>
          </w:tcPr>
          <w:p w:rsidR="00DA7C52" w:rsidRPr="00E5462D" w:rsidRDefault="00DA7C52" w:rsidP="00FA239E"/>
        </w:tc>
        <w:tc>
          <w:tcPr>
            <w:tcW w:w="2880" w:type="dxa"/>
            <w:tcBorders>
              <w:top w:val="single" w:sz="6" w:space="0" w:color="auto"/>
              <w:left w:val="single" w:sz="6" w:space="0" w:color="auto"/>
              <w:bottom w:val="single" w:sz="6" w:space="0" w:color="auto"/>
              <w:right w:val="single" w:sz="6" w:space="0" w:color="auto"/>
            </w:tcBorders>
          </w:tcPr>
          <w:p w:rsidR="00DA7C52" w:rsidRPr="001C36FD" w:rsidRDefault="00DA7C52" w:rsidP="00FA239E">
            <w:pPr>
              <w:pStyle w:val="FootnoteText"/>
              <w:rPr>
                <w:sz w:val="22"/>
                <w:szCs w:val="22"/>
              </w:rPr>
            </w:pPr>
          </w:p>
        </w:tc>
        <w:tc>
          <w:tcPr>
            <w:tcW w:w="1408" w:type="dxa"/>
            <w:tcBorders>
              <w:top w:val="single" w:sz="6" w:space="0" w:color="auto"/>
              <w:left w:val="single" w:sz="6" w:space="0" w:color="auto"/>
              <w:bottom w:val="single" w:sz="6" w:space="0" w:color="auto"/>
              <w:right w:val="single" w:sz="6" w:space="0" w:color="auto"/>
            </w:tcBorders>
          </w:tcPr>
          <w:p w:rsidR="00DA7C52" w:rsidRPr="001C36FD" w:rsidRDefault="00DA7C52" w:rsidP="00DA7C52">
            <w:pPr>
              <w:jc w:val="center"/>
              <w:rPr>
                <w:sz w:val="22"/>
                <w:szCs w:val="22"/>
              </w:rPr>
            </w:pPr>
          </w:p>
        </w:tc>
      </w:tr>
      <w:tr w:rsidR="00DA7C52" w:rsidTr="005F7D71">
        <w:trPr>
          <w:trHeight w:val="152"/>
        </w:trPr>
        <w:tc>
          <w:tcPr>
            <w:tcW w:w="2880" w:type="dxa"/>
            <w:tcBorders>
              <w:top w:val="single" w:sz="6" w:space="0" w:color="auto"/>
              <w:left w:val="double" w:sz="6" w:space="0" w:color="auto"/>
              <w:bottom w:val="single" w:sz="6" w:space="0" w:color="auto"/>
              <w:right w:val="single" w:sz="6" w:space="0" w:color="auto"/>
            </w:tcBorders>
          </w:tcPr>
          <w:p w:rsidR="00DA7C52" w:rsidRPr="00E5462D" w:rsidRDefault="00DA7C52" w:rsidP="004C56EE">
            <w:pPr>
              <w:pStyle w:val="ListParagraph"/>
              <w:numPr>
                <w:ilvl w:val="0"/>
                <w:numId w:val="29"/>
              </w:numPr>
              <w:rPr>
                <w:rFonts w:ascii="Times New Roman" w:hAnsi="Times New Roman"/>
              </w:rPr>
            </w:pPr>
            <w:r w:rsidRPr="00E5462D">
              <w:rPr>
                <w:rFonts w:ascii="Times New Roman" w:hAnsi="Times New Roman"/>
              </w:rPr>
              <w:t>Designation of Personnel Responsibility</w:t>
            </w:r>
          </w:p>
        </w:tc>
        <w:tc>
          <w:tcPr>
            <w:tcW w:w="1170" w:type="dxa"/>
            <w:tcBorders>
              <w:top w:val="single" w:sz="6" w:space="0" w:color="auto"/>
              <w:left w:val="single" w:sz="6" w:space="0" w:color="auto"/>
              <w:bottom w:val="single" w:sz="6" w:space="0" w:color="auto"/>
              <w:right w:val="single" w:sz="6" w:space="0" w:color="auto"/>
            </w:tcBorders>
          </w:tcPr>
          <w:p w:rsidR="00DA7C52" w:rsidRPr="00E5462D" w:rsidRDefault="00DA7C52" w:rsidP="00EE2E94">
            <w:pPr>
              <w:jc w:val="center"/>
              <w:rPr>
                <w:sz w:val="22"/>
                <w:szCs w:val="22"/>
              </w:rPr>
            </w:pPr>
            <w:r w:rsidRPr="00E5462D">
              <w:rPr>
                <w:sz w:val="22"/>
                <w:szCs w:val="22"/>
              </w:rPr>
              <w:t>D</w:t>
            </w:r>
          </w:p>
        </w:tc>
        <w:tc>
          <w:tcPr>
            <w:tcW w:w="2250" w:type="dxa"/>
            <w:tcBorders>
              <w:top w:val="single" w:sz="6" w:space="0" w:color="auto"/>
              <w:left w:val="single" w:sz="6" w:space="0" w:color="auto"/>
              <w:bottom w:val="single" w:sz="6" w:space="0" w:color="auto"/>
              <w:right w:val="single" w:sz="6" w:space="0" w:color="auto"/>
            </w:tcBorders>
          </w:tcPr>
          <w:p w:rsidR="00DA7C52" w:rsidRPr="00E5462D" w:rsidRDefault="00DA7C52" w:rsidP="004C56EE">
            <w:pPr>
              <w:pStyle w:val="ListParagraph"/>
              <w:numPr>
                <w:ilvl w:val="0"/>
                <w:numId w:val="27"/>
              </w:numPr>
              <w:spacing w:after="0" w:line="240" w:lineRule="auto"/>
              <w:ind w:left="360"/>
              <w:rPr>
                <w:rFonts w:ascii="Times New Roman" w:hAnsi="Times New Roman"/>
              </w:rPr>
            </w:pPr>
            <w:r w:rsidRPr="00E5462D">
              <w:rPr>
                <w:rFonts w:ascii="Times New Roman" w:hAnsi="Times New Roman"/>
              </w:rPr>
              <w:t>EEO Officer does not concur on all hires and promotions.</w:t>
            </w:r>
          </w:p>
          <w:p w:rsidR="00DA7C52" w:rsidRDefault="00DA7C52" w:rsidP="00FA239E"/>
          <w:p w:rsidR="00BB6CE1" w:rsidRPr="00E5462D" w:rsidRDefault="00BB6CE1" w:rsidP="00FA239E"/>
          <w:p w:rsidR="00DA7C52" w:rsidRPr="00E5462D" w:rsidRDefault="00DA7C52" w:rsidP="00FA239E"/>
          <w:p w:rsidR="00DA7C52" w:rsidRPr="00E5462D" w:rsidRDefault="00DA7C52" w:rsidP="004C56EE">
            <w:pPr>
              <w:pStyle w:val="ListParagraph"/>
              <w:numPr>
                <w:ilvl w:val="0"/>
                <w:numId w:val="27"/>
              </w:numPr>
              <w:spacing w:after="0" w:line="240" w:lineRule="auto"/>
              <w:ind w:left="360"/>
              <w:rPr>
                <w:rFonts w:ascii="Times New Roman" w:hAnsi="Times New Roman"/>
              </w:rPr>
            </w:pPr>
            <w:r w:rsidRPr="00E5462D">
              <w:rPr>
                <w:rFonts w:ascii="Times New Roman" w:hAnsi="Times New Roman"/>
              </w:rPr>
              <w:t>EEO staffing levels may not be adequate</w:t>
            </w:r>
          </w:p>
        </w:tc>
        <w:tc>
          <w:tcPr>
            <w:tcW w:w="2880" w:type="dxa"/>
            <w:tcBorders>
              <w:top w:val="single" w:sz="6" w:space="0" w:color="auto"/>
              <w:left w:val="single" w:sz="6" w:space="0" w:color="auto"/>
              <w:bottom w:val="single" w:sz="6" w:space="0" w:color="auto"/>
              <w:right w:val="single" w:sz="6" w:space="0" w:color="auto"/>
            </w:tcBorders>
          </w:tcPr>
          <w:p w:rsidR="00DA7C52" w:rsidRPr="00DA7C52" w:rsidRDefault="00DA7C52" w:rsidP="00DA7C52">
            <w:pPr>
              <w:rPr>
                <w:sz w:val="22"/>
                <w:szCs w:val="22"/>
              </w:rPr>
            </w:pPr>
            <w:r w:rsidRPr="00DA7C52">
              <w:rPr>
                <w:sz w:val="22"/>
                <w:szCs w:val="22"/>
              </w:rPr>
              <w:t>VIA must submit to the FTA Office of Civil Rights:</w:t>
            </w:r>
          </w:p>
          <w:p w:rsidR="00BB6CE1" w:rsidRPr="00BB6CE1" w:rsidRDefault="00BB6CE1" w:rsidP="004C56EE">
            <w:pPr>
              <w:pStyle w:val="ListContinue2"/>
              <w:numPr>
                <w:ilvl w:val="0"/>
                <w:numId w:val="39"/>
              </w:numPr>
              <w:rPr>
                <w:sz w:val="22"/>
                <w:szCs w:val="22"/>
              </w:rPr>
            </w:pPr>
            <w:r w:rsidRPr="00BB6CE1">
              <w:rPr>
                <w:sz w:val="22"/>
                <w:szCs w:val="22"/>
              </w:rPr>
              <w:t>Revised Job Description and Employment Offer Approval form showing EEO concurrence on all hires and promotions.</w:t>
            </w:r>
          </w:p>
          <w:p w:rsidR="00DA7C52" w:rsidRPr="00BB6CE1" w:rsidRDefault="00BB6CE1" w:rsidP="004C56EE">
            <w:pPr>
              <w:pStyle w:val="ListContinue2"/>
              <w:numPr>
                <w:ilvl w:val="0"/>
                <w:numId w:val="39"/>
              </w:numPr>
              <w:rPr>
                <w:sz w:val="22"/>
                <w:szCs w:val="22"/>
              </w:rPr>
            </w:pPr>
            <w:r w:rsidRPr="00BB6CE1">
              <w:rPr>
                <w:sz w:val="22"/>
                <w:szCs w:val="22"/>
              </w:rPr>
              <w:t>Written description of how EEO responsibilities can be fulfilled with current staffing levels.</w:t>
            </w:r>
          </w:p>
        </w:tc>
        <w:tc>
          <w:tcPr>
            <w:tcW w:w="1408" w:type="dxa"/>
            <w:tcBorders>
              <w:top w:val="single" w:sz="6" w:space="0" w:color="auto"/>
              <w:left w:val="single" w:sz="6" w:space="0" w:color="auto"/>
              <w:bottom w:val="single" w:sz="6" w:space="0" w:color="auto"/>
              <w:right w:val="single" w:sz="6" w:space="0" w:color="auto"/>
            </w:tcBorders>
          </w:tcPr>
          <w:p w:rsidR="00DF3E9F" w:rsidRDefault="00DF3E9F" w:rsidP="00DA7C52">
            <w:pPr>
              <w:jc w:val="center"/>
              <w:rPr>
                <w:sz w:val="22"/>
                <w:szCs w:val="22"/>
              </w:rPr>
            </w:pPr>
            <w:r>
              <w:rPr>
                <w:sz w:val="22"/>
                <w:szCs w:val="22"/>
              </w:rPr>
              <w:t>Closed 11/14/2011</w:t>
            </w:r>
          </w:p>
          <w:p w:rsidR="00DF3E9F" w:rsidRDefault="00DF3E9F" w:rsidP="00DA7C52">
            <w:pPr>
              <w:jc w:val="center"/>
              <w:rPr>
                <w:sz w:val="22"/>
                <w:szCs w:val="22"/>
              </w:rPr>
            </w:pPr>
          </w:p>
          <w:p w:rsidR="00DF3E9F" w:rsidRDefault="00DF3E9F" w:rsidP="00DA7C52">
            <w:pPr>
              <w:jc w:val="center"/>
              <w:rPr>
                <w:sz w:val="22"/>
                <w:szCs w:val="22"/>
              </w:rPr>
            </w:pPr>
          </w:p>
          <w:p w:rsidR="00DF3E9F" w:rsidRDefault="00DF3E9F" w:rsidP="00DA7C52">
            <w:pPr>
              <w:jc w:val="center"/>
              <w:rPr>
                <w:sz w:val="22"/>
                <w:szCs w:val="22"/>
              </w:rPr>
            </w:pPr>
          </w:p>
          <w:p w:rsidR="00DF3E9F" w:rsidRDefault="00DF3E9F" w:rsidP="00DA7C52">
            <w:pPr>
              <w:jc w:val="center"/>
              <w:rPr>
                <w:sz w:val="22"/>
                <w:szCs w:val="22"/>
              </w:rPr>
            </w:pPr>
          </w:p>
          <w:p w:rsidR="00DF3E9F" w:rsidRDefault="00DF3E9F" w:rsidP="00DA7C52">
            <w:pPr>
              <w:jc w:val="center"/>
              <w:rPr>
                <w:sz w:val="22"/>
                <w:szCs w:val="22"/>
              </w:rPr>
            </w:pPr>
          </w:p>
          <w:p w:rsidR="00DF3E9F" w:rsidRDefault="00DF3E9F" w:rsidP="00DA7C52">
            <w:pPr>
              <w:jc w:val="center"/>
              <w:rPr>
                <w:sz w:val="22"/>
                <w:szCs w:val="22"/>
              </w:rPr>
            </w:pPr>
          </w:p>
          <w:p w:rsidR="00DF3E9F" w:rsidRDefault="004E4609" w:rsidP="00DA7C52">
            <w:pPr>
              <w:jc w:val="center"/>
              <w:rPr>
                <w:sz w:val="22"/>
                <w:szCs w:val="22"/>
              </w:rPr>
            </w:pPr>
            <w:r>
              <w:rPr>
                <w:sz w:val="22"/>
                <w:szCs w:val="22"/>
              </w:rPr>
              <w:t>Closed</w:t>
            </w:r>
          </w:p>
          <w:p w:rsidR="00DA7C52" w:rsidRPr="001C36FD" w:rsidRDefault="004E4609" w:rsidP="00DA7C52">
            <w:pPr>
              <w:jc w:val="center"/>
              <w:rPr>
                <w:sz w:val="22"/>
                <w:szCs w:val="22"/>
              </w:rPr>
            </w:pPr>
            <w:r>
              <w:rPr>
                <w:sz w:val="22"/>
                <w:szCs w:val="22"/>
              </w:rPr>
              <w:t>12/1/2011</w:t>
            </w:r>
          </w:p>
        </w:tc>
      </w:tr>
      <w:tr w:rsidR="00DA7C52" w:rsidTr="005F7D71">
        <w:trPr>
          <w:trHeight w:val="152"/>
        </w:trPr>
        <w:tc>
          <w:tcPr>
            <w:tcW w:w="2880" w:type="dxa"/>
            <w:tcBorders>
              <w:top w:val="single" w:sz="6" w:space="0" w:color="auto"/>
              <w:left w:val="double" w:sz="6" w:space="0" w:color="auto"/>
              <w:bottom w:val="single" w:sz="6" w:space="0" w:color="auto"/>
              <w:right w:val="single" w:sz="6" w:space="0" w:color="auto"/>
            </w:tcBorders>
          </w:tcPr>
          <w:p w:rsidR="00DA7C52" w:rsidRPr="00E5462D" w:rsidRDefault="00DA7C52" w:rsidP="004C56EE">
            <w:pPr>
              <w:pStyle w:val="ListParagraph"/>
              <w:numPr>
                <w:ilvl w:val="0"/>
                <w:numId w:val="29"/>
              </w:numPr>
              <w:rPr>
                <w:rFonts w:ascii="Times New Roman" w:hAnsi="Times New Roman"/>
              </w:rPr>
            </w:pPr>
            <w:r w:rsidRPr="00E5462D">
              <w:rPr>
                <w:rFonts w:ascii="Times New Roman" w:hAnsi="Times New Roman"/>
              </w:rPr>
              <w:t>Utilization Analysis</w:t>
            </w:r>
          </w:p>
        </w:tc>
        <w:tc>
          <w:tcPr>
            <w:tcW w:w="1170" w:type="dxa"/>
            <w:tcBorders>
              <w:top w:val="single" w:sz="6" w:space="0" w:color="auto"/>
              <w:left w:val="single" w:sz="6" w:space="0" w:color="auto"/>
              <w:bottom w:val="single" w:sz="6" w:space="0" w:color="auto"/>
              <w:right w:val="single" w:sz="6" w:space="0" w:color="auto"/>
            </w:tcBorders>
          </w:tcPr>
          <w:p w:rsidR="00DA7C52" w:rsidRPr="00E5462D" w:rsidRDefault="00DA7C52" w:rsidP="00EE2E94">
            <w:pPr>
              <w:jc w:val="center"/>
              <w:rPr>
                <w:sz w:val="22"/>
                <w:szCs w:val="22"/>
              </w:rPr>
            </w:pPr>
            <w:r w:rsidRPr="00E5462D">
              <w:rPr>
                <w:sz w:val="22"/>
                <w:szCs w:val="22"/>
              </w:rPr>
              <w:t>ND</w:t>
            </w:r>
          </w:p>
        </w:tc>
        <w:tc>
          <w:tcPr>
            <w:tcW w:w="2250" w:type="dxa"/>
            <w:tcBorders>
              <w:top w:val="single" w:sz="6" w:space="0" w:color="auto"/>
              <w:left w:val="single" w:sz="6" w:space="0" w:color="auto"/>
              <w:bottom w:val="single" w:sz="6" w:space="0" w:color="auto"/>
              <w:right w:val="single" w:sz="6" w:space="0" w:color="auto"/>
            </w:tcBorders>
          </w:tcPr>
          <w:p w:rsidR="00DA7C52" w:rsidRPr="00E5462D" w:rsidRDefault="00DA7C52" w:rsidP="00FA239E"/>
        </w:tc>
        <w:tc>
          <w:tcPr>
            <w:tcW w:w="2880" w:type="dxa"/>
            <w:tcBorders>
              <w:top w:val="single" w:sz="6" w:space="0" w:color="auto"/>
              <w:left w:val="single" w:sz="6" w:space="0" w:color="auto"/>
              <w:bottom w:val="single" w:sz="6" w:space="0" w:color="auto"/>
              <w:right w:val="single" w:sz="6" w:space="0" w:color="auto"/>
            </w:tcBorders>
          </w:tcPr>
          <w:p w:rsidR="00DA7C52" w:rsidRPr="001C36FD" w:rsidRDefault="00DA7C52" w:rsidP="00FA239E">
            <w:pPr>
              <w:pStyle w:val="ListContinue2"/>
              <w:spacing w:after="0"/>
              <w:ind w:left="0"/>
              <w:rPr>
                <w:noProof w:val="0"/>
                <w:szCs w:val="22"/>
              </w:rPr>
            </w:pPr>
          </w:p>
        </w:tc>
        <w:tc>
          <w:tcPr>
            <w:tcW w:w="1408" w:type="dxa"/>
            <w:tcBorders>
              <w:top w:val="single" w:sz="6" w:space="0" w:color="auto"/>
              <w:left w:val="single" w:sz="6" w:space="0" w:color="auto"/>
              <w:bottom w:val="single" w:sz="6" w:space="0" w:color="auto"/>
              <w:right w:val="single" w:sz="6" w:space="0" w:color="auto"/>
            </w:tcBorders>
          </w:tcPr>
          <w:p w:rsidR="00DA7C52" w:rsidRPr="001C36FD" w:rsidRDefault="00DA7C52" w:rsidP="00DA7C52">
            <w:pPr>
              <w:jc w:val="center"/>
              <w:rPr>
                <w:sz w:val="22"/>
                <w:szCs w:val="22"/>
              </w:rPr>
            </w:pPr>
          </w:p>
        </w:tc>
      </w:tr>
      <w:tr w:rsidR="00DA7C52" w:rsidTr="005F7D71">
        <w:trPr>
          <w:trHeight w:val="152"/>
        </w:trPr>
        <w:tc>
          <w:tcPr>
            <w:tcW w:w="2880" w:type="dxa"/>
            <w:tcBorders>
              <w:top w:val="single" w:sz="6" w:space="0" w:color="auto"/>
              <w:left w:val="double" w:sz="6" w:space="0" w:color="auto"/>
              <w:bottom w:val="single" w:sz="6" w:space="0" w:color="auto"/>
              <w:right w:val="single" w:sz="6" w:space="0" w:color="auto"/>
            </w:tcBorders>
          </w:tcPr>
          <w:p w:rsidR="00DA7C52" w:rsidRPr="00E5462D" w:rsidRDefault="00DA7C52" w:rsidP="004C56EE">
            <w:pPr>
              <w:pStyle w:val="ListParagraph"/>
              <w:numPr>
                <w:ilvl w:val="0"/>
                <w:numId w:val="29"/>
              </w:numPr>
              <w:rPr>
                <w:rFonts w:ascii="Times New Roman" w:hAnsi="Times New Roman"/>
              </w:rPr>
            </w:pPr>
            <w:r w:rsidRPr="00E5462D">
              <w:rPr>
                <w:rFonts w:ascii="Times New Roman" w:hAnsi="Times New Roman"/>
              </w:rPr>
              <w:t>Goals and Timetables</w:t>
            </w:r>
          </w:p>
        </w:tc>
        <w:tc>
          <w:tcPr>
            <w:tcW w:w="1170" w:type="dxa"/>
            <w:tcBorders>
              <w:top w:val="single" w:sz="6" w:space="0" w:color="auto"/>
              <w:left w:val="single" w:sz="6" w:space="0" w:color="auto"/>
              <w:bottom w:val="single" w:sz="6" w:space="0" w:color="auto"/>
              <w:right w:val="single" w:sz="6" w:space="0" w:color="auto"/>
            </w:tcBorders>
          </w:tcPr>
          <w:p w:rsidR="00DA7C52" w:rsidRPr="00E5462D" w:rsidRDefault="00DA7C52" w:rsidP="00EE2E94">
            <w:pPr>
              <w:jc w:val="center"/>
              <w:rPr>
                <w:sz w:val="22"/>
                <w:szCs w:val="22"/>
              </w:rPr>
            </w:pPr>
            <w:r w:rsidRPr="00E5462D">
              <w:rPr>
                <w:sz w:val="22"/>
                <w:szCs w:val="22"/>
              </w:rPr>
              <w:t>D</w:t>
            </w:r>
          </w:p>
        </w:tc>
        <w:tc>
          <w:tcPr>
            <w:tcW w:w="2250" w:type="dxa"/>
            <w:tcBorders>
              <w:top w:val="single" w:sz="6" w:space="0" w:color="auto"/>
              <w:left w:val="single" w:sz="6" w:space="0" w:color="auto"/>
              <w:bottom w:val="single" w:sz="6" w:space="0" w:color="auto"/>
              <w:right w:val="single" w:sz="6" w:space="0" w:color="auto"/>
            </w:tcBorders>
          </w:tcPr>
          <w:p w:rsidR="00DA7C52" w:rsidRPr="00E5462D" w:rsidRDefault="00DA7C52" w:rsidP="00FA239E">
            <w:r w:rsidRPr="00E5462D">
              <w:rPr>
                <w:sz w:val="22"/>
                <w:szCs w:val="22"/>
              </w:rPr>
              <w:t>No short-term numerical goals</w:t>
            </w:r>
          </w:p>
        </w:tc>
        <w:tc>
          <w:tcPr>
            <w:tcW w:w="2880" w:type="dxa"/>
            <w:tcBorders>
              <w:top w:val="single" w:sz="6" w:space="0" w:color="auto"/>
              <w:left w:val="single" w:sz="6" w:space="0" w:color="auto"/>
              <w:bottom w:val="single" w:sz="6" w:space="0" w:color="auto"/>
              <w:right w:val="single" w:sz="6" w:space="0" w:color="auto"/>
            </w:tcBorders>
          </w:tcPr>
          <w:p w:rsidR="00DA7C52" w:rsidRDefault="00BB6CE1" w:rsidP="00FA239E">
            <w:r w:rsidRPr="00BB6CE1">
              <w:rPr>
                <w:bCs/>
                <w:sz w:val="22"/>
                <w:szCs w:val="22"/>
              </w:rPr>
              <w:t>VIA must submit to the FTA Office of Civil Rights revis</w:t>
            </w:r>
            <w:r w:rsidR="004C56EE">
              <w:rPr>
                <w:bCs/>
                <w:sz w:val="22"/>
                <w:szCs w:val="22"/>
              </w:rPr>
              <w:t>ed Goals and Timetables for 2012</w:t>
            </w:r>
            <w:r w:rsidRPr="00BB6CE1">
              <w:rPr>
                <w:bCs/>
                <w:sz w:val="22"/>
                <w:szCs w:val="22"/>
              </w:rPr>
              <w:t xml:space="preserve"> presented in terms of long-range </w:t>
            </w:r>
            <w:r w:rsidR="00B40A87">
              <w:rPr>
                <w:bCs/>
                <w:sz w:val="22"/>
                <w:szCs w:val="22"/>
              </w:rPr>
              <w:t xml:space="preserve">percentage </w:t>
            </w:r>
            <w:r w:rsidRPr="00BB6CE1">
              <w:rPr>
                <w:bCs/>
                <w:sz w:val="22"/>
                <w:szCs w:val="22"/>
              </w:rPr>
              <w:t>goals and short-term numerical goals in accordance with the requirements of FTA C. 4704.1.</w:t>
            </w:r>
          </w:p>
        </w:tc>
        <w:tc>
          <w:tcPr>
            <w:tcW w:w="1408" w:type="dxa"/>
            <w:tcBorders>
              <w:top w:val="single" w:sz="6" w:space="0" w:color="auto"/>
              <w:left w:val="single" w:sz="6" w:space="0" w:color="auto"/>
              <w:bottom w:val="single" w:sz="6" w:space="0" w:color="auto"/>
              <w:right w:val="single" w:sz="6" w:space="0" w:color="auto"/>
            </w:tcBorders>
          </w:tcPr>
          <w:p w:rsidR="00FE589B" w:rsidRDefault="00FE589B" w:rsidP="00DA7C52">
            <w:pPr>
              <w:jc w:val="center"/>
              <w:rPr>
                <w:sz w:val="22"/>
                <w:szCs w:val="22"/>
              </w:rPr>
            </w:pPr>
            <w:r>
              <w:rPr>
                <w:sz w:val="22"/>
                <w:szCs w:val="22"/>
              </w:rPr>
              <w:t>Closed</w:t>
            </w:r>
          </w:p>
          <w:p w:rsidR="00DA7C52" w:rsidRPr="001C36FD" w:rsidRDefault="004E4609" w:rsidP="00DA7C52">
            <w:pPr>
              <w:jc w:val="center"/>
              <w:rPr>
                <w:sz w:val="22"/>
                <w:szCs w:val="22"/>
              </w:rPr>
            </w:pPr>
            <w:r>
              <w:rPr>
                <w:sz w:val="22"/>
                <w:szCs w:val="22"/>
              </w:rPr>
              <w:t>12/1/2011</w:t>
            </w:r>
          </w:p>
        </w:tc>
      </w:tr>
      <w:tr w:rsidR="00DA7C52" w:rsidTr="005F7D71">
        <w:trPr>
          <w:trHeight w:val="152"/>
        </w:trPr>
        <w:tc>
          <w:tcPr>
            <w:tcW w:w="2880" w:type="dxa"/>
            <w:tcBorders>
              <w:top w:val="single" w:sz="6" w:space="0" w:color="auto"/>
              <w:left w:val="double" w:sz="6" w:space="0" w:color="auto"/>
              <w:bottom w:val="single" w:sz="6" w:space="0" w:color="auto"/>
              <w:right w:val="single" w:sz="6" w:space="0" w:color="auto"/>
            </w:tcBorders>
          </w:tcPr>
          <w:p w:rsidR="00DA7C52" w:rsidRPr="00E5462D" w:rsidRDefault="00DA7C52" w:rsidP="004C56EE">
            <w:pPr>
              <w:pStyle w:val="ListParagraph"/>
              <w:numPr>
                <w:ilvl w:val="0"/>
                <w:numId w:val="29"/>
              </w:numPr>
              <w:rPr>
                <w:rFonts w:ascii="Times New Roman" w:hAnsi="Times New Roman"/>
              </w:rPr>
            </w:pPr>
            <w:r w:rsidRPr="00E5462D">
              <w:rPr>
                <w:rFonts w:ascii="Times New Roman" w:hAnsi="Times New Roman"/>
              </w:rPr>
              <w:t xml:space="preserve">Assessment of </w:t>
            </w:r>
            <w:r w:rsidRPr="00E5462D">
              <w:rPr>
                <w:rFonts w:ascii="Times New Roman" w:hAnsi="Times New Roman"/>
              </w:rPr>
              <w:lastRenderedPageBreak/>
              <w:t>Employment Practices</w:t>
            </w:r>
          </w:p>
        </w:tc>
        <w:tc>
          <w:tcPr>
            <w:tcW w:w="1170" w:type="dxa"/>
            <w:tcBorders>
              <w:top w:val="single" w:sz="6" w:space="0" w:color="auto"/>
              <w:left w:val="single" w:sz="6" w:space="0" w:color="auto"/>
              <w:bottom w:val="single" w:sz="6" w:space="0" w:color="auto"/>
              <w:right w:val="single" w:sz="6" w:space="0" w:color="auto"/>
            </w:tcBorders>
          </w:tcPr>
          <w:p w:rsidR="00DA7C52" w:rsidRPr="00E5462D" w:rsidRDefault="00DA7C52" w:rsidP="00EE2E94">
            <w:pPr>
              <w:jc w:val="center"/>
              <w:rPr>
                <w:sz w:val="22"/>
                <w:szCs w:val="22"/>
              </w:rPr>
            </w:pPr>
            <w:r w:rsidRPr="00E5462D">
              <w:rPr>
                <w:sz w:val="22"/>
                <w:szCs w:val="22"/>
              </w:rPr>
              <w:lastRenderedPageBreak/>
              <w:t>D</w:t>
            </w:r>
          </w:p>
        </w:tc>
        <w:tc>
          <w:tcPr>
            <w:tcW w:w="2250" w:type="dxa"/>
            <w:tcBorders>
              <w:top w:val="single" w:sz="6" w:space="0" w:color="auto"/>
              <w:left w:val="single" w:sz="6" w:space="0" w:color="auto"/>
              <w:bottom w:val="single" w:sz="6" w:space="0" w:color="auto"/>
              <w:right w:val="single" w:sz="6" w:space="0" w:color="auto"/>
            </w:tcBorders>
          </w:tcPr>
          <w:p w:rsidR="00DA7C52" w:rsidRPr="00E5462D" w:rsidRDefault="00DA7C52" w:rsidP="00FA239E">
            <w:r w:rsidRPr="00E5462D">
              <w:rPr>
                <w:sz w:val="22"/>
                <w:szCs w:val="22"/>
              </w:rPr>
              <w:t xml:space="preserve">No assessment of employment practices such as testing, </w:t>
            </w:r>
            <w:r w:rsidRPr="00E5462D">
              <w:rPr>
                <w:sz w:val="22"/>
                <w:szCs w:val="22"/>
              </w:rPr>
              <w:lastRenderedPageBreak/>
              <w:t>discipline, compensation, etc.</w:t>
            </w:r>
          </w:p>
        </w:tc>
        <w:tc>
          <w:tcPr>
            <w:tcW w:w="2880" w:type="dxa"/>
            <w:tcBorders>
              <w:top w:val="single" w:sz="6" w:space="0" w:color="auto"/>
              <w:left w:val="single" w:sz="6" w:space="0" w:color="auto"/>
              <w:bottom w:val="single" w:sz="6" w:space="0" w:color="auto"/>
              <w:right w:val="single" w:sz="6" w:space="0" w:color="auto"/>
            </w:tcBorders>
          </w:tcPr>
          <w:p w:rsidR="00DA7C52" w:rsidRPr="001C36FD" w:rsidRDefault="00BB6CE1" w:rsidP="00FA239E">
            <w:r w:rsidRPr="00BB6CE1">
              <w:rPr>
                <w:sz w:val="22"/>
                <w:szCs w:val="22"/>
              </w:rPr>
              <w:lastRenderedPageBreak/>
              <w:t xml:space="preserve">VIA must submit to the FTA Office of Civil Rights qualitative and quantitative </w:t>
            </w:r>
            <w:r w:rsidRPr="00BB6CE1">
              <w:rPr>
                <w:sz w:val="22"/>
                <w:szCs w:val="22"/>
              </w:rPr>
              <w:lastRenderedPageBreak/>
              <w:t>assessments of employment practices (i.e., recruitment, testing, promotions, discipline, terminations, and compensation) for the past three years in accordance with the requirements of FTA C. 4704.1.</w:t>
            </w:r>
          </w:p>
        </w:tc>
        <w:tc>
          <w:tcPr>
            <w:tcW w:w="1408" w:type="dxa"/>
            <w:tcBorders>
              <w:top w:val="single" w:sz="6" w:space="0" w:color="auto"/>
              <w:left w:val="single" w:sz="6" w:space="0" w:color="auto"/>
              <w:bottom w:val="single" w:sz="6" w:space="0" w:color="auto"/>
              <w:right w:val="single" w:sz="6" w:space="0" w:color="auto"/>
            </w:tcBorders>
          </w:tcPr>
          <w:p w:rsidR="00FE589B" w:rsidRDefault="00FE589B" w:rsidP="00DA7C52">
            <w:pPr>
              <w:pStyle w:val="NumberList"/>
              <w:jc w:val="center"/>
              <w:rPr>
                <w:noProof w:val="0"/>
                <w:sz w:val="22"/>
                <w:szCs w:val="22"/>
              </w:rPr>
            </w:pPr>
            <w:r>
              <w:rPr>
                <w:noProof w:val="0"/>
                <w:sz w:val="22"/>
                <w:szCs w:val="22"/>
              </w:rPr>
              <w:lastRenderedPageBreak/>
              <w:t>Closed</w:t>
            </w:r>
          </w:p>
          <w:p w:rsidR="00DA7C52" w:rsidRPr="001C36FD" w:rsidRDefault="004E4609" w:rsidP="00DA7C52">
            <w:pPr>
              <w:pStyle w:val="NumberList"/>
              <w:jc w:val="center"/>
              <w:rPr>
                <w:noProof w:val="0"/>
                <w:sz w:val="22"/>
                <w:szCs w:val="22"/>
              </w:rPr>
            </w:pPr>
            <w:r>
              <w:rPr>
                <w:noProof w:val="0"/>
                <w:sz w:val="22"/>
                <w:szCs w:val="22"/>
              </w:rPr>
              <w:t>12/1/2011</w:t>
            </w:r>
          </w:p>
        </w:tc>
      </w:tr>
      <w:tr w:rsidR="00DA7C52" w:rsidTr="005F7D71">
        <w:trPr>
          <w:trHeight w:val="152"/>
        </w:trPr>
        <w:tc>
          <w:tcPr>
            <w:tcW w:w="2880" w:type="dxa"/>
            <w:tcBorders>
              <w:top w:val="single" w:sz="6" w:space="0" w:color="auto"/>
              <w:left w:val="double" w:sz="6" w:space="0" w:color="auto"/>
              <w:bottom w:val="single" w:sz="6" w:space="0" w:color="auto"/>
              <w:right w:val="single" w:sz="6" w:space="0" w:color="auto"/>
            </w:tcBorders>
          </w:tcPr>
          <w:p w:rsidR="00DA7C52" w:rsidRPr="00E5462D" w:rsidRDefault="00DA7C52" w:rsidP="004C56EE">
            <w:pPr>
              <w:pStyle w:val="BodyTextIndent3"/>
              <w:numPr>
                <w:ilvl w:val="0"/>
                <w:numId w:val="29"/>
              </w:numPr>
              <w:rPr>
                <w:sz w:val="22"/>
                <w:szCs w:val="22"/>
              </w:rPr>
            </w:pPr>
            <w:r w:rsidRPr="00E5462D">
              <w:rPr>
                <w:noProof w:val="0"/>
                <w:sz w:val="22"/>
                <w:szCs w:val="22"/>
              </w:rPr>
              <w:lastRenderedPageBreak/>
              <w:t>Monitoring and Reporting System</w:t>
            </w:r>
          </w:p>
        </w:tc>
        <w:tc>
          <w:tcPr>
            <w:tcW w:w="1170" w:type="dxa"/>
            <w:tcBorders>
              <w:top w:val="single" w:sz="6" w:space="0" w:color="auto"/>
              <w:left w:val="single" w:sz="6" w:space="0" w:color="auto"/>
              <w:bottom w:val="single" w:sz="6" w:space="0" w:color="auto"/>
              <w:right w:val="single" w:sz="6" w:space="0" w:color="auto"/>
            </w:tcBorders>
          </w:tcPr>
          <w:p w:rsidR="00DA7C52" w:rsidRPr="00E5462D" w:rsidRDefault="00DA7C52" w:rsidP="004A11F3">
            <w:pPr>
              <w:jc w:val="center"/>
              <w:rPr>
                <w:sz w:val="22"/>
                <w:szCs w:val="22"/>
              </w:rPr>
            </w:pPr>
            <w:r w:rsidRPr="00E5462D">
              <w:rPr>
                <w:sz w:val="22"/>
                <w:szCs w:val="22"/>
              </w:rPr>
              <w:t>D</w:t>
            </w:r>
          </w:p>
        </w:tc>
        <w:tc>
          <w:tcPr>
            <w:tcW w:w="2250" w:type="dxa"/>
            <w:tcBorders>
              <w:top w:val="single" w:sz="6" w:space="0" w:color="auto"/>
              <w:left w:val="single" w:sz="6" w:space="0" w:color="auto"/>
              <w:bottom w:val="single" w:sz="6" w:space="0" w:color="auto"/>
              <w:right w:val="single" w:sz="6" w:space="0" w:color="auto"/>
            </w:tcBorders>
          </w:tcPr>
          <w:p w:rsidR="00DA7C52" w:rsidRPr="00E5462D" w:rsidRDefault="00DA7C52" w:rsidP="004C56EE">
            <w:pPr>
              <w:pStyle w:val="NumberList"/>
              <w:numPr>
                <w:ilvl w:val="0"/>
                <w:numId w:val="28"/>
              </w:numPr>
              <w:rPr>
                <w:noProof w:val="0"/>
                <w:szCs w:val="22"/>
              </w:rPr>
            </w:pPr>
            <w:r w:rsidRPr="00E5462D">
              <w:rPr>
                <w:noProof w:val="0"/>
                <w:sz w:val="22"/>
                <w:szCs w:val="22"/>
              </w:rPr>
              <w:t xml:space="preserve">EEO monthly reports do not measure EEO accomplishments. </w:t>
            </w:r>
          </w:p>
          <w:p w:rsidR="00DA7C52" w:rsidRPr="00E5462D" w:rsidRDefault="00DA7C52" w:rsidP="004C56EE">
            <w:pPr>
              <w:pStyle w:val="NumberList"/>
              <w:numPr>
                <w:ilvl w:val="0"/>
                <w:numId w:val="28"/>
              </w:numPr>
              <w:rPr>
                <w:noProof w:val="0"/>
                <w:szCs w:val="22"/>
              </w:rPr>
            </w:pPr>
            <w:r w:rsidRPr="00E5462D">
              <w:rPr>
                <w:noProof w:val="0"/>
                <w:sz w:val="22"/>
                <w:szCs w:val="22"/>
              </w:rPr>
              <w:t>No periodic reporting to senior management.</w:t>
            </w:r>
          </w:p>
          <w:p w:rsidR="00DA7C52" w:rsidRPr="00E5462D" w:rsidRDefault="00DA7C52" w:rsidP="004C56EE">
            <w:pPr>
              <w:pStyle w:val="NumberList"/>
              <w:numPr>
                <w:ilvl w:val="0"/>
                <w:numId w:val="28"/>
              </w:numPr>
              <w:rPr>
                <w:noProof w:val="0"/>
                <w:szCs w:val="22"/>
              </w:rPr>
            </w:pPr>
            <w:r w:rsidRPr="00E5462D">
              <w:rPr>
                <w:noProof w:val="0"/>
                <w:sz w:val="22"/>
                <w:szCs w:val="22"/>
              </w:rPr>
              <w:t>No approval or oversight of Star Shuttle’s EEO Program.</w:t>
            </w:r>
          </w:p>
        </w:tc>
        <w:tc>
          <w:tcPr>
            <w:tcW w:w="2880" w:type="dxa"/>
            <w:tcBorders>
              <w:top w:val="single" w:sz="6" w:space="0" w:color="auto"/>
              <w:left w:val="single" w:sz="6" w:space="0" w:color="auto"/>
              <w:bottom w:val="single" w:sz="6" w:space="0" w:color="auto"/>
              <w:right w:val="single" w:sz="6" w:space="0" w:color="auto"/>
            </w:tcBorders>
          </w:tcPr>
          <w:p w:rsidR="00DA7C52" w:rsidRPr="007F26C7" w:rsidRDefault="00DA7C52" w:rsidP="00FA239E">
            <w:r w:rsidRPr="007F26C7">
              <w:rPr>
                <w:sz w:val="22"/>
                <w:szCs w:val="22"/>
              </w:rPr>
              <w:t>Submit the following to FTA:</w:t>
            </w:r>
          </w:p>
          <w:p w:rsidR="00BB6CE1" w:rsidRDefault="0076763D" w:rsidP="004C56EE">
            <w:pPr>
              <w:pStyle w:val="ListParagraph"/>
              <w:numPr>
                <w:ilvl w:val="0"/>
                <w:numId w:val="40"/>
              </w:numPr>
              <w:spacing w:line="240" w:lineRule="auto"/>
              <w:rPr>
                <w:rFonts w:ascii="Times New Roman" w:hAnsi="Times New Roman"/>
              </w:rPr>
            </w:pPr>
            <w:r>
              <w:rPr>
                <w:rFonts w:ascii="Times New Roman" w:hAnsi="Times New Roman"/>
              </w:rPr>
              <w:t xml:space="preserve">VIA’s </w:t>
            </w:r>
            <w:r w:rsidR="00BB6CE1" w:rsidRPr="00BB6CE1">
              <w:rPr>
                <w:rFonts w:ascii="Times New Roman" w:hAnsi="Times New Roman"/>
              </w:rPr>
              <w:t>EEO report of accomplishments as of December 31, 2011.</w:t>
            </w:r>
          </w:p>
          <w:p w:rsidR="00BB6CE1" w:rsidRDefault="00BB6CE1" w:rsidP="004C56EE">
            <w:pPr>
              <w:pStyle w:val="ListParagraph"/>
              <w:numPr>
                <w:ilvl w:val="0"/>
                <w:numId w:val="40"/>
              </w:numPr>
              <w:spacing w:line="240" w:lineRule="auto"/>
              <w:rPr>
                <w:rFonts w:ascii="Times New Roman" w:hAnsi="Times New Roman"/>
              </w:rPr>
            </w:pPr>
            <w:r w:rsidRPr="00BB6CE1">
              <w:rPr>
                <w:rFonts w:ascii="Times New Roman" w:hAnsi="Times New Roman"/>
              </w:rPr>
              <w:t>Schedule for periodic reporting to senior management.</w:t>
            </w:r>
          </w:p>
          <w:p w:rsidR="0076763D" w:rsidRPr="0076763D" w:rsidRDefault="0076763D" w:rsidP="00675036">
            <w:pPr>
              <w:pStyle w:val="ListParagraph"/>
              <w:numPr>
                <w:ilvl w:val="0"/>
                <w:numId w:val="40"/>
              </w:numPr>
              <w:spacing w:line="240" w:lineRule="auto"/>
            </w:pPr>
            <w:r>
              <w:rPr>
                <w:rFonts w:ascii="Times New Roman" w:hAnsi="Times New Roman"/>
              </w:rPr>
              <w:t>A revised copy</w:t>
            </w:r>
            <w:r w:rsidR="00BB6CE1" w:rsidRPr="00BB6CE1">
              <w:rPr>
                <w:rFonts w:ascii="Times New Roman" w:hAnsi="Times New Roman"/>
              </w:rPr>
              <w:t xml:space="preserve"> of Star Shuttle’s EEO Program</w:t>
            </w:r>
            <w:r>
              <w:rPr>
                <w:rFonts w:ascii="Times New Roman" w:hAnsi="Times New Roman"/>
              </w:rPr>
              <w:t>.</w:t>
            </w:r>
          </w:p>
          <w:p w:rsidR="00DA7C52" w:rsidRPr="00F10908" w:rsidRDefault="0076763D" w:rsidP="0076763D">
            <w:pPr>
              <w:pStyle w:val="ListParagraph"/>
              <w:numPr>
                <w:ilvl w:val="0"/>
                <w:numId w:val="40"/>
              </w:numPr>
              <w:spacing w:line="240" w:lineRule="auto"/>
            </w:pPr>
            <w:r>
              <w:rPr>
                <w:rFonts w:ascii="Times New Roman" w:hAnsi="Times New Roman"/>
              </w:rPr>
              <w:t xml:space="preserve">A description of how frequently </w:t>
            </w:r>
            <w:r w:rsidR="00675036">
              <w:rPr>
                <w:rFonts w:ascii="Times New Roman" w:hAnsi="Times New Roman"/>
              </w:rPr>
              <w:t>VIA</w:t>
            </w:r>
            <w:r>
              <w:rPr>
                <w:rFonts w:ascii="Times New Roman" w:hAnsi="Times New Roman"/>
              </w:rPr>
              <w:t xml:space="preserve"> will conduct site visits of Star Shuttle or otherwise provide</w:t>
            </w:r>
            <w:r w:rsidR="00675036">
              <w:rPr>
                <w:rFonts w:ascii="Times New Roman" w:hAnsi="Times New Roman"/>
              </w:rPr>
              <w:t xml:space="preserve"> </w:t>
            </w:r>
            <w:r>
              <w:rPr>
                <w:rFonts w:ascii="Times New Roman" w:hAnsi="Times New Roman"/>
              </w:rPr>
              <w:t>oversight</w:t>
            </w:r>
            <w:r w:rsidR="00BB6CE1" w:rsidRPr="00BB6CE1">
              <w:rPr>
                <w:rFonts w:ascii="Times New Roman" w:hAnsi="Times New Roman"/>
              </w:rPr>
              <w:t>.</w:t>
            </w:r>
          </w:p>
        </w:tc>
        <w:tc>
          <w:tcPr>
            <w:tcW w:w="1408" w:type="dxa"/>
            <w:tcBorders>
              <w:top w:val="single" w:sz="6" w:space="0" w:color="auto"/>
              <w:left w:val="single" w:sz="6" w:space="0" w:color="auto"/>
              <w:bottom w:val="single" w:sz="6" w:space="0" w:color="auto"/>
              <w:right w:val="single" w:sz="6" w:space="0" w:color="auto"/>
            </w:tcBorders>
          </w:tcPr>
          <w:p w:rsidR="00FE589B" w:rsidRDefault="00662320" w:rsidP="00DA7C52">
            <w:pPr>
              <w:pStyle w:val="NumberList"/>
              <w:jc w:val="center"/>
              <w:rPr>
                <w:noProof w:val="0"/>
                <w:sz w:val="22"/>
                <w:szCs w:val="22"/>
              </w:rPr>
            </w:pPr>
            <w:r>
              <w:rPr>
                <w:noProof w:val="0"/>
                <w:sz w:val="22"/>
                <w:szCs w:val="22"/>
              </w:rPr>
              <w:t>May 1, 2012</w:t>
            </w:r>
          </w:p>
          <w:p w:rsidR="00D82E68" w:rsidRDefault="00D82E68" w:rsidP="00DA7C52">
            <w:pPr>
              <w:pStyle w:val="NumberList"/>
              <w:jc w:val="center"/>
              <w:rPr>
                <w:noProof w:val="0"/>
                <w:sz w:val="22"/>
                <w:szCs w:val="22"/>
              </w:rPr>
            </w:pPr>
          </w:p>
          <w:p w:rsidR="00D82E68" w:rsidRDefault="00D82E68" w:rsidP="00DA7C52">
            <w:pPr>
              <w:pStyle w:val="NumberList"/>
              <w:jc w:val="center"/>
              <w:rPr>
                <w:noProof w:val="0"/>
                <w:sz w:val="22"/>
                <w:szCs w:val="22"/>
              </w:rPr>
            </w:pPr>
          </w:p>
          <w:p w:rsidR="00D82E68" w:rsidRDefault="00D82E68" w:rsidP="00DA7C52">
            <w:pPr>
              <w:pStyle w:val="NumberList"/>
              <w:jc w:val="center"/>
              <w:rPr>
                <w:noProof w:val="0"/>
                <w:sz w:val="22"/>
                <w:szCs w:val="22"/>
              </w:rPr>
            </w:pPr>
          </w:p>
          <w:p w:rsidR="00FE589B" w:rsidRDefault="00FE589B" w:rsidP="00DA7C52">
            <w:pPr>
              <w:pStyle w:val="NumberList"/>
              <w:jc w:val="center"/>
              <w:rPr>
                <w:noProof w:val="0"/>
                <w:sz w:val="22"/>
                <w:szCs w:val="22"/>
              </w:rPr>
            </w:pPr>
            <w:r>
              <w:rPr>
                <w:noProof w:val="0"/>
                <w:sz w:val="22"/>
                <w:szCs w:val="22"/>
              </w:rPr>
              <w:t>Closed</w:t>
            </w:r>
          </w:p>
          <w:p w:rsidR="00FE589B" w:rsidRDefault="004E4609" w:rsidP="00DA7C52">
            <w:pPr>
              <w:pStyle w:val="NumberList"/>
              <w:jc w:val="center"/>
              <w:rPr>
                <w:noProof w:val="0"/>
                <w:sz w:val="22"/>
                <w:szCs w:val="22"/>
              </w:rPr>
            </w:pPr>
            <w:r>
              <w:rPr>
                <w:noProof w:val="0"/>
                <w:sz w:val="22"/>
                <w:szCs w:val="22"/>
              </w:rPr>
              <w:t>12/1/2011</w:t>
            </w:r>
          </w:p>
          <w:p w:rsidR="00FE589B" w:rsidRDefault="00FE589B" w:rsidP="00DA7C52">
            <w:pPr>
              <w:pStyle w:val="NumberList"/>
              <w:jc w:val="center"/>
              <w:rPr>
                <w:noProof w:val="0"/>
                <w:sz w:val="22"/>
                <w:szCs w:val="22"/>
              </w:rPr>
            </w:pPr>
          </w:p>
          <w:p w:rsidR="00FE589B" w:rsidRDefault="00B143BA" w:rsidP="00DA7C52">
            <w:pPr>
              <w:pStyle w:val="NumberList"/>
              <w:jc w:val="center"/>
              <w:rPr>
                <w:noProof w:val="0"/>
                <w:sz w:val="22"/>
                <w:szCs w:val="22"/>
              </w:rPr>
            </w:pPr>
            <w:r>
              <w:rPr>
                <w:noProof w:val="0"/>
                <w:sz w:val="22"/>
                <w:szCs w:val="22"/>
              </w:rPr>
              <w:t>Closed</w:t>
            </w:r>
          </w:p>
          <w:p w:rsidR="00B143BA" w:rsidRDefault="00B143BA" w:rsidP="00DA7C52">
            <w:pPr>
              <w:pStyle w:val="NumberList"/>
              <w:jc w:val="center"/>
              <w:rPr>
                <w:noProof w:val="0"/>
                <w:sz w:val="22"/>
                <w:szCs w:val="22"/>
              </w:rPr>
            </w:pPr>
            <w:r>
              <w:rPr>
                <w:noProof w:val="0"/>
                <w:sz w:val="22"/>
                <w:szCs w:val="22"/>
              </w:rPr>
              <w:t>2/1/12</w:t>
            </w:r>
          </w:p>
          <w:p w:rsidR="0076763D" w:rsidRDefault="0076763D" w:rsidP="00DA7C52">
            <w:pPr>
              <w:pStyle w:val="NumberList"/>
              <w:jc w:val="center"/>
              <w:rPr>
                <w:noProof w:val="0"/>
                <w:sz w:val="22"/>
                <w:szCs w:val="22"/>
              </w:rPr>
            </w:pPr>
          </w:p>
          <w:p w:rsidR="0076763D" w:rsidRDefault="00B143BA" w:rsidP="00DA7C52">
            <w:pPr>
              <w:pStyle w:val="NumberList"/>
              <w:jc w:val="center"/>
              <w:rPr>
                <w:noProof w:val="0"/>
                <w:sz w:val="22"/>
                <w:szCs w:val="22"/>
              </w:rPr>
            </w:pPr>
            <w:r>
              <w:rPr>
                <w:noProof w:val="0"/>
                <w:sz w:val="22"/>
                <w:szCs w:val="22"/>
              </w:rPr>
              <w:t>Closed</w:t>
            </w:r>
          </w:p>
          <w:p w:rsidR="00B143BA" w:rsidRPr="001C36FD" w:rsidRDefault="00B143BA" w:rsidP="00DA7C52">
            <w:pPr>
              <w:pStyle w:val="NumberList"/>
              <w:jc w:val="center"/>
              <w:rPr>
                <w:noProof w:val="0"/>
                <w:sz w:val="22"/>
                <w:szCs w:val="22"/>
              </w:rPr>
            </w:pPr>
            <w:r>
              <w:rPr>
                <w:noProof w:val="0"/>
                <w:sz w:val="22"/>
                <w:szCs w:val="22"/>
              </w:rPr>
              <w:t>2/1/12</w:t>
            </w:r>
          </w:p>
        </w:tc>
      </w:tr>
    </w:tbl>
    <w:p w:rsidR="009C0593" w:rsidRDefault="00F14DC3" w:rsidP="009C0593">
      <w:pPr>
        <w:ind w:hanging="360"/>
        <w:rPr>
          <w:sz w:val="22"/>
        </w:rPr>
      </w:pPr>
      <w:r>
        <w:rPr>
          <w:sz w:val="22"/>
        </w:rPr>
        <w:t>ND = No Deficiency; D = Deficiency; NA = Not Applicable; NR = Not Reviewed; AC=Advisory Comments</w:t>
      </w:r>
    </w:p>
    <w:p w:rsidR="00AA3305" w:rsidRDefault="00F14DC3" w:rsidP="004C56EE">
      <w:pPr>
        <w:pStyle w:val="BHLevel1"/>
        <w:numPr>
          <w:ilvl w:val="0"/>
          <w:numId w:val="38"/>
        </w:numPr>
        <w:rPr>
          <w:sz w:val="28"/>
          <w:szCs w:val="28"/>
          <w:u w:val="single"/>
        </w:rPr>
      </w:pPr>
      <w:r>
        <w:br w:type="page"/>
      </w:r>
      <w:bookmarkStart w:id="19" w:name="_Toc106790256"/>
      <w:bookmarkStart w:id="20" w:name="_Toc195684520"/>
    </w:p>
    <w:p w:rsidR="00AA3305" w:rsidRDefault="00AA3305" w:rsidP="004C56EE">
      <w:pPr>
        <w:pStyle w:val="BHLevel1"/>
        <w:numPr>
          <w:ilvl w:val="0"/>
          <w:numId w:val="38"/>
        </w:numPr>
        <w:ind w:hanging="720"/>
        <w:rPr>
          <w:sz w:val="28"/>
          <w:szCs w:val="28"/>
          <w:u w:val="single"/>
        </w:rPr>
      </w:pPr>
      <w:r>
        <w:rPr>
          <w:sz w:val="28"/>
          <w:szCs w:val="28"/>
          <w:u w:val="single"/>
        </w:rPr>
        <w:lastRenderedPageBreak/>
        <w:t>ATTENDEES</w:t>
      </w:r>
    </w:p>
    <w:bookmarkEnd w:id="19"/>
    <w:bookmarkEnd w:id="20"/>
    <w:p w:rsidR="00080C99" w:rsidRDefault="00080C99" w:rsidP="00080C99">
      <w:pPr>
        <w:tabs>
          <w:tab w:val="num" w:pos="720"/>
        </w:tabs>
        <w:ind w:left="720" w:hanging="720"/>
      </w:pPr>
    </w:p>
    <w:tbl>
      <w:tblPr>
        <w:tblW w:w="1079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9"/>
        <w:gridCol w:w="3600"/>
        <w:gridCol w:w="1530"/>
        <w:gridCol w:w="3688"/>
      </w:tblGrid>
      <w:tr w:rsidR="00F70E57" w:rsidTr="00DA7C52">
        <w:trPr>
          <w:trHeight w:val="422"/>
          <w:tblHeader/>
          <w:jc w:val="center"/>
        </w:trPr>
        <w:tc>
          <w:tcPr>
            <w:tcW w:w="1979" w:type="dxa"/>
            <w:shd w:val="pct20" w:color="auto" w:fill="auto"/>
          </w:tcPr>
          <w:p w:rsidR="00F70E57" w:rsidRPr="00DA7C52" w:rsidRDefault="00F70E57" w:rsidP="00DF340C">
            <w:pPr>
              <w:jc w:val="center"/>
              <w:rPr>
                <w:b/>
                <w:sz w:val="22"/>
                <w:szCs w:val="22"/>
              </w:rPr>
            </w:pPr>
            <w:r w:rsidRPr="00DA7C52">
              <w:rPr>
                <w:b/>
                <w:sz w:val="22"/>
                <w:szCs w:val="22"/>
              </w:rPr>
              <w:t>NAME</w:t>
            </w:r>
          </w:p>
        </w:tc>
        <w:tc>
          <w:tcPr>
            <w:tcW w:w="3600" w:type="dxa"/>
            <w:shd w:val="pct20" w:color="auto" w:fill="auto"/>
          </w:tcPr>
          <w:p w:rsidR="00F70E57" w:rsidRPr="00DA7C52" w:rsidRDefault="00F70E57" w:rsidP="00DF340C">
            <w:pPr>
              <w:jc w:val="center"/>
              <w:rPr>
                <w:b/>
                <w:sz w:val="22"/>
                <w:szCs w:val="22"/>
              </w:rPr>
            </w:pPr>
            <w:r w:rsidRPr="00DA7C52">
              <w:rPr>
                <w:b/>
                <w:sz w:val="22"/>
                <w:szCs w:val="22"/>
              </w:rPr>
              <w:t>TITLE/</w:t>
            </w:r>
          </w:p>
          <w:p w:rsidR="00F70E57" w:rsidRPr="00DA7C52" w:rsidRDefault="00F70E57" w:rsidP="00DF340C">
            <w:pPr>
              <w:jc w:val="center"/>
              <w:rPr>
                <w:b/>
                <w:sz w:val="22"/>
                <w:szCs w:val="22"/>
              </w:rPr>
            </w:pPr>
            <w:r w:rsidRPr="00DA7C52">
              <w:rPr>
                <w:b/>
                <w:sz w:val="22"/>
                <w:szCs w:val="22"/>
              </w:rPr>
              <w:t>ORGANIZATION</w:t>
            </w:r>
          </w:p>
        </w:tc>
        <w:tc>
          <w:tcPr>
            <w:tcW w:w="1530" w:type="dxa"/>
            <w:shd w:val="pct20" w:color="auto" w:fill="auto"/>
          </w:tcPr>
          <w:p w:rsidR="00F70E57" w:rsidRPr="00DA7C52" w:rsidRDefault="00F70E57" w:rsidP="00DF340C">
            <w:pPr>
              <w:jc w:val="center"/>
              <w:rPr>
                <w:b/>
                <w:sz w:val="22"/>
                <w:szCs w:val="22"/>
              </w:rPr>
            </w:pPr>
            <w:r w:rsidRPr="00DA7C52">
              <w:rPr>
                <w:b/>
                <w:sz w:val="22"/>
                <w:szCs w:val="22"/>
              </w:rPr>
              <w:t>PHONE</w:t>
            </w:r>
          </w:p>
        </w:tc>
        <w:tc>
          <w:tcPr>
            <w:tcW w:w="3688" w:type="dxa"/>
            <w:shd w:val="pct20" w:color="auto" w:fill="auto"/>
          </w:tcPr>
          <w:p w:rsidR="00F70E57" w:rsidRPr="00DA7C52" w:rsidRDefault="00F615DF" w:rsidP="00F615DF">
            <w:pPr>
              <w:jc w:val="center"/>
              <w:rPr>
                <w:b/>
                <w:sz w:val="22"/>
                <w:szCs w:val="22"/>
              </w:rPr>
            </w:pPr>
            <w:r w:rsidRPr="00DA7C52">
              <w:rPr>
                <w:b/>
                <w:sz w:val="22"/>
                <w:szCs w:val="22"/>
              </w:rPr>
              <w:t>E</w:t>
            </w:r>
            <w:r w:rsidR="00F70E57" w:rsidRPr="00DA7C52">
              <w:rPr>
                <w:b/>
                <w:sz w:val="22"/>
                <w:szCs w:val="22"/>
              </w:rPr>
              <w:t>-MAIL</w:t>
            </w:r>
          </w:p>
        </w:tc>
      </w:tr>
      <w:tr w:rsidR="005F7D71" w:rsidRPr="00A67353" w:rsidTr="00486305">
        <w:trPr>
          <w:jc w:val="center"/>
        </w:trPr>
        <w:tc>
          <w:tcPr>
            <w:tcW w:w="10797" w:type="dxa"/>
            <w:gridSpan w:val="4"/>
          </w:tcPr>
          <w:p w:rsidR="005F7D71" w:rsidRDefault="005F7D71" w:rsidP="00FA239E">
            <w:pPr>
              <w:suppressAutoHyphens/>
            </w:pPr>
            <w:r w:rsidRPr="007230F9">
              <w:rPr>
                <w:b/>
                <w:sz w:val="22"/>
                <w:szCs w:val="22"/>
              </w:rPr>
              <w:t>AGENCY - VIA</w:t>
            </w:r>
          </w:p>
        </w:tc>
      </w:tr>
      <w:tr w:rsidR="00E5462D" w:rsidRPr="00A67353" w:rsidTr="00DA7C52">
        <w:trPr>
          <w:jc w:val="center"/>
        </w:trPr>
        <w:tc>
          <w:tcPr>
            <w:tcW w:w="1979" w:type="dxa"/>
          </w:tcPr>
          <w:p w:rsidR="00E5462D" w:rsidRPr="00DA7C52" w:rsidRDefault="00E5462D" w:rsidP="00FA239E">
            <w:pPr>
              <w:suppressAutoHyphens/>
              <w:rPr>
                <w:sz w:val="22"/>
                <w:szCs w:val="22"/>
              </w:rPr>
            </w:pPr>
            <w:r w:rsidRPr="00DA7C52">
              <w:rPr>
                <w:sz w:val="22"/>
                <w:szCs w:val="22"/>
              </w:rPr>
              <w:t>Keith Parker</w:t>
            </w:r>
          </w:p>
        </w:tc>
        <w:tc>
          <w:tcPr>
            <w:tcW w:w="3600" w:type="dxa"/>
          </w:tcPr>
          <w:p w:rsidR="00E5462D" w:rsidRPr="00DA7C52" w:rsidRDefault="00E5462D" w:rsidP="00FA239E">
            <w:pPr>
              <w:suppressAutoHyphens/>
              <w:rPr>
                <w:sz w:val="22"/>
                <w:szCs w:val="22"/>
              </w:rPr>
            </w:pPr>
            <w:r w:rsidRPr="00DA7C52">
              <w:rPr>
                <w:sz w:val="22"/>
                <w:szCs w:val="22"/>
              </w:rPr>
              <w:t>President/CEO</w:t>
            </w:r>
          </w:p>
        </w:tc>
        <w:tc>
          <w:tcPr>
            <w:tcW w:w="1530" w:type="dxa"/>
          </w:tcPr>
          <w:p w:rsidR="00E5462D" w:rsidRPr="00DA7C52" w:rsidRDefault="00E5462D" w:rsidP="00FA239E">
            <w:pPr>
              <w:suppressAutoHyphens/>
              <w:rPr>
                <w:sz w:val="22"/>
                <w:szCs w:val="22"/>
              </w:rPr>
            </w:pPr>
            <w:r w:rsidRPr="00DA7C52">
              <w:rPr>
                <w:sz w:val="22"/>
                <w:szCs w:val="22"/>
              </w:rPr>
              <w:t>210-362-2050</w:t>
            </w:r>
          </w:p>
        </w:tc>
        <w:tc>
          <w:tcPr>
            <w:tcW w:w="3688" w:type="dxa"/>
          </w:tcPr>
          <w:p w:rsidR="00E5462D" w:rsidRPr="00DA7C52" w:rsidRDefault="00C4154A" w:rsidP="00FA239E">
            <w:pPr>
              <w:suppressAutoHyphens/>
              <w:rPr>
                <w:sz w:val="22"/>
                <w:szCs w:val="22"/>
              </w:rPr>
            </w:pPr>
            <w:hyperlink r:id="rId10" w:history="1">
              <w:r w:rsidR="004742B7">
                <w:rPr>
                  <w:rStyle w:val="Hyperlink"/>
                  <w:sz w:val="22"/>
                  <w:szCs w:val="22"/>
                </w:rPr>
                <w:t>keith.parker@viainfo.net</w:t>
              </w:r>
            </w:hyperlink>
          </w:p>
        </w:tc>
      </w:tr>
      <w:tr w:rsidR="00E5462D" w:rsidRPr="00A67353" w:rsidTr="00DA7C52">
        <w:trPr>
          <w:jc w:val="center"/>
        </w:trPr>
        <w:tc>
          <w:tcPr>
            <w:tcW w:w="1979" w:type="dxa"/>
          </w:tcPr>
          <w:p w:rsidR="00E5462D" w:rsidRPr="00DA7C52" w:rsidRDefault="00E5462D" w:rsidP="00FA239E">
            <w:pPr>
              <w:suppressAutoHyphens/>
              <w:rPr>
                <w:sz w:val="22"/>
                <w:szCs w:val="22"/>
              </w:rPr>
            </w:pPr>
            <w:r w:rsidRPr="00DA7C52">
              <w:rPr>
                <w:sz w:val="22"/>
                <w:szCs w:val="22"/>
              </w:rPr>
              <w:t xml:space="preserve">Roland </w:t>
            </w:r>
            <w:proofErr w:type="spellStart"/>
            <w:r w:rsidRPr="00DA7C52">
              <w:rPr>
                <w:sz w:val="22"/>
                <w:szCs w:val="22"/>
              </w:rPr>
              <w:t>Lezano</w:t>
            </w:r>
            <w:proofErr w:type="spellEnd"/>
          </w:p>
        </w:tc>
        <w:tc>
          <w:tcPr>
            <w:tcW w:w="3600" w:type="dxa"/>
          </w:tcPr>
          <w:p w:rsidR="00E5462D" w:rsidRPr="00DA7C52" w:rsidRDefault="00E5462D" w:rsidP="00FA239E">
            <w:pPr>
              <w:suppressAutoHyphens/>
              <w:rPr>
                <w:sz w:val="22"/>
                <w:szCs w:val="22"/>
              </w:rPr>
            </w:pPr>
            <w:r w:rsidRPr="00DA7C52">
              <w:rPr>
                <w:sz w:val="22"/>
                <w:szCs w:val="22"/>
              </w:rPr>
              <w:t>Interim Deputy Director</w:t>
            </w:r>
          </w:p>
        </w:tc>
        <w:tc>
          <w:tcPr>
            <w:tcW w:w="1530" w:type="dxa"/>
          </w:tcPr>
          <w:p w:rsidR="00E5462D" w:rsidRPr="00DA7C52" w:rsidRDefault="00E5462D" w:rsidP="00FA239E">
            <w:pPr>
              <w:suppressAutoHyphens/>
              <w:rPr>
                <w:sz w:val="22"/>
                <w:szCs w:val="22"/>
              </w:rPr>
            </w:pPr>
            <w:r w:rsidRPr="00DA7C52">
              <w:rPr>
                <w:sz w:val="22"/>
                <w:szCs w:val="22"/>
              </w:rPr>
              <w:t>210-362-2051</w:t>
            </w:r>
          </w:p>
        </w:tc>
        <w:tc>
          <w:tcPr>
            <w:tcW w:w="3688" w:type="dxa"/>
          </w:tcPr>
          <w:p w:rsidR="00E5462D" w:rsidRPr="00DA7C52" w:rsidRDefault="00C4154A" w:rsidP="00FA239E">
            <w:pPr>
              <w:suppressAutoHyphens/>
              <w:rPr>
                <w:sz w:val="22"/>
                <w:szCs w:val="22"/>
              </w:rPr>
            </w:pPr>
            <w:hyperlink r:id="rId11" w:history="1">
              <w:r w:rsidR="004742B7">
                <w:rPr>
                  <w:rStyle w:val="Hyperlink"/>
                  <w:sz w:val="22"/>
                  <w:szCs w:val="22"/>
                </w:rPr>
                <w:t>roland.lozano@viainfo.net</w:t>
              </w:r>
            </w:hyperlink>
          </w:p>
        </w:tc>
      </w:tr>
      <w:tr w:rsidR="00E5462D" w:rsidRPr="00A67353" w:rsidTr="00DA7C52">
        <w:trPr>
          <w:jc w:val="center"/>
        </w:trPr>
        <w:tc>
          <w:tcPr>
            <w:tcW w:w="1979" w:type="dxa"/>
          </w:tcPr>
          <w:p w:rsidR="00E5462D" w:rsidRPr="00DA7C52" w:rsidRDefault="00E5462D" w:rsidP="00FA239E">
            <w:pPr>
              <w:suppressAutoHyphens/>
              <w:rPr>
                <w:sz w:val="22"/>
                <w:szCs w:val="22"/>
              </w:rPr>
            </w:pPr>
            <w:r w:rsidRPr="00DA7C52">
              <w:rPr>
                <w:sz w:val="22"/>
                <w:szCs w:val="22"/>
              </w:rPr>
              <w:t>Sylvia Enriquez</w:t>
            </w:r>
          </w:p>
        </w:tc>
        <w:tc>
          <w:tcPr>
            <w:tcW w:w="3600" w:type="dxa"/>
          </w:tcPr>
          <w:p w:rsidR="00E5462D" w:rsidRPr="00DA7C52" w:rsidRDefault="00E5462D" w:rsidP="00FA239E">
            <w:pPr>
              <w:suppressAutoHyphens/>
              <w:rPr>
                <w:sz w:val="22"/>
                <w:szCs w:val="22"/>
              </w:rPr>
            </w:pPr>
            <w:r w:rsidRPr="00DA7C52">
              <w:rPr>
                <w:sz w:val="22"/>
                <w:szCs w:val="22"/>
              </w:rPr>
              <w:t>EEO Officer</w:t>
            </w:r>
          </w:p>
        </w:tc>
        <w:tc>
          <w:tcPr>
            <w:tcW w:w="1530" w:type="dxa"/>
          </w:tcPr>
          <w:p w:rsidR="00E5462D" w:rsidRPr="00DA7C52" w:rsidRDefault="00E5462D" w:rsidP="00FA239E">
            <w:pPr>
              <w:suppressAutoHyphens/>
              <w:rPr>
                <w:sz w:val="22"/>
                <w:szCs w:val="22"/>
              </w:rPr>
            </w:pPr>
            <w:r w:rsidRPr="00DA7C52">
              <w:rPr>
                <w:sz w:val="22"/>
                <w:szCs w:val="22"/>
              </w:rPr>
              <w:t>210-362-2075</w:t>
            </w:r>
          </w:p>
        </w:tc>
        <w:tc>
          <w:tcPr>
            <w:tcW w:w="3688" w:type="dxa"/>
          </w:tcPr>
          <w:p w:rsidR="00E5462D" w:rsidRPr="00DA7C52" w:rsidRDefault="00C4154A" w:rsidP="00FA239E">
            <w:pPr>
              <w:suppressAutoHyphens/>
              <w:rPr>
                <w:sz w:val="22"/>
                <w:szCs w:val="22"/>
              </w:rPr>
            </w:pPr>
            <w:hyperlink r:id="rId12" w:history="1">
              <w:r w:rsidR="004742B7">
                <w:rPr>
                  <w:rStyle w:val="Hyperlink"/>
                  <w:sz w:val="22"/>
                  <w:szCs w:val="22"/>
                </w:rPr>
                <w:t>sylvia.enriquez@viainfo.net</w:t>
              </w:r>
            </w:hyperlink>
          </w:p>
        </w:tc>
      </w:tr>
      <w:tr w:rsidR="00E5462D" w:rsidRPr="00A67353" w:rsidTr="00DA7C52">
        <w:trPr>
          <w:jc w:val="center"/>
        </w:trPr>
        <w:tc>
          <w:tcPr>
            <w:tcW w:w="1979" w:type="dxa"/>
          </w:tcPr>
          <w:p w:rsidR="00E5462D" w:rsidRPr="00DA7C52" w:rsidRDefault="00E5462D" w:rsidP="00FA239E">
            <w:pPr>
              <w:suppressAutoHyphens/>
              <w:rPr>
                <w:sz w:val="22"/>
                <w:szCs w:val="22"/>
              </w:rPr>
            </w:pPr>
            <w:r w:rsidRPr="00DA7C52">
              <w:rPr>
                <w:sz w:val="22"/>
                <w:szCs w:val="22"/>
              </w:rPr>
              <w:t>Steven Lange</w:t>
            </w:r>
          </w:p>
        </w:tc>
        <w:tc>
          <w:tcPr>
            <w:tcW w:w="3600" w:type="dxa"/>
          </w:tcPr>
          <w:p w:rsidR="00E5462D" w:rsidRPr="00DA7C52" w:rsidRDefault="00E5462D" w:rsidP="00FA239E">
            <w:pPr>
              <w:suppressAutoHyphens/>
              <w:rPr>
                <w:sz w:val="22"/>
                <w:szCs w:val="22"/>
              </w:rPr>
            </w:pPr>
            <w:r w:rsidRPr="00DA7C52">
              <w:rPr>
                <w:sz w:val="22"/>
                <w:szCs w:val="22"/>
              </w:rPr>
              <w:t>Vice President</w:t>
            </w:r>
            <w:r w:rsidR="00B40A87">
              <w:rPr>
                <w:sz w:val="22"/>
                <w:szCs w:val="22"/>
              </w:rPr>
              <w:t>,</w:t>
            </w:r>
            <w:r w:rsidRPr="00DA7C52">
              <w:rPr>
                <w:sz w:val="22"/>
                <w:szCs w:val="22"/>
              </w:rPr>
              <w:t xml:space="preserve"> Fiscal Management/CFO</w:t>
            </w:r>
          </w:p>
        </w:tc>
        <w:tc>
          <w:tcPr>
            <w:tcW w:w="1530" w:type="dxa"/>
          </w:tcPr>
          <w:p w:rsidR="00E5462D" w:rsidRPr="00DA7C52" w:rsidRDefault="00E5462D" w:rsidP="00FA239E">
            <w:pPr>
              <w:suppressAutoHyphens/>
              <w:rPr>
                <w:sz w:val="22"/>
                <w:szCs w:val="22"/>
              </w:rPr>
            </w:pPr>
            <w:r w:rsidRPr="00DA7C52">
              <w:rPr>
                <w:sz w:val="22"/>
                <w:szCs w:val="22"/>
              </w:rPr>
              <w:t>210-362-2170 ex. 2192</w:t>
            </w:r>
          </w:p>
        </w:tc>
        <w:tc>
          <w:tcPr>
            <w:tcW w:w="3688" w:type="dxa"/>
          </w:tcPr>
          <w:p w:rsidR="00E5462D" w:rsidRPr="00DA7C52" w:rsidRDefault="00C4154A" w:rsidP="00FA239E">
            <w:pPr>
              <w:suppressAutoHyphens/>
              <w:rPr>
                <w:sz w:val="22"/>
                <w:szCs w:val="22"/>
              </w:rPr>
            </w:pPr>
            <w:hyperlink r:id="rId13" w:history="1">
              <w:r w:rsidR="004742B7">
                <w:rPr>
                  <w:rStyle w:val="Hyperlink"/>
                  <w:sz w:val="22"/>
                  <w:szCs w:val="22"/>
                </w:rPr>
                <w:t>steven.lange@viainfo.net</w:t>
              </w:r>
            </w:hyperlink>
          </w:p>
        </w:tc>
      </w:tr>
      <w:tr w:rsidR="00E5462D" w:rsidRPr="00A67353" w:rsidTr="00DA7C52">
        <w:trPr>
          <w:jc w:val="center"/>
        </w:trPr>
        <w:tc>
          <w:tcPr>
            <w:tcW w:w="1979" w:type="dxa"/>
          </w:tcPr>
          <w:p w:rsidR="00E5462D" w:rsidRPr="00DA7C52" w:rsidRDefault="00E5462D" w:rsidP="00FA239E">
            <w:pPr>
              <w:suppressAutoHyphens/>
              <w:rPr>
                <w:sz w:val="22"/>
                <w:szCs w:val="22"/>
              </w:rPr>
            </w:pPr>
            <w:r w:rsidRPr="00DA7C52">
              <w:rPr>
                <w:sz w:val="22"/>
                <w:szCs w:val="22"/>
              </w:rPr>
              <w:t>Bonnie Prosser Elder</w:t>
            </w:r>
          </w:p>
        </w:tc>
        <w:tc>
          <w:tcPr>
            <w:tcW w:w="3600" w:type="dxa"/>
          </w:tcPr>
          <w:p w:rsidR="00E5462D" w:rsidRPr="00DA7C52" w:rsidRDefault="00E5462D" w:rsidP="00FA239E">
            <w:pPr>
              <w:suppressAutoHyphens/>
              <w:rPr>
                <w:sz w:val="22"/>
                <w:szCs w:val="22"/>
              </w:rPr>
            </w:pPr>
            <w:r w:rsidRPr="00DA7C52">
              <w:rPr>
                <w:sz w:val="22"/>
                <w:szCs w:val="22"/>
              </w:rPr>
              <w:t>General Counsel</w:t>
            </w:r>
          </w:p>
        </w:tc>
        <w:tc>
          <w:tcPr>
            <w:tcW w:w="1530" w:type="dxa"/>
          </w:tcPr>
          <w:p w:rsidR="00E5462D" w:rsidRPr="00DA7C52" w:rsidRDefault="00E5462D" w:rsidP="00FA239E">
            <w:pPr>
              <w:suppressAutoHyphens/>
              <w:rPr>
                <w:sz w:val="22"/>
                <w:szCs w:val="22"/>
              </w:rPr>
            </w:pPr>
            <w:r w:rsidRPr="00DA7C52">
              <w:rPr>
                <w:sz w:val="22"/>
                <w:szCs w:val="22"/>
              </w:rPr>
              <w:t>210-362-2080</w:t>
            </w:r>
          </w:p>
        </w:tc>
        <w:tc>
          <w:tcPr>
            <w:tcW w:w="3688" w:type="dxa"/>
          </w:tcPr>
          <w:p w:rsidR="00E5462D" w:rsidRPr="00DA7C52" w:rsidRDefault="00C4154A" w:rsidP="00FA239E">
            <w:pPr>
              <w:suppressAutoHyphens/>
              <w:rPr>
                <w:sz w:val="22"/>
                <w:szCs w:val="22"/>
              </w:rPr>
            </w:pPr>
            <w:hyperlink r:id="rId14" w:history="1">
              <w:r w:rsidR="004742B7">
                <w:rPr>
                  <w:rStyle w:val="Hyperlink"/>
                  <w:sz w:val="22"/>
                  <w:szCs w:val="22"/>
                </w:rPr>
                <w:t>bonnie.elder@viainfo.net</w:t>
              </w:r>
            </w:hyperlink>
          </w:p>
        </w:tc>
      </w:tr>
      <w:tr w:rsidR="00E5462D" w:rsidRPr="00A67353" w:rsidTr="00DA7C52">
        <w:trPr>
          <w:jc w:val="center"/>
        </w:trPr>
        <w:tc>
          <w:tcPr>
            <w:tcW w:w="1979" w:type="dxa"/>
          </w:tcPr>
          <w:p w:rsidR="00E5462D" w:rsidRPr="00DA7C52" w:rsidRDefault="00E5462D" w:rsidP="00FA239E">
            <w:pPr>
              <w:suppressAutoHyphens/>
              <w:rPr>
                <w:sz w:val="22"/>
                <w:szCs w:val="22"/>
              </w:rPr>
            </w:pPr>
            <w:r w:rsidRPr="00DA7C52">
              <w:rPr>
                <w:sz w:val="22"/>
                <w:szCs w:val="22"/>
              </w:rPr>
              <w:t>Yogi Cruz</w:t>
            </w:r>
          </w:p>
        </w:tc>
        <w:tc>
          <w:tcPr>
            <w:tcW w:w="3600" w:type="dxa"/>
          </w:tcPr>
          <w:p w:rsidR="00E5462D" w:rsidRPr="00DA7C52" w:rsidRDefault="00E5462D" w:rsidP="00FA239E">
            <w:pPr>
              <w:suppressAutoHyphens/>
              <w:rPr>
                <w:sz w:val="22"/>
                <w:szCs w:val="22"/>
              </w:rPr>
            </w:pPr>
            <w:r w:rsidRPr="00DA7C52">
              <w:rPr>
                <w:sz w:val="22"/>
                <w:szCs w:val="22"/>
              </w:rPr>
              <w:t>Vice President, Human Capital and Development (HCD)</w:t>
            </w:r>
          </w:p>
        </w:tc>
        <w:tc>
          <w:tcPr>
            <w:tcW w:w="1530" w:type="dxa"/>
          </w:tcPr>
          <w:p w:rsidR="00E5462D" w:rsidRPr="00DA7C52" w:rsidRDefault="00E5462D" w:rsidP="00FA239E">
            <w:pPr>
              <w:suppressAutoHyphens/>
              <w:rPr>
                <w:sz w:val="22"/>
                <w:szCs w:val="22"/>
              </w:rPr>
            </w:pPr>
            <w:r w:rsidRPr="00DA7C52">
              <w:rPr>
                <w:sz w:val="22"/>
                <w:szCs w:val="22"/>
              </w:rPr>
              <w:t>210-362-2213</w:t>
            </w:r>
          </w:p>
        </w:tc>
        <w:tc>
          <w:tcPr>
            <w:tcW w:w="3688" w:type="dxa"/>
          </w:tcPr>
          <w:p w:rsidR="00E5462D" w:rsidRPr="00DA7C52" w:rsidRDefault="00C4154A" w:rsidP="00FA239E">
            <w:pPr>
              <w:suppressAutoHyphens/>
              <w:rPr>
                <w:sz w:val="22"/>
                <w:szCs w:val="22"/>
              </w:rPr>
            </w:pPr>
            <w:hyperlink r:id="rId15" w:history="1">
              <w:r w:rsidR="004742B7">
                <w:rPr>
                  <w:rStyle w:val="Hyperlink"/>
                  <w:sz w:val="22"/>
                  <w:szCs w:val="22"/>
                </w:rPr>
                <w:t>yogi.cruz@viainfo.net</w:t>
              </w:r>
            </w:hyperlink>
          </w:p>
        </w:tc>
      </w:tr>
      <w:tr w:rsidR="00E5462D" w:rsidRPr="00A67353" w:rsidTr="00DA7C52">
        <w:trPr>
          <w:jc w:val="center"/>
        </w:trPr>
        <w:tc>
          <w:tcPr>
            <w:tcW w:w="1979" w:type="dxa"/>
          </w:tcPr>
          <w:p w:rsidR="00E5462D" w:rsidRPr="00DA7C52" w:rsidRDefault="00E5462D" w:rsidP="00FA239E">
            <w:pPr>
              <w:suppressAutoHyphens/>
              <w:rPr>
                <w:sz w:val="22"/>
                <w:szCs w:val="22"/>
              </w:rPr>
            </w:pPr>
            <w:r w:rsidRPr="00DA7C52">
              <w:rPr>
                <w:sz w:val="22"/>
                <w:szCs w:val="22"/>
              </w:rPr>
              <w:t>Carl Weynand</w:t>
            </w:r>
          </w:p>
        </w:tc>
        <w:tc>
          <w:tcPr>
            <w:tcW w:w="3600" w:type="dxa"/>
          </w:tcPr>
          <w:p w:rsidR="00E5462D" w:rsidRPr="00DA7C52" w:rsidRDefault="00E5462D" w:rsidP="00FA239E">
            <w:pPr>
              <w:suppressAutoHyphens/>
              <w:rPr>
                <w:sz w:val="22"/>
                <w:szCs w:val="22"/>
              </w:rPr>
            </w:pPr>
            <w:r w:rsidRPr="00DA7C52">
              <w:rPr>
                <w:sz w:val="22"/>
                <w:szCs w:val="22"/>
              </w:rPr>
              <w:t>Manager of Employment and Testing</w:t>
            </w:r>
          </w:p>
        </w:tc>
        <w:tc>
          <w:tcPr>
            <w:tcW w:w="1530" w:type="dxa"/>
          </w:tcPr>
          <w:p w:rsidR="00E5462D" w:rsidRPr="00DA7C52" w:rsidRDefault="00E5462D" w:rsidP="00FA239E">
            <w:pPr>
              <w:suppressAutoHyphens/>
              <w:rPr>
                <w:sz w:val="22"/>
                <w:szCs w:val="22"/>
              </w:rPr>
            </w:pPr>
            <w:r w:rsidRPr="00DA7C52">
              <w:rPr>
                <w:sz w:val="22"/>
                <w:szCs w:val="22"/>
              </w:rPr>
              <w:t>210-362-2246</w:t>
            </w:r>
          </w:p>
        </w:tc>
        <w:tc>
          <w:tcPr>
            <w:tcW w:w="3688" w:type="dxa"/>
          </w:tcPr>
          <w:p w:rsidR="00E5462D" w:rsidRPr="00DA7C52" w:rsidRDefault="00C4154A" w:rsidP="00FA239E">
            <w:pPr>
              <w:suppressAutoHyphens/>
              <w:rPr>
                <w:sz w:val="22"/>
                <w:szCs w:val="22"/>
              </w:rPr>
            </w:pPr>
            <w:hyperlink r:id="rId16" w:history="1">
              <w:r w:rsidR="004742B7">
                <w:rPr>
                  <w:rStyle w:val="Hyperlink"/>
                  <w:sz w:val="22"/>
                  <w:szCs w:val="22"/>
                </w:rPr>
                <w:t>carl.weynand@viainfo.net</w:t>
              </w:r>
            </w:hyperlink>
          </w:p>
        </w:tc>
      </w:tr>
      <w:tr w:rsidR="00E5462D" w:rsidTr="00DA7C52">
        <w:trPr>
          <w:jc w:val="center"/>
        </w:trPr>
        <w:tc>
          <w:tcPr>
            <w:tcW w:w="1979" w:type="dxa"/>
          </w:tcPr>
          <w:p w:rsidR="00E5462D" w:rsidRPr="00DA7C52" w:rsidRDefault="00E5462D" w:rsidP="00FA239E">
            <w:pPr>
              <w:suppressAutoHyphens/>
              <w:rPr>
                <w:sz w:val="22"/>
                <w:szCs w:val="22"/>
              </w:rPr>
            </w:pPr>
            <w:r w:rsidRPr="00DA7C52">
              <w:rPr>
                <w:sz w:val="22"/>
                <w:szCs w:val="22"/>
              </w:rPr>
              <w:t xml:space="preserve">Vanessa </w:t>
            </w:r>
            <w:proofErr w:type="spellStart"/>
            <w:r w:rsidRPr="00DA7C52">
              <w:rPr>
                <w:sz w:val="22"/>
                <w:szCs w:val="22"/>
              </w:rPr>
              <w:t>Chapra</w:t>
            </w:r>
            <w:proofErr w:type="spellEnd"/>
          </w:p>
        </w:tc>
        <w:tc>
          <w:tcPr>
            <w:tcW w:w="3600" w:type="dxa"/>
          </w:tcPr>
          <w:p w:rsidR="00E5462D" w:rsidRPr="00DA7C52" w:rsidRDefault="00E5462D" w:rsidP="00FA239E">
            <w:pPr>
              <w:suppressAutoHyphens/>
              <w:rPr>
                <w:sz w:val="22"/>
                <w:szCs w:val="22"/>
              </w:rPr>
            </w:pPr>
            <w:r w:rsidRPr="00DA7C52">
              <w:rPr>
                <w:sz w:val="22"/>
                <w:szCs w:val="22"/>
              </w:rPr>
              <w:t>Personnel Evaluation Administrator</w:t>
            </w:r>
          </w:p>
        </w:tc>
        <w:tc>
          <w:tcPr>
            <w:tcW w:w="1530" w:type="dxa"/>
          </w:tcPr>
          <w:p w:rsidR="00E5462D" w:rsidRPr="00DA7C52" w:rsidRDefault="00E5462D" w:rsidP="00FA239E">
            <w:pPr>
              <w:rPr>
                <w:sz w:val="22"/>
                <w:szCs w:val="22"/>
              </w:rPr>
            </w:pPr>
            <w:r w:rsidRPr="00DA7C52">
              <w:rPr>
                <w:sz w:val="22"/>
                <w:szCs w:val="22"/>
              </w:rPr>
              <w:t>210-362-2254</w:t>
            </w:r>
          </w:p>
        </w:tc>
        <w:tc>
          <w:tcPr>
            <w:tcW w:w="3688" w:type="dxa"/>
          </w:tcPr>
          <w:p w:rsidR="00E5462D" w:rsidRPr="00DA7C52" w:rsidRDefault="00C4154A" w:rsidP="00FA239E">
            <w:pPr>
              <w:rPr>
                <w:sz w:val="22"/>
                <w:szCs w:val="22"/>
              </w:rPr>
            </w:pPr>
            <w:hyperlink r:id="rId17" w:history="1">
              <w:r w:rsidR="005F7D71" w:rsidRPr="005F7D71">
                <w:rPr>
                  <w:rStyle w:val="Hyperlink"/>
                  <w:sz w:val="22"/>
                  <w:szCs w:val="22"/>
                </w:rPr>
                <w:t>vanessa.chapra@viainfo.net</w:t>
              </w:r>
            </w:hyperlink>
          </w:p>
        </w:tc>
      </w:tr>
      <w:tr w:rsidR="00E5462D" w:rsidTr="00DA7C52">
        <w:trPr>
          <w:jc w:val="center"/>
        </w:trPr>
        <w:tc>
          <w:tcPr>
            <w:tcW w:w="1979" w:type="dxa"/>
          </w:tcPr>
          <w:p w:rsidR="00E5462D" w:rsidRPr="00DA7C52" w:rsidRDefault="00FB063F" w:rsidP="00FA239E">
            <w:pPr>
              <w:suppressAutoHyphens/>
              <w:rPr>
                <w:sz w:val="22"/>
                <w:szCs w:val="22"/>
              </w:rPr>
            </w:pPr>
            <w:r>
              <w:rPr>
                <w:sz w:val="22"/>
                <w:szCs w:val="22"/>
              </w:rPr>
              <w:t>Stephanie Thompson</w:t>
            </w:r>
          </w:p>
        </w:tc>
        <w:tc>
          <w:tcPr>
            <w:tcW w:w="3600" w:type="dxa"/>
          </w:tcPr>
          <w:p w:rsidR="00E5462D" w:rsidRPr="00DA7C52" w:rsidRDefault="00FB063F" w:rsidP="00FA239E">
            <w:pPr>
              <w:suppressAutoHyphens/>
              <w:rPr>
                <w:sz w:val="22"/>
                <w:szCs w:val="22"/>
              </w:rPr>
            </w:pPr>
            <w:r>
              <w:rPr>
                <w:sz w:val="22"/>
                <w:szCs w:val="22"/>
              </w:rPr>
              <w:t>Employment Specialist III</w:t>
            </w:r>
          </w:p>
        </w:tc>
        <w:tc>
          <w:tcPr>
            <w:tcW w:w="1530" w:type="dxa"/>
          </w:tcPr>
          <w:p w:rsidR="00E5462D" w:rsidRPr="00DA7C52" w:rsidRDefault="00FB063F" w:rsidP="00FA239E">
            <w:pPr>
              <w:rPr>
                <w:sz w:val="22"/>
                <w:szCs w:val="22"/>
              </w:rPr>
            </w:pPr>
            <w:r>
              <w:rPr>
                <w:sz w:val="22"/>
                <w:szCs w:val="22"/>
              </w:rPr>
              <w:t>210-362-2247</w:t>
            </w:r>
          </w:p>
        </w:tc>
        <w:tc>
          <w:tcPr>
            <w:tcW w:w="3688" w:type="dxa"/>
          </w:tcPr>
          <w:p w:rsidR="00FB063F" w:rsidRPr="005F7D71" w:rsidRDefault="00C4154A" w:rsidP="00FB063F">
            <w:pPr>
              <w:rPr>
                <w:sz w:val="22"/>
                <w:szCs w:val="22"/>
              </w:rPr>
            </w:pPr>
            <w:hyperlink r:id="rId18" w:history="1">
              <w:r w:rsidR="00C56A23" w:rsidRPr="00C56A23">
                <w:rPr>
                  <w:rStyle w:val="Hyperlink"/>
                  <w:sz w:val="22"/>
                  <w:szCs w:val="22"/>
                </w:rPr>
                <w:t>stephanie.thompson@viainfo.net</w:t>
              </w:r>
            </w:hyperlink>
          </w:p>
          <w:p w:rsidR="00E5462D" w:rsidRPr="00DA7C52" w:rsidRDefault="00FB063F" w:rsidP="00FB063F">
            <w:pPr>
              <w:rPr>
                <w:sz w:val="22"/>
                <w:szCs w:val="22"/>
              </w:rPr>
            </w:pPr>
            <w:r w:rsidRPr="00DA7C52">
              <w:rPr>
                <w:sz w:val="22"/>
                <w:szCs w:val="22"/>
              </w:rPr>
              <w:t xml:space="preserve"> </w:t>
            </w:r>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 xml:space="preserve">Keith </w:t>
            </w:r>
            <w:proofErr w:type="spellStart"/>
            <w:r w:rsidRPr="00DA7C52">
              <w:rPr>
                <w:sz w:val="22"/>
                <w:szCs w:val="22"/>
              </w:rPr>
              <w:t>Hom</w:t>
            </w:r>
            <w:proofErr w:type="spellEnd"/>
          </w:p>
        </w:tc>
        <w:tc>
          <w:tcPr>
            <w:tcW w:w="3600" w:type="dxa"/>
          </w:tcPr>
          <w:p w:rsidR="00FB063F" w:rsidRPr="00DA7C52" w:rsidRDefault="00FB063F" w:rsidP="00FA239E">
            <w:pPr>
              <w:suppressAutoHyphens/>
              <w:rPr>
                <w:sz w:val="22"/>
                <w:szCs w:val="22"/>
              </w:rPr>
            </w:pPr>
            <w:r w:rsidRPr="00DA7C52">
              <w:rPr>
                <w:sz w:val="22"/>
                <w:szCs w:val="22"/>
              </w:rPr>
              <w:t>Vice President</w:t>
            </w:r>
            <w:r w:rsidR="00B40A87">
              <w:rPr>
                <w:sz w:val="22"/>
                <w:szCs w:val="22"/>
              </w:rPr>
              <w:t>,</w:t>
            </w:r>
            <w:r w:rsidRPr="00DA7C52">
              <w:rPr>
                <w:sz w:val="22"/>
                <w:szCs w:val="22"/>
              </w:rPr>
              <w:t xml:space="preserve"> Operation</w:t>
            </w:r>
            <w:r w:rsidR="00B40A87">
              <w:rPr>
                <w:sz w:val="22"/>
                <w:szCs w:val="22"/>
              </w:rPr>
              <w:t>s</w:t>
            </w:r>
          </w:p>
        </w:tc>
        <w:tc>
          <w:tcPr>
            <w:tcW w:w="1530" w:type="dxa"/>
          </w:tcPr>
          <w:p w:rsidR="00FB063F" w:rsidRPr="00DA7C52" w:rsidRDefault="00FB063F" w:rsidP="00FA239E">
            <w:pPr>
              <w:suppressAutoHyphens/>
              <w:rPr>
                <w:sz w:val="22"/>
                <w:szCs w:val="22"/>
              </w:rPr>
            </w:pPr>
            <w:r w:rsidRPr="00DA7C52">
              <w:rPr>
                <w:sz w:val="22"/>
                <w:szCs w:val="22"/>
              </w:rPr>
              <w:t>210-362-2501</w:t>
            </w:r>
          </w:p>
        </w:tc>
        <w:tc>
          <w:tcPr>
            <w:tcW w:w="3688" w:type="dxa"/>
          </w:tcPr>
          <w:p w:rsidR="00FB063F" w:rsidRPr="00DA7C52" w:rsidRDefault="00C4154A" w:rsidP="00FA239E">
            <w:pPr>
              <w:suppressAutoHyphens/>
              <w:rPr>
                <w:sz w:val="22"/>
                <w:szCs w:val="22"/>
              </w:rPr>
            </w:pPr>
            <w:hyperlink r:id="rId19" w:history="1">
              <w:r w:rsidR="004742B7">
                <w:rPr>
                  <w:rStyle w:val="Hyperlink"/>
                  <w:sz w:val="22"/>
                  <w:szCs w:val="22"/>
                </w:rPr>
                <w:t>keith.hom@viainfo.net</w:t>
              </w:r>
            </w:hyperlink>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Larry Wallis</w:t>
            </w:r>
          </w:p>
        </w:tc>
        <w:tc>
          <w:tcPr>
            <w:tcW w:w="3600" w:type="dxa"/>
          </w:tcPr>
          <w:p w:rsidR="00FB063F" w:rsidRPr="00DA7C52" w:rsidRDefault="00FB063F" w:rsidP="00FA239E">
            <w:pPr>
              <w:suppressAutoHyphens/>
              <w:rPr>
                <w:sz w:val="22"/>
                <w:szCs w:val="22"/>
              </w:rPr>
            </w:pPr>
            <w:r w:rsidRPr="00DA7C52">
              <w:rPr>
                <w:sz w:val="22"/>
                <w:szCs w:val="22"/>
              </w:rPr>
              <w:t>Audit Director</w:t>
            </w:r>
          </w:p>
        </w:tc>
        <w:tc>
          <w:tcPr>
            <w:tcW w:w="1530" w:type="dxa"/>
          </w:tcPr>
          <w:p w:rsidR="00FB063F" w:rsidRPr="00DA7C52" w:rsidRDefault="00FB063F" w:rsidP="00FA239E">
            <w:pPr>
              <w:suppressAutoHyphens/>
              <w:rPr>
                <w:sz w:val="22"/>
                <w:szCs w:val="22"/>
              </w:rPr>
            </w:pPr>
            <w:r w:rsidRPr="00DA7C52">
              <w:rPr>
                <w:sz w:val="22"/>
                <w:szCs w:val="22"/>
              </w:rPr>
              <w:t>210-362-2069</w:t>
            </w:r>
          </w:p>
        </w:tc>
        <w:tc>
          <w:tcPr>
            <w:tcW w:w="3688" w:type="dxa"/>
          </w:tcPr>
          <w:p w:rsidR="00FB063F" w:rsidRPr="00DA7C52" w:rsidRDefault="00C4154A" w:rsidP="00FA239E">
            <w:pPr>
              <w:rPr>
                <w:sz w:val="22"/>
                <w:szCs w:val="22"/>
              </w:rPr>
            </w:pPr>
            <w:hyperlink r:id="rId20" w:history="1">
              <w:r w:rsidR="004742B7">
                <w:rPr>
                  <w:rStyle w:val="Hyperlink"/>
                  <w:sz w:val="22"/>
                  <w:szCs w:val="22"/>
                </w:rPr>
                <w:t>larry.wallis@viainfo.net</w:t>
              </w:r>
            </w:hyperlink>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Tony Cade</w:t>
            </w:r>
          </w:p>
        </w:tc>
        <w:tc>
          <w:tcPr>
            <w:tcW w:w="3600" w:type="dxa"/>
          </w:tcPr>
          <w:p w:rsidR="00FB063F" w:rsidRPr="00DA7C52" w:rsidRDefault="00FB063F" w:rsidP="00FA239E">
            <w:pPr>
              <w:suppressAutoHyphens/>
              <w:rPr>
                <w:sz w:val="22"/>
                <w:szCs w:val="22"/>
              </w:rPr>
            </w:pPr>
            <w:r w:rsidRPr="00DA7C52">
              <w:rPr>
                <w:sz w:val="22"/>
                <w:szCs w:val="22"/>
              </w:rPr>
              <w:t>Vice President</w:t>
            </w:r>
            <w:r w:rsidR="00B40A87">
              <w:rPr>
                <w:sz w:val="22"/>
                <w:szCs w:val="22"/>
              </w:rPr>
              <w:t>,</w:t>
            </w:r>
            <w:r w:rsidRPr="00DA7C52">
              <w:rPr>
                <w:sz w:val="22"/>
                <w:szCs w:val="22"/>
              </w:rPr>
              <w:t xml:space="preserve"> Information Technology</w:t>
            </w:r>
          </w:p>
        </w:tc>
        <w:tc>
          <w:tcPr>
            <w:tcW w:w="1530" w:type="dxa"/>
          </w:tcPr>
          <w:p w:rsidR="00FB063F" w:rsidRPr="00DA7C52" w:rsidRDefault="00FB063F" w:rsidP="00FA239E">
            <w:pPr>
              <w:suppressAutoHyphens/>
              <w:rPr>
                <w:sz w:val="22"/>
                <w:szCs w:val="22"/>
              </w:rPr>
            </w:pPr>
            <w:r w:rsidRPr="00DA7C52">
              <w:rPr>
                <w:sz w:val="22"/>
                <w:szCs w:val="22"/>
              </w:rPr>
              <w:t>210-362-2270</w:t>
            </w:r>
          </w:p>
        </w:tc>
        <w:tc>
          <w:tcPr>
            <w:tcW w:w="3688" w:type="dxa"/>
          </w:tcPr>
          <w:p w:rsidR="00FB063F" w:rsidRPr="00DA7C52" w:rsidRDefault="00C4154A" w:rsidP="00FA239E">
            <w:pPr>
              <w:rPr>
                <w:sz w:val="22"/>
                <w:szCs w:val="22"/>
              </w:rPr>
            </w:pPr>
            <w:hyperlink r:id="rId21" w:history="1">
              <w:r w:rsidR="004742B7">
                <w:rPr>
                  <w:rStyle w:val="Hyperlink"/>
                  <w:sz w:val="22"/>
                  <w:szCs w:val="22"/>
                </w:rPr>
                <w:t>tony.cade@viainfo.net</w:t>
              </w:r>
            </w:hyperlink>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Brian Buchanan</w:t>
            </w:r>
          </w:p>
        </w:tc>
        <w:tc>
          <w:tcPr>
            <w:tcW w:w="3600" w:type="dxa"/>
          </w:tcPr>
          <w:p w:rsidR="00FB063F" w:rsidRPr="00DA7C52" w:rsidRDefault="00FB063F" w:rsidP="00FA239E">
            <w:pPr>
              <w:suppressAutoHyphens/>
              <w:rPr>
                <w:sz w:val="22"/>
                <w:szCs w:val="22"/>
              </w:rPr>
            </w:pPr>
            <w:r w:rsidRPr="00DA7C52">
              <w:rPr>
                <w:sz w:val="22"/>
                <w:szCs w:val="22"/>
              </w:rPr>
              <w:t>Vice President, Planning and Development</w:t>
            </w:r>
          </w:p>
        </w:tc>
        <w:tc>
          <w:tcPr>
            <w:tcW w:w="1530" w:type="dxa"/>
          </w:tcPr>
          <w:p w:rsidR="00FB063F" w:rsidRPr="00DA7C52" w:rsidRDefault="00FB063F" w:rsidP="00FA239E">
            <w:pPr>
              <w:suppressAutoHyphens/>
              <w:rPr>
                <w:sz w:val="22"/>
                <w:szCs w:val="22"/>
              </w:rPr>
            </w:pPr>
            <w:r w:rsidRPr="00DA7C52">
              <w:rPr>
                <w:sz w:val="22"/>
                <w:szCs w:val="22"/>
              </w:rPr>
              <w:t>210-362-2092</w:t>
            </w:r>
          </w:p>
        </w:tc>
        <w:tc>
          <w:tcPr>
            <w:tcW w:w="3688" w:type="dxa"/>
          </w:tcPr>
          <w:p w:rsidR="00FB063F" w:rsidRPr="00DA7C52" w:rsidRDefault="00C4154A" w:rsidP="00FA239E">
            <w:pPr>
              <w:suppressAutoHyphens/>
              <w:rPr>
                <w:sz w:val="22"/>
                <w:szCs w:val="22"/>
              </w:rPr>
            </w:pPr>
            <w:hyperlink r:id="rId22" w:history="1">
              <w:r w:rsidR="004742B7">
                <w:rPr>
                  <w:rStyle w:val="Hyperlink"/>
                  <w:sz w:val="22"/>
                  <w:szCs w:val="22"/>
                </w:rPr>
                <w:t>brian.buchanan@viainfo.net</w:t>
              </w:r>
            </w:hyperlink>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Gary Glasscock</w:t>
            </w:r>
          </w:p>
        </w:tc>
        <w:tc>
          <w:tcPr>
            <w:tcW w:w="3600" w:type="dxa"/>
          </w:tcPr>
          <w:p w:rsidR="00FB063F" w:rsidRPr="00DA7C52" w:rsidRDefault="00FB063F" w:rsidP="00FA239E">
            <w:pPr>
              <w:suppressAutoHyphens/>
              <w:rPr>
                <w:sz w:val="22"/>
                <w:szCs w:val="22"/>
              </w:rPr>
            </w:pPr>
            <w:r w:rsidRPr="00DA7C52">
              <w:rPr>
                <w:sz w:val="22"/>
                <w:szCs w:val="22"/>
              </w:rPr>
              <w:t>Vice President, Maintenance</w:t>
            </w:r>
          </w:p>
        </w:tc>
        <w:tc>
          <w:tcPr>
            <w:tcW w:w="1530" w:type="dxa"/>
          </w:tcPr>
          <w:p w:rsidR="00FB063F" w:rsidRPr="00DA7C52" w:rsidRDefault="00FB063F" w:rsidP="00FA239E">
            <w:pPr>
              <w:rPr>
                <w:sz w:val="22"/>
                <w:szCs w:val="22"/>
              </w:rPr>
            </w:pPr>
            <w:r w:rsidRPr="00DA7C52">
              <w:rPr>
                <w:sz w:val="22"/>
                <w:szCs w:val="22"/>
              </w:rPr>
              <w:t>210-362-2467</w:t>
            </w:r>
          </w:p>
        </w:tc>
        <w:tc>
          <w:tcPr>
            <w:tcW w:w="3688" w:type="dxa"/>
          </w:tcPr>
          <w:p w:rsidR="00FB063F" w:rsidRPr="00DA7C52" w:rsidRDefault="00C4154A" w:rsidP="00FB063F">
            <w:pPr>
              <w:rPr>
                <w:sz w:val="22"/>
                <w:szCs w:val="22"/>
              </w:rPr>
            </w:pPr>
            <w:hyperlink r:id="rId23" w:history="1">
              <w:r w:rsidR="004742B7">
                <w:rPr>
                  <w:rStyle w:val="Hyperlink"/>
                  <w:sz w:val="22"/>
                  <w:szCs w:val="22"/>
                </w:rPr>
                <w:t>gary.glasscock@viainfo.net</w:t>
              </w:r>
            </w:hyperlink>
          </w:p>
        </w:tc>
      </w:tr>
      <w:tr w:rsidR="00FB063F" w:rsidTr="00DA7C52">
        <w:trPr>
          <w:jc w:val="center"/>
        </w:trPr>
        <w:tc>
          <w:tcPr>
            <w:tcW w:w="1979" w:type="dxa"/>
          </w:tcPr>
          <w:p w:rsidR="00FB063F" w:rsidRPr="00DA7C52" w:rsidRDefault="00FB063F" w:rsidP="00FA239E">
            <w:pPr>
              <w:suppressAutoHyphens/>
              <w:rPr>
                <w:sz w:val="22"/>
                <w:szCs w:val="22"/>
              </w:rPr>
            </w:pPr>
            <w:r>
              <w:rPr>
                <w:sz w:val="22"/>
                <w:szCs w:val="22"/>
              </w:rPr>
              <w:t>Priscilla Ingle</w:t>
            </w:r>
          </w:p>
        </w:tc>
        <w:tc>
          <w:tcPr>
            <w:tcW w:w="3600" w:type="dxa"/>
          </w:tcPr>
          <w:p w:rsidR="00FB063F" w:rsidRPr="00DA7C52" w:rsidRDefault="00FB063F" w:rsidP="00FA239E">
            <w:pPr>
              <w:suppressAutoHyphens/>
              <w:rPr>
                <w:sz w:val="22"/>
                <w:szCs w:val="22"/>
              </w:rPr>
            </w:pPr>
            <w:r>
              <w:rPr>
                <w:sz w:val="22"/>
                <w:szCs w:val="22"/>
              </w:rPr>
              <w:t>Vice President, Public Affairs</w:t>
            </w:r>
          </w:p>
        </w:tc>
        <w:tc>
          <w:tcPr>
            <w:tcW w:w="1530" w:type="dxa"/>
          </w:tcPr>
          <w:p w:rsidR="00FB063F" w:rsidRPr="00DA7C52" w:rsidRDefault="00FB063F" w:rsidP="00FA239E">
            <w:pPr>
              <w:suppressAutoHyphens/>
              <w:rPr>
                <w:sz w:val="22"/>
                <w:szCs w:val="22"/>
              </w:rPr>
            </w:pPr>
            <w:r>
              <w:rPr>
                <w:sz w:val="22"/>
                <w:szCs w:val="22"/>
              </w:rPr>
              <w:t>210-362-2370</w:t>
            </w:r>
          </w:p>
        </w:tc>
        <w:tc>
          <w:tcPr>
            <w:tcW w:w="3688" w:type="dxa"/>
          </w:tcPr>
          <w:p w:rsidR="00FB063F" w:rsidRPr="005F7D71" w:rsidRDefault="00C4154A" w:rsidP="00FA239E">
            <w:pPr>
              <w:suppressAutoHyphens/>
              <w:rPr>
                <w:sz w:val="22"/>
                <w:szCs w:val="22"/>
              </w:rPr>
            </w:pPr>
            <w:hyperlink r:id="rId24" w:history="1">
              <w:r w:rsidR="00C56A23" w:rsidRPr="00C56A23">
                <w:rPr>
                  <w:rStyle w:val="Hyperlink"/>
                  <w:sz w:val="22"/>
                  <w:szCs w:val="22"/>
                </w:rPr>
                <w:t>priscilla.ingle@viainfo.net</w:t>
              </w:r>
            </w:hyperlink>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 xml:space="preserve">Jack </w:t>
            </w:r>
            <w:proofErr w:type="spellStart"/>
            <w:r w:rsidRPr="00DA7C52">
              <w:rPr>
                <w:sz w:val="22"/>
                <w:szCs w:val="22"/>
              </w:rPr>
              <w:t>Eckles</w:t>
            </w:r>
            <w:proofErr w:type="spellEnd"/>
            <w:r w:rsidRPr="00DA7C52">
              <w:rPr>
                <w:sz w:val="22"/>
                <w:szCs w:val="22"/>
              </w:rPr>
              <w:t>, J.D.</w:t>
            </w:r>
          </w:p>
        </w:tc>
        <w:tc>
          <w:tcPr>
            <w:tcW w:w="3600" w:type="dxa"/>
          </w:tcPr>
          <w:p w:rsidR="00FB063F" w:rsidRPr="00DA7C52" w:rsidRDefault="00FB063F" w:rsidP="00FA239E">
            <w:pPr>
              <w:suppressAutoHyphens/>
              <w:rPr>
                <w:sz w:val="22"/>
                <w:szCs w:val="22"/>
              </w:rPr>
            </w:pPr>
            <w:r w:rsidRPr="00DA7C52">
              <w:rPr>
                <w:sz w:val="22"/>
                <w:szCs w:val="22"/>
              </w:rPr>
              <w:t>Director of Safety, Security, and Emergency Management</w:t>
            </w:r>
          </w:p>
        </w:tc>
        <w:tc>
          <w:tcPr>
            <w:tcW w:w="1530" w:type="dxa"/>
          </w:tcPr>
          <w:p w:rsidR="00FB063F" w:rsidRPr="00DA7C52" w:rsidRDefault="00FB063F" w:rsidP="00FA239E">
            <w:pPr>
              <w:rPr>
                <w:sz w:val="22"/>
                <w:szCs w:val="22"/>
              </w:rPr>
            </w:pPr>
            <w:r w:rsidRPr="00DA7C52">
              <w:rPr>
                <w:sz w:val="22"/>
                <w:szCs w:val="22"/>
              </w:rPr>
              <w:t>210-362-2450</w:t>
            </w:r>
          </w:p>
        </w:tc>
        <w:tc>
          <w:tcPr>
            <w:tcW w:w="3688" w:type="dxa"/>
          </w:tcPr>
          <w:p w:rsidR="00FB063F" w:rsidRPr="00DA7C52" w:rsidRDefault="00C4154A" w:rsidP="00FA239E">
            <w:pPr>
              <w:rPr>
                <w:sz w:val="22"/>
                <w:szCs w:val="22"/>
              </w:rPr>
            </w:pPr>
            <w:hyperlink r:id="rId25" w:history="1">
              <w:r w:rsidR="004742B7">
                <w:rPr>
                  <w:rStyle w:val="Hyperlink"/>
                  <w:sz w:val="22"/>
                  <w:szCs w:val="22"/>
                </w:rPr>
                <w:t>jack.eckles@viainfo.net</w:t>
              </w:r>
            </w:hyperlink>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Terry Dudley</w:t>
            </w:r>
          </w:p>
        </w:tc>
        <w:tc>
          <w:tcPr>
            <w:tcW w:w="3600" w:type="dxa"/>
          </w:tcPr>
          <w:p w:rsidR="00FB063F" w:rsidRPr="00DA7C52" w:rsidRDefault="00FB063F" w:rsidP="00FA239E">
            <w:pPr>
              <w:suppressAutoHyphens/>
              <w:rPr>
                <w:sz w:val="22"/>
                <w:szCs w:val="22"/>
              </w:rPr>
            </w:pPr>
            <w:r w:rsidRPr="00DA7C52">
              <w:rPr>
                <w:sz w:val="22"/>
                <w:szCs w:val="22"/>
              </w:rPr>
              <w:t>Manager</w:t>
            </w:r>
            <w:r w:rsidR="00B40A87">
              <w:rPr>
                <w:sz w:val="22"/>
                <w:szCs w:val="22"/>
              </w:rPr>
              <w:t>,</w:t>
            </w:r>
            <w:r w:rsidRPr="00DA7C52">
              <w:rPr>
                <w:sz w:val="22"/>
                <w:szCs w:val="22"/>
              </w:rPr>
              <w:t xml:space="preserve">  Procurement</w:t>
            </w:r>
          </w:p>
        </w:tc>
        <w:tc>
          <w:tcPr>
            <w:tcW w:w="1530" w:type="dxa"/>
          </w:tcPr>
          <w:p w:rsidR="00FB063F" w:rsidRPr="00DA7C52" w:rsidRDefault="00FB063F" w:rsidP="00FA239E">
            <w:pPr>
              <w:rPr>
                <w:sz w:val="22"/>
                <w:szCs w:val="22"/>
              </w:rPr>
            </w:pPr>
            <w:r w:rsidRPr="00DA7C52">
              <w:rPr>
                <w:sz w:val="22"/>
                <w:szCs w:val="22"/>
              </w:rPr>
              <w:t>210-362-2409</w:t>
            </w:r>
          </w:p>
        </w:tc>
        <w:tc>
          <w:tcPr>
            <w:tcW w:w="3688" w:type="dxa"/>
          </w:tcPr>
          <w:p w:rsidR="00FB063F" w:rsidRPr="00DA7C52" w:rsidRDefault="00C4154A" w:rsidP="00FA239E">
            <w:pPr>
              <w:rPr>
                <w:sz w:val="22"/>
                <w:szCs w:val="22"/>
              </w:rPr>
            </w:pPr>
            <w:hyperlink r:id="rId26" w:history="1">
              <w:r w:rsidR="004742B7">
                <w:rPr>
                  <w:rStyle w:val="Hyperlink"/>
                  <w:sz w:val="22"/>
                  <w:szCs w:val="22"/>
                </w:rPr>
                <w:t>terry.dudley@viainfo.net</w:t>
              </w:r>
            </w:hyperlink>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 xml:space="preserve">Charles </w:t>
            </w:r>
            <w:proofErr w:type="spellStart"/>
            <w:r w:rsidRPr="00DA7C52">
              <w:rPr>
                <w:sz w:val="22"/>
                <w:szCs w:val="22"/>
              </w:rPr>
              <w:t>Bednarz</w:t>
            </w:r>
            <w:proofErr w:type="spellEnd"/>
          </w:p>
        </w:tc>
        <w:tc>
          <w:tcPr>
            <w:tcW w:w="3600" w:type="dxa"/>
          </w:tcPr>
          <w:p w:rsidR="00FB063F" w:rsidRPr="00DA7C52" w:rsidRDefault="00FB063F" w:rsidP="00FA239E">
            <w:pPr>
              <w:suppressAutoHyphens/>
              <w:rPr>
                <w:sz w:val="22"/>
                <w:szCs w:val="22"/>
              </w:rPr>
            </w:pPr>
            <w:r w:rsidRPr="00DA7C52">
              <w:rPr>
                <w:sz w:val="22"/>
                <w:szCs w:val="22"/>
              </w:rPr>
              <w:t>Operations Administrative Manager</w:t>
            </w:r>
          </w:p>
        </w:tc>
        <w:tc>
          <w:tcPr>
            <w:tcW w:w="1530" w:type="dxa"/>
          </w:tcPr>
          <w:p w:rsidR="00FB063F" w:rsidRPr="00DA7C52" w:rsidRDefault="00FB063F" w:rsidP="00FA239E">
            <w:pPr>
              <w:rPr>
                <w:sz w:val="22"/>
                <w:szCs w:val="22"/>
              </w:rPr>
            </w:pPr>
            <w:r w:rsidRPr="00DA7C52">
              <w:rPr>
                <w:sz w:val="22"/>
                <w:szCs w:val="22"/>
              </w:rPr>
              <w:t>210-362-2505</w:t>
            </w:r>
          </w:p>
        </w:tc>
        <w:tc>
          <w:tcPr>
            <w:tcW w:w="3688" w:type="dxa"/>
          </w:tcPr>
          <w:p w:rsidR="00FB063F" w:rsidRDefault="00C4154A" w:rsidP="00FA239E">
            <w:hyperlink r:id="rId27" w:history="1">
              <w:r w:rsidR="004742B7">
                <w:rPr>
                  <w:rStyle w:val="Hyperlink"/>
                  <w:sz w:val="22"/>
                  <w:szCs w:val="22"/>
                </w:rPr>
                <w:t>charles.bednarz@viainfo.net</w:t>
              </w:r>
            </w:hyperlink>
          </w:p>
        </w:tc>
      </w:tr>
      <w:tr w:rsidR="00FB063F" w:rsidTr="00DA7C52">
        <w:trPr>
          <w:jc w:val="center"/>
        </w:trPr>
        <w:tc>
          <w:tcPr>
            <w:tcW w:w="1979" w:type="dxa"/>
          </w:tcPr>
          <w:p w:rsidR="00FB063F" w:rsidRPr="00DA7C52" w:rsidRDefault="00FB063F" w:rsidP="00FA239E">
            <w:pPr>
              <w:suppressAutoHyphens/>
              <w:rPr>
                <w:sz w:val="22"/>
                <w:szCs w:val="22"/>
              </w:rPr>
            </w:pPr>
            <w:r w:rsidRPr="00DA7C52">
              <w:rPr>
                <w:sz w:val="22"/>
                <w:szCs w:val="22"/>
              </w:rPr>
              <w:t>Ronald Perez</w:t>
            </w:r>
          </w:p>
        </w:tc>
        <w:tc>
          <w:tcPr>
            <w:tcW w:w="3600" w:type="dxa"/>
          </w:tcPr>
          <w:p w:rsidR="00FB063F" w:rsidRPr="00DA7C52" w:rsidRDefault="00FB063F" w:rsidP="00FA239E">
            <w:pPr>
              <w:suppressAutoHyphens/>
              <w:rPr>
                <w:sz w:val="22"/>
                <w:szCs w:val="22"/>
              </w:rPr>
            </w:pPr>
            <w:r w:rsidRPr="00DA7C52">
              <w:rPr>
                <w:sz w:val="22"/>
                <w:szCs w:val="22"/>
              </w:rPr>
              <w:t>Maintenance Administration Manager</w:t>
            </w:r>
          </w:p>
        </w:tc>
        <w:tc>
          <w:tcPr>
            <w:tcW w:w="1530" w:type="dxa"/>
          </w:tcPr>
          <w:p w:rsidR="00FB063F" w:rsidRPr="00DA7C52" w:rsidRDefault="00FB063F" w:rsidP="00FA239E">
            <w:pPr>
              <w:rPr>
                <w:sz w:val="22"/>
                <w:szCs w:val="22"/>
              </w:rPr>
            </w:pPr>
            <w:r w:rsidRPr="00DA7C52">
              <w:rPr>
                <w:sz w:val="22"/>
                <w:szCs w:val="22"/>
              </w:rPr>
              <w:t>210-362-2468</w:t>
            </w:r>
          </w:p>
        </w:tc>
        <w:tc>
          <w:tcPr>
            <w:tcW w:w="3688" w:type="dxa"/>
          </w:tcPr>
          <w:p w:rsidR="00FB063F" w:rsidRDefault="00C4154A" w:rsidP="00FA239E">
            <w:hyperlink r:id="rId28" w:history="1">
              <w:r w:rsidR="004742B7">
                <w:rPr>
                  <w:rStyle w:val="Hyperlink"/>
                  <w:sz w:val="22"/>
                  <w:szCs w:val="22"/>
                </w:rPr>
                <w:t>ron.perez@viainfo.net</w:t>
              </w:r>
            </w:hyperlink>
          </w:p>
        </w:tc>
      </w:tr>
      <w:tr w:rsidR="00FB063F" w:rsidRPr="007443CD" w:rsidTr="00DF340C">
        <w:trPr>
          <w:jc w:val="center"/>
        </w:trPr>
        <w:tc>
          <w:tcPr>
            <w:tcW w:w="10797" w:type="dxa"/>
            <w:gridSpan w:val="4"/>
          </w:tcPr>
          <w:p w:rsidR="00FB063F" w:rsidRPr="00DA7C52" w:rsidRDefault="00FB063F" w:rsidP="00DF340C">
            <w:pPr>
              <w:rPr>
                <w:b/>
                <w:sz w:val="22"/>
                <w:szCs w:val="22"/>
              </w:rPr>
            </w:pPr>
            <w:r w:rsidRPr="00DA7C52">
              <w:rPr>
                <w:b/>
                <w:sz w:val="22"/>
                <w:szCs w:val="22"/>
              </w:rPr>
              <w:t>AGENCY – Federal Transit Administration (FTA)</w:t>
            </w:r>
          </w:p>
        </w:tc>
      </w:tr>
      <w:tr w:rsidR="00FB063F" w:rsidRPr="007443CD" w:rsidTr="00DA7C52">
        <w:trPr>
          <w:trHeight w:val="503"/>
          <w:jc w:val="center"/>
        </w:trPr>
        <w:tc>
          <w:tcPr>
            <w:tcW w:w="1979" w:type="dxa"/>
          </w:tcPr>
          <w:p w:rsidR="00FB063F" w:rsidRPr="00DA7C52" w:rsidRDefault="00FB063F" w:rsidP="00DF340C">
            <w:pPr>
              <w:suppressAutoHyphens/>
              <w:rPr>
                <w:sz w:val="22"/>
                <w:szCs w:val="22"/>
                <w:highlight w:val="yellow"/>
              </w:rPr>
            </w:pPr>
            <w:r w:rsidRPr="00DA7C52">
              <w:rPr>
                <w:sz w:val="22"/>
                <w:szCs w:val="22"/>
              </w:rPr>
              <w:t>Anita Heard</w:t>
            </w:r>
          </w:p>
        </w:tc>
        <w:tc>
          <w:tcPr>
            <w:tcW w:w="3600" w:type="dxa"/>
          </w:tcPr>
          <w:p w:rsidR="00FB063F" w:rsidRPr="00DA7C52" w:rsidRDefault="00675036" w:rsidP="00DF340C">
            <w:pPr>
              <w:suppressAutoHyphens/>
              <w:rPr>
                <w:sz w:val="22"/>
                <w:szCs w:val="22"/>
              </w:rPr>
            </w:pPr>
            <w:r>
              <w:rPr>
                <w:sz w:val="22"/>
                <w:szCs w:val="22"/>
              </w:rPr>
              <w:t>Program Analyst</w:t>
            </w:r>
            <w:r w:rsidR="00FB063F" w:rsidRPr="00DA7C52">
              <w:rPr>
                <w:sz w:val="22"/>
                <w:szCs w:val="22"/>
              </w:rPr>
              <w:t>, FTA Headquarters</w:t>
            </w:r>
            <w:r w:rsidR="00B40A87">
              <w:rPr>
                <w:sz w:val="22"/>
                <w:szCs w:val="22"/>
              </w:rPr>
              <w:t xml:space="preserve"> </w:t>
            </w:r>
          </w:p>
        </w:tc>
        <w:tc>
          <w:tcPr>
            <w:tcW w:w="1530" w:type="dxa"/>
          </w:tcPr>
          <w:p w:rsidR="00FB063F" w:rsidRPr="00DA7C52" w:rsidRDefault="00FB063F" w:rsidP="00DF340C">
            <w:pPr>
              <w:suppressAutoHyphens/>
              <w:rPr>
                <w:sz w:val="22"/>
                <w:szCs w:val="22"/>
                <w:highlight w:val="yellow"/>
              </w:rPr>
            </w:pPr>
            <w:r w:rsidRPr="00DA7C52">
              <w:rPr>
                <w:sz w:val="22"/>
                <w:szCs w:val="22"/>
              </w:rPr>
              <w:t>202-493-0318</w:t>
            </w:r>
          </w:p>
        </w:tc>
        <w:tc>
          <w:tcPr>
            <w:tcW w:w="3688" w:type="dxa"/>
          </w:tcPr>
          <w:p w:rsidR="00FB063F" w:rsidRPr="00DA7C52" w:rsidRDefault="00C4154A" w:rsidP="00F615DF">
            <w:pPr>
              <w:suppressAutoHyphens/>
              <w:rPr>
                <w:color w:val="0000FF"/>
                <w:sz w:val="22"/>
                <w:szCs w:val="22"/>
                <w:highlight w:val="yellow"/>
                <w:u w:val="single"/>
              </w:rPr>
            </w:pPr>
            <w:hyperlink r:id="rId29" w:history="1">
              <w:r w:rsidR="004742B7">
                <w:rPr>
                  <w:rStyle w:val="Hyperlink"/>
                  <w:sz w:val="22"/>
                  <w:szCs w:val="22"/>
                </w:rPr>
                <w:t>anita.heard@dot.gov</w:t>
              </w:r>
            </w:hyperlink>
          </w:p>
        </w:tc>
      </w:tr>
      <w:tr w:rsidR="00FB063F" w:rsidRPr="007443CD" w:rsidTr="00DF340C">
        <w:trPr>
          <w:jc w:val="center"/>
        </w:trPr>
        <w:tc>
          <w:tcPr>
            <w:tcW w:w="10797" w:type="dxa"/>
            <w:gridSpan w:val="4"/>
          </w:tcPr>
          <w:p w:rsidR="00FB063F" w:rsidRPr="00DA7C52" w:rsidRDefault="00FB063F" w:rsidP="00DF340C">
            <w:pPr>
              <w:rPr>
                <w:b/>
                <w:sz w:val="22"/>
                <w:szCs w:val="22"/>
                <w:u w:val="single"/>
              </w:rPr>
            </w:pPr>
            <w:r w:rsidRPr="00DA7C52">
              <w:rPr>
                <w:b/>
                <w:sz w:val="22"/>
                <w:szCs w:val="22"/>
              </w:rPr>
              <w:t>REVIEW TEAM – The DMP Group, LLC</w:t>
            </w:r>
          </w:p>
        </w:tc>
      </w:tr>
      <w:tr w:rsidR="00FB063F" w:rsidRPr="007443CD" w:rsidTr="00DA7C52">
        <w:trPr>
          <w:jc w:val="center"/>
        </w:trPr>
        <w:tc>
          <w:tcPr>
            <w:tcW w:w="1979" w:type="dxa"/>
          </w:tcPr>
          <w:p w:rsidR="00FB063F" w:rsidRPr="00DA7C52" w:rsidRDefault="00FB063F" w:rsidP="00DF340C">
            <w:pPr>
              <w:rPr>
                <w:sz w:val="22"/>
                <w:szCs w:val="22"/>
              </w:rPr>
            </w:pPr>
            <w:r w:rsidRPr="00DA7C52">
              <w:rPr>
                <w:sz w:val="22"/>
                <w:szCs w:val="22"/>
              </w:rPr>
              <w:t>Maxine Marshall</w:t>
            </w:r>
          </w:p>
        </w:tc>
        <w:tc>
          <w:tcPr>
            <w:tcW w:w="3600" w:type="dxa"/>
          </w:tcPr>
          <w:p w:rsidR="00FB063F" w:rsidRPr="00DA7C52" w:rsidRDefault="00FB063F" w:rsidP="00DF340C">
            <w:pPr>
              <w:rPr>
                <w:sz w:val="22"/>
                <w:szCs w:val="22"/>
              </w:rPr>
            </w:pPr>
            <w:r w:rsidRPr="00DA7C52">
              <w:rPr>
                <w:sz w:val="22"/>
                <w:szCs w:val="22"/>
              </w:rPr>
              <w:t>Lead Reviewer, DMP</w:t>
            </w:r>
          </w:p>
        </w:tc>
        <w:tc>
          <w:tcPr>
            <w:tcW w:w="1530" w:type="dxa"/>
          </w:tcPr>
          <w:p w:rsidR="00FB063F" w:rsidRPr="00DA7C52" w:rsidRDefault="00FB063F" w:rsidP="00DF340C">
            <w:pPr>
              <w:rPr>
                <w:sz w:val="22"/>
                <w:szCs w:val="22"/>
              </w:rPr>
            </w:pPr>
            <w:r w:rsidRPr="00DA7C52">
              <w:rPr>
                <w:sz w:val="22"/>
                <w:szCs w:val="22"/>
              </w:rPr>
              <w:t>202-726-2630</w:t>
            </w:r>
          </w:p>
        </w:tc>
        <w:tc>
          <w:tcPr>
            <w:tcW w:w="3688" w:type="dxa"/>
          </w:tcPr>
          <w:p w:rsidR="00FB063F" w:rsidRPr="00DA7C52" w:rsidRDefault="008A09AE" w:rsidP="00DF340C">
            <w:pPr>
              <w:rPr>
                <w:color w:val="0000FF"/>
                <w:sz w:val="22"/>
                <w:szCs w:val="22"/>
                <w:u w:val="single"/>
              </w:rPr>
            </w:pPr>
            <w:r>
              <w:rPr>
                <w:color w:val="0000FF"/>
                <w:sz w:val="22"/>
                <w:szCs w:val="22"/>
                <w:u w:val="single"/>
              </w:rPr>
              <w:t>m</w:t>
            </w:r>
            <w:r w:rsidR="00FB063F" w:rsidRPr="00DA7C52">
              <w:rPr>
                <w:color w:val="0000FF"/>
                <w:sz w:val="22"/>
                <w:szCs w:val="22"/>
                <w:u w:val="single"/>
              </w:rPr>
              <w:t>axine.marshall@thedmpgroup.com</w:t>
            </w:r>
          </w:p>
        </w:tc>
      </w:tr>
      <w:tr w:rsidR="00FB063F" w:rsidRPr="007443CD" w:rsidTr="00DA7C52">
        <w:trPr>
          <w:jc w:val="center"/>
        </w:trPr>
        <w:tc>
          <w:tcPr>
            <w:tcW w:w="1979" w:type="dxa"/>
          </w:tcPr>
          <w:p w:rsidR="00FB063F" w:rsidRPr="00DA7C52" w:rsidRDefault="00FB063F" w:rsidP="00DF340C">
            <w:pPr>
              <w:rPr>
                <w:sz w:val="22"/>
                <w:szCs w:val="22"/>
              </w:rPr>
            </w:pPr>
            <w:r w:rsidRPr="00DA7C52">
              <w:rPr>
                <w:sz w:val="22"/>
                <w:szCs w:val="22"/>
              </w:rPr>
              <w:t>Gregory Campbell</w:t>
            </w:r>
          </w:p>
        </w:tc>
        <w:tc>
          <w:tcPr>
            <w:tcW w:w="3600" w:type="dxa"/>
          </w:tcPr>
          <w:p w:rsidR="00FB063F" w:rsidRPr="00DA7C52" w:rsidRDefault="00FB063F" w:rsidP="00DF340C">
            <w:pPr>
              <w:rPr>
                <w:sz w:val="22"/>
                <w:szCs w:val="22"/>
              </w:rPr>
            </w:pPr>
            <w:r w:rsidRPr="00DA7C52">
              <w:rPr>
                <w:sz w:val="22"/>
                <w:szCs w:val="22"/>
              </w:rPr>
              <w:t xml:space="preserve">Reviewer, DMP </w:t>
            </w:r>
          </w:p>
        </w:tc>
        <w:tc>
          <w:tcPr>
            <w:tcW w:w="1530" w:type="dxa"/>
          </w:tcPr>
          <w:p w:rsidR="00FB063F" w:rsidRPr="00DA7C52" w:rsidRDefault="00FB063F" w:rsidP="00DF340C">
            <w:pPr>
              <w:rPr>
                <w:sz w:val="22"/>
                <w:szCs w:val="22"/>
              </w:rPr>
            </w:pPr>
            <w:r w:rsidRPr="00DA7C52">
              <w:rPr>
                <w:sz w:val="22"/>
                <w:szCs w:val="22"/>
              </w:rPr>
              <w:t>202-726-2630</w:t>
            </w:r>
          </w:p>
        </w:tc>
        <w:tc>
          <w:tcPr>
            <w:tcW w:w="3688" w:type="dxa"/>
          </w:tcPr>
          <w:p w:rsidR="00FB063F" w:rsidRPr="00DA7C52" w:rsidRDefault="00C4154A" w:rsidP="00DF340C">
            <w:pPr>
              <w:rPr>
                <w:color w:val="0000FF"/>
                <w:sz w:val="22"/>
                <w:szCs w:val="22"/>
                <w:highlight w:val="yellow"/>
                <w:u w:val="single"/>
              </w:rPr>
            </w:pPr>
            <w:hyperlink r:id="rId30" w:history="1">
              <w:r w:rsidR="004742B7">
                <w:rPr>
                  <w:rStyle w:val="Hyperlink"/>
                  <w:sz w:val="22"/>
                  <w:szCs w:val="22"/>
                </w:rPr>
                <w:t>gregory.campbell@thedmpgroup.com</w:t>
              </w:r>
            </w:hyperlink>
          </w:p>
        </w:tc>
      </w:tr>
      <w:tr w:rsidR="00FB063F" w:rsidRPr="007443CD" w:rsidTr="00DA7C52">
        <w:trPr>
          <w:jc w:val="center"/>
        </w:trPr>
        <w:tc>
          <w:tcPr>
            <w:tcW w:w="1979" w:type="dxa"/>
          </w:tcPr>
          <w:p w:rsidR="00FB063F" w:rsidRPr="00DA7C52" w:rsidRDefault="00FB063F" w:rsidP="00DF340C">
            <w:pPr>
              <w:rPr>
                <w:sz w:val="22"/>
                <w:szCs w:val="22"/>
              </w:rPr>
            </w:pPr>
            <w:r w:rsidRPr="00DA7C52">
              <w:rPr>
                <w:sz w:val="22"/>
                <w:szCs w:val="22"/>
              </w:rPr>
              <w:t>Khalique Davis</w:t>
            </w:r>
          </w:p>
        </w:tc>
        <w:tc>
          <w:tcPr>
            <w:tcW w:w="3600" w:type="dxa"/>
          </w:tcPr>
          <w:p w:rsidR="00FB063F" w:rsidRPr="00DA7C52" w:rsidRDefault="00FB063F" w:rsidP="00DF340C">
            <w:pPr>
              <w:rPr>
                <w:sz w:val="22"/>
                <w:szCs w:val="22"/>
              </w:rPr>
            </w:pPr>
            <w:r w:rsidRPr="00DA7C52">
              <w:rPr>
                <w:sz w:val="22"/>
                <w:szCs w:val="22"/>
              </w:rPr>
              <w:t>Reviewer, DMP</w:t>
            </w:r>
          </w:p>
        </w:tc>
        <w:tc>
          <w:tcPr>
            <w:tcW w:w="1530" w:type="dxa"/>
          </w:tcPr>
          <w:p w:rsidR="00FB063F" w:rsidRPr="00DA7C52" w:rsidRDefault="00FB063F" w:rsidP="00DF340C">
            <w:pPr>
              <w:rPr>
                <w:sz w:val="22"/>
                <w:szCs w:val="22"/>
              </w:rPr>
            </w:pPr>
            <w:r w:rsidRPr="00DA7C52">
              <w:rPr>
                <w:sz w:val="22"/>
                <w:szCs w:val="22"/>
              </w:rPr>
              <w:t>412-952-9007</w:t>
            </w:r>
          </w:p>
        </w:tc>
        <w:tc>
          <w:tcPr>
            <w:tcW w:w="3688" w:type="dxa"/>
          </w:tcPr>
          <w:p w:rsidR="00FB063F" w:rsidRPr="00DA7C52" w:rsidRDefault="00C4154A" w:rsidP="00DF340C">
            <w:pPr>
              <w:rPr>
                <w:color w:val="0000FF"/>
                <w:sz w:val="22"/>
                <w:szCs w:val="22"/>
                <w:u w:val="single"/>
              </w:rPr>
            </w:pPr>
            <w:hyperlink r:id="rId31" w:history="1">
              <w:r w:rsidR="004742B7">
                <w:rPr>
                  <w:rStyle w:val="Hyperlink"/>
                  <w:sz w:val="22"/>
                  <w:szCs w:val="22"/>
                </w:rPr>
                <w:t>khalique.davis@thedmpgroup.com</w:t>
              </w:r>
            </w:hyperlink>
          </w:p>
        </w:tc>
      </w:tr>
    </w:tbl>
    <w:p w:rsidR="00F14DC3" w:rsidRDefault="00F14DC3" w:rsidP="00BF5003">
      <w:pPr>
        <w:pStyle w:val="BHLevel1"/>
      </w:pPr>
    </w:p>
    <w:sectPr w:rsidR="00F14DC3" w:rsidSect="00E23AB8">
      <w:footerReference w:type="default" r:id="rId32"/>
      <w:headerReference w:type="first" r:id="rId33"/>
      <w:footerReference w:type="first" r:id="rId34"/>
      <w:pgSz w:w="12240" w:h="15840"/>
      <w:pgMar w:top="1440" w:right="126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C69" w:rsidRDefault="00182C69">
      <w:r>
        <w:separator/>
      </w:r>
    </w:p>
  </w:endnote>
  <w:endnote w:type="continuationSeparator" w:id="0">
    <w:p w:rsidR="00182C69" w:rsidRDefault="00182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05" w:rsidRDefault="00C4154A">
    <w:pPr>
      <w:pStyle w:val="Footer"/>
      <w:framePr w:wrap="around" w:vAnchor="text" w:hAnchor="margin" w:xAlign="center" w:y="1"/>
      <w:rPr>
        <w:rStyle w:val="PageNumber"/>
      </w:rPr>
    </w:pPr>
    <w:r>
      <w:rPr>
        <w:rStyle w:val="PageNumber"/>
      </w:rPr>
      <w:fldChar w:fldCharType="begin"/>
    </w:r>
    <w:r w:rsidR="00486305">
      <w:rPr>
        <w:rStyle w:val="PageNumber"/>
      </w:rPr>
      <w:instrText xml:space="preserve">PAGE  </w:instrText>
    </w:r>
    <w:r>
      <w:rPr>
        <w:rStyle w:val="PageNumber"/>
      </w:rPr>
      <w:fldChar w:fldCharType="end"/>
    </w:r>
  </w:p>
  <w:p w:rsidR="00486305" w:rsidRDefault="004863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05" w:rsidRDefault="00486305">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05" w:rsidRDefault="00C4154A">
    <w:pPr>
      <w:pStyle w:val="Footer"/>
      <w:framePr w:wrap="around" w:vAnchor="text" w:hAnchor="margin" w:xAlign="center" w:y="1"/>
      <w:rPr>
        <w:rStyle w:val="PageNumber"/>
      </w:rPr>
    </w:pPr>
    <w:r>
      <w:rPr>
        <w:rStyle w:val="PageNumber"/>
      </w:rPr>
      <w:fldChar w:fldCharType="begin"/>
    </w:r>
    <w:r w:rsidR="00486305">
      <w:rPr>
        <w:rStyle w:val="PageNumber"/>
      </w:rPr>
      <w:instrText xml:space="preserve">PAGE  </w:instrText>
    </w:r>
    <w:r>
      <w:rPr>
        <w:rStyle w:val="PageNumber"/>
      </w:rPr>
      <w:fldChar w:fldCharType="separate"/>
    </w:r>
    <w:r w:rsidR="00B143BA">
      <w:rPr>
        <w:rStyle w:val="PageNumber"/>
      </w:rPr>
      <w:t>38</w:t>
    </w:r>
    <w:r>
      <w:rPr>
        <w:rStyle w:val="PageNumber"/>
      </w:rPr>
      <w:fldChar w:fldCharType="end"/>
    </w:r>
  </w:p>
  <w:p w:rsidR="00486305" w:rsidRDefault="00486305">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05" w:rsidRDefault="00C4154A">
    <w:pPr>
      <w:pStyle w:val="Footer"/>
      <w:framePr w:wrap="around" w:vAnchor="text" w:hAnchor="margin" w:xAlign="center" w:y="1"/>
      <w:rPr>
        <w:rStyle w:val="PageNumber"/>
      </w:rPr>
    </w:pPr>
    <w:r>
      <w:rPr>
        <w:rStyle w:val="PageNumber"/>
      </w:rPr>
      <w:fldChar w:fldCharType="begin"/>
    </w:r>
    <w:r w:rsidR="00486305">
      <w:rPr>
        <w:rStyle w:val="PageNumber"/>
      </w:rPr>
      <w:instrText xml:space="preserve">PAGE  </w:instrText>
    </w:r>
    <w:r>
      <w:rPr>
        <w:rStyle w:val="PageNumber"/>
      </w:rPr>
      <w:fldChar w:fldCharType="separate"/>
    </w:r>
    <w:r w:rsidR="00B143BA">
      <w:rPr>
        <w:rStyle w:val="PageNumber"/>
      </w:rPr>
      <w:t>1</w:t>
    </w:r>
    <w:r>
      <w:rPr>
        <w:rStyle w:val="PageNumber"/>
      </w:rPr>
      <w:fldChar w:fldCharType="end"/>
    </w:r>
  </w:p>
  <w:p w:rsidR="00486305" w:rsidRDefault="00486305">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C69" w:rsidRDefault="00182C69">
      <w:r>
        <w:separator/>
      </w:r>
    </w:p>
  </w:footnote>
  <w:footnote w:type="continuationSeparator" w:id="0">
    <w:p w:rsidR="00182C69" w:rsidRDefault="00182C69">
      <w:r>
        <w:continuationSeparator/>
      </w:r>
    </w:p>
  </w:footnote>
  <w:footnote w:id="1">
    <w:p w:rsidR="00486305" w:rsidRDefault="00486305" w:rsidP="00FD1E02">
      <w:pPr>
        <w:pStyle w:val="FootnoteText"/>
      </w:pPr>
      <w:r>
        <w:rPr>
          <w:rStyle w:val="FootnoteReference"/>
        </w:rPr>
        <w:footnoteRef/>
      </w:r>
      <w:r>
        <w:t xml:space="preserve"> </w:t>
      </w:r>
      <w:r>
        <w:rPr>
          <w:bCs/>
        </w:rPr>
        <w:t>Per the 2000 and the 2010 Census, people of Hispanic origin can be, and in most cases are, counted in two or more race categories.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05" w:rsidRDefault="004863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136"/>
    <w:multiLevelType w:val="hybridMultilevel"/>
    <w:tmpl w:val="A86A6158"/>
    <w:lvl w:ilvl="0" w:tplc="FF9A4CA6">
      <w:start w:val="4"/>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6165F"/>
    <w:multiLevelType w:val="hybridMultilevel"/>
    <w:tmpl w:val="C94CF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D71A5"/>
    <w:multiLevelType w:val="hybridMultilevel"/>
    <w:tmpl w:val="4E7C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B0548"/>
    <w:multiLevelType w:val="hybridMultilevel"/>
    <w:tmpl w:val="7B86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0051F"/>
    <w:multiLevelType w:val="hybridMultilevel"/>
    <w:tmpl w:val="08C6E9BE"/>
    <w:lvl w:ilvl="0" w:tplc="04090001">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5884462"/>
    <w:multiLevelType w:val="hybridMultilevel"/>
    <w:tmpl w:val="4930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7">
    <w:nsid w:val="1A4F766F"/>
    <w:multiLevelType w:val="hybridMultilevel"/>
    <w:tmpl w:val="75B8B47E"/>
    <w:lvl w:ilvl="0" w:tplc="A796BA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EF7041"/>
    <w:multiLevelType w:val="hybridMultilevel"/>
    <w:tmpl w:val="73FA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C0215"/>
    <w:multiLevelType w:val="hybridMultilevel"/>
    <w:tmpl w:val="7E841FFA"/>
    <w:lvl w:ilvl="0" w:tplc="E1C618B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FA6BBB"/>
    <w:multiLevelType w:val="hybridMultilevel"/>
    <w:tmpl w:val="443AC99A"/>
    <w:lvl w:ilvl="0" w:tplc="8BC8016E">
      <w:start w:val="6"/>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C31C0"/>
    <w:multiLevelType w:val="hybridMultilevel"/>
    <w:tmpl w:val="5FBC3418"/>
    <w:lvl w:ilvl="0" w:tplc="D80241EC">
      <w:start w:val="1"/>
      <w:numFmt w:val="lowerLetter"/>
      <w:lvlText w:val="%1)"/>
      <w:lvlJc w:val="left"/>
      <w:pPr>
        <w:ind w:left="156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2BF4685E"/>
    <w:multiLevelType w:val="hybridMultilevel"/>
    <w:tmpl w:val="4640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913EB"/>
    <w:multiLevelType w:val="hybridMultilevel"/>
    <w:tmpl w:val="F0245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CC2D81"/>
    <w:multiLevelType w:val="hybridMultilevel"/>
    <w:tmpl w:val="F2262132"/>
    <w:lvl w:ilvl="0" w:tplc="D06AF7A6">
      <w:start w:val="1"/>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C1BF2"/>
    <w:multiLevelType w:val="hybridMultilevel"/>
    <w:tmpl w:val="A9DE1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D04B07"/>
    <w:multiLevelType w:val="hybridMultilevel"/>
    <w:tmpl w:val="385A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94DAB"/>
    <w:multiLevelType w:val="hybridMultilevel"/>
    <w:tmpl w:val="EB94372A"/>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34B24C28"/>
    <w:multiLevelType w:val="hybridMultilevel"/>
    <w:tmpl w:val="9948EDB6"/>
    <w:lvl w:ilvl="0" w:tplc="CE80855E">
      <w:start w:val="7"/>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152BEF"/>
    <w:multiLevelType w:val="hybridMultilevel"/>
    <w:tmpl w:val="00FC340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20">
    <w:nsid w:val="3F2E1046"/>
    <w:multiLevelType w:val="hybridMultilevel"/>
    <w:tmpl w:val="B300877C"/>
    <w:lvl w:ilvl="0" w:tplc="D80241EC">
      <w:start w:val="1"/>
      <w:numFmt w:val="lowerLetter"/>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A68C9"/>
    <w:multiLevelType w:val="hybridMultilevel"/>
    <w:tmpl w:val="7326E36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nsid w:val="48325D92"/>
    <w:multiLevelType w:val="hybridMultilevel"/>
    <w:tmpl w:val="AA18CFD4"/>
    <w:lvl w:ilvl="0" w:tplc="8760D9E0">
      <w:start w:val="1"/>
      <w:numFmt w:val="decimal"/>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8C320BA"/>
    <w:multiLevelType w:val="hybridMultilevel"/>
    <w:tmpl w:val="A8E27C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BC46721"/>
    <w:multiLevelType w:val="hybridMultilevel"/>
    <w:tmpl w:val="5F98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A72F1"/>
    <w:multiLevelType w:val="hybridMultilevel"/>
    <w:tmpl w:val="D5B05D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26">
    <w:nsid w:val="52ED249E"/>
    <w:multiLevelType w:val="hybridMultilevel"/>
    <w:tmpl w:val="ADEE2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340B70"/>
    <w:multiLevelType w:val="hybridMultilevel"/>
    <w:tmpl w:val="1598CA22"/>
    <w:lvl w:ilvl="0" w:tplc="04090001">
      <w:start w:val="1"/>
      <w:numFmt w:val="bullet"/>
      <w:lvlText w:val=""/>
      <w:lvlJc w:val="left"/>
      <w:pPr>
        <w:tabs>
          <w:tab w:val="num" w:pos="2520"/>
        </w:tabs>
        <w:ind w:left="2520"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5B6C1998"/>
    <w:multiLevelType w:val="hybridMultilevel"/>
    <w:tmpl w:val="2F92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A3D4D"/>
    <w:multiLevelType w:val="hybridMultilevel"/>
    <w:tmpl w:val="A3F8E328"/>
    <w:lvl w:ilvl="0" w:tplc="F31E8D78">
      <w:start w:val="1"/>
      <w:numFmt w:val="lowerLetter"/>
      <w:lvlText w:val="%1)"/>
      <w:lvlJc w:val="left"/>
      <w:pPr>
        <w:ind w:left="15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6072E0"/>
    <w:multiLevelType w:val="hybridMultilevel"/>
    <w:tmpl w:val="9948EDB6"/>
    <w:lvl w:ilvl="0" w:tplc="CE80855E">
      <w:start w:val="7"/>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A2FD5"/>
    <w:multiLevelType w:val="hybridMultilevel"/>
    <w:tmpl w:val="4A08851E"/>
    <w:lvl w:ilvl="0" w:tplc="04090017">
      <w:start w:val="1"/>
      <w:numFmt w:val="lowerLetter"/>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32">
    <w:nsid w:val="67963E41"/>
    <w:multiLevelType w:val="hybridMultilevel"/>
    <w:tmpl w:val="9758806A"/>
    <w:lvl w:ilvl="0" w:tplc="E27EB464">
      <w:start w:val="2"/>
      <w:numFmt w:val="upperRoman"/>
      <w:lvlText w:val="%1."/>
      <w:lvlJc w:val="left"/>
      <w:pPr>
        <w:ind w:left="720" w:hanging="360"/>
      </w:pPr>
      <w:rPr>
        <w:rFonts w:hint="default"/>
        <w:u w:val="none"/>
      </w:rPr>
    </w:lvl>
    <w:lvl w:ilvl="1" w:tplc="F63E65C0">
      <w:start w:val="1"/>
      <w:numFmt w:val="decimal"/>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50C35"/>
    <w:multiLevelType w:val="hybridMultilevel"/>
    <w:tmpl w:val="0E8A4024"/>
    <w:lvl w:ilvl="0" w:tplc="F31E8D78">
      <w:start w:val="1"/>
      <w:numFmt w:val="lowerLetter"/>
      <w:lvlText w:val="%1)"/>
      <w:lvlJc w:val="left"/>
      <w:pPr>
        <w:ind w:left="192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4">
    <w:nsid w:val="68F53F64"/>
    <w:multiLevelType w:val="hybridMultilevel"/>
    <w:tmpl w:val="667C2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1A5ECE"/>
    <w:multiLevelType w:val="hybridMultilevel"/>
    <w:tmpl w:val="0BA2B622"/>
    <w:lvl w:ilvl="0" w:tplc="FECED80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9511F8E"/>
    <w:multiLevelType w:val="hybridMultilevel"/>
    <w:tmpl w:val="EB94372A"/>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nsid w:val="6AAE56FC"/>
    <w:multiLevelType w:val="hybridMultilevel"/>
    <w:tmpl w:val="9FE80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39">
    <w:nsid w:val="70083B6E"/>
    <w:multiLevelType w:val="hybridMultilevel"/>
    <w:tmpl w:val="6C78B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6CB26A3"/>
    <w:multiLevelType w:val="hybridMultilevel"/>
    <w:tmpl w:val="0426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2D1B21"/>
    <w:multiLevelType w:val="hybridMultilevel"/>
    <w:tmpl w:val="3460CD44"/>
    <w:lvl w:ilvl="0" w:tplc="D80241EC">
      <w:start w:val="1"/>
      <w:numFmt w:val="lowerLetter"/>
      <w:lvlText w:val="%1)"/>
      <w:lvlJc w:val="left"/>
      <w:pPr>
        <w:ind w:left="15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8"/>
  </w:num>
  <w:num w:numId="3">
    <w:abstractNumId w:val="25"/>
  </w:num>
  <w:num w:numId="4">
    <w:abstractNumId w:val="4"/>
  </w:num>
  <w:num w:numId="5">
    <w:abstractNumId w:val="13"/>
  </w:num>
  <w:num w:numId="6">
    <w:abstractNumId w:val="19"/>
  </w:num>
  <w:num w:numId="7">
    <w:abstractNumId w:val="37"/>
  </w:num>
  <w:num w:numId="8">
    <w:abstractNumId w:val="26"/>
  </w:num>
  <w:num w:numId="9">
    <w:abstractNumId w:val="24"/>
  </w:num>
  <w:num w:numId="10">
    <w:abstractNumId w:val="22"/>
  </w:num>
  <w:num w:numId="11">
    <w:abstractNumId w:val="9"/>
  </w:num>
  <w:num w:numId="12">
    <w:abstractNumId w:val="35"/>
  </w:num>
  <w:num w:numId="13">
    <w:abstractNumId w:val="27"/>
  </w:num>
  <w:num w:numId="14">
    <w:abstractNumId w:val="31"/>
  </w:num>
  <w:num w:numId="15">
    <w:abstractNumId w:val="21"/>
  </w:num>
  <w:num w:numId="16">
    <w:abstractNumId w:val="17"/>
  </w:num>
  <w:num w:numId="17">
    <w:abstractNumId w:val="20"/>
  </w:num>
  <w:num w:numId="18">
    <w:abstractNumId w:val="11"/>
  </w:num>
  <w:num w:numId="19">
    <w:abstractNumId w:val="41"/>
  </w:num>
  <w:num w:numId="20">
    <w:abstractNumId w:val="29"/>
  </w:num>
  <w:num w:numId="21">
    <w:abstractNumId w:val="33"/>
  </w:num>
  <w:num w:numId="22">
    <w:abstractNumId w:val="15"/>
  </w:num>
  <w:num w:numId="23">
    <w:abstractNumId w:val="7"/>
  </w:num>
  <w:num w:numId="24">
    <w:abstractNumId w:val="5"/>
  </w:num>
  <w:num w:numId="25">
    <w:abstractNumId w:val="2"/>
  </w:num>
  <w:num w:numId="26">
    <w:abstractNumId w:val="3"/>
  </w:num>
  <w:num w:numId="27">
    <w:abstractNumId w:val="16"/>
  </w:num>
  <w:num w:numId="28">
    <w:abstractNumId w:val="34"/>
  </w:num>
  <w:num w:numId="29">
    <w:abstractNumId w:val="23"/>
  </w:num>
  <w:num w:numId="30">
    <w:abstractNumId w:val="12"/>
  </w:num>
  <w:num w:numId="31">
    <w:abstractNumId w:val="8"/>
  </w:num>
  <w:num w:numId="32">
    <w:abstractNumId w:val="28"/>
  </w:num>
  <w:num w:numId="33">
    <w:abstractNumId w:val="14"/>
  </w:num>
  <w:num w:numId="34">
    <w:abstractNumId w:val="32"/>
  </w:num>
  <w:num w:numId="35">
    <w:abstractNumId w:val="0"/>
  </w:num>
  <w:num w:numId="36">
    <w:abstractNumId w:val="10"/>
  </w:num>
  <w:num w:numId="37">
    <w:abstractNumId w:val="30"/>
  </w:num>
  <w:num w:numId="38">
    <w:abstractNumId w:val="18"/>
  </w:num>
  <w:num w:numId="39">
    <w:abstractNumId w:val="39"/>
  </w:num>
  <w:num w:numId="40">
    <w:abstractNumId w:val="1"/>
  </w:num>
  <w:num w:numId="41">
    <w:abstractNumId w:val="36"/>
  </w:num>
  <w:num w:numId="42">
    <w:abstractNumId w:val="4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4E3034"/>
    <w:rsid w:val="0000290B"/>
    <w:rsid w:val="00003798"/>
    <w:rsid w:val="00004B22"/>
    <w:rsid w:val="000055DE"/>
    <w:rsid w:val="000071B9"/>
    <w:rsid w:val="0000768B"/>
    <w:rsid w:val="000222C9"/>
    <w:rsid w:val="00023196"/>
    <w:rsid w:val="00026BD9"/>
    <w:rsid w:val="00037097"/>
    <w:rsid w:val="00043D18"/>
    <w:rsid w:val="00047415"/>
    <w:rsid w:val="000601CC"/>
    <w:rsid w:val="000611A9"/>
    <w:rsid w:val="000611D8"/>
    <w:rsid w:val="00066FB9"/>
    <w:rsid w:val="00070DB6"/>
    <w:rsid w:val="00074BE0"/>
    <w:rsid w:val="000755EB"/>
    <w:rsid w:val="00075CEA"/>
    <w:rsid w:val="00077E4A"/>
    <w:rsid w:val="00080C99"/>
    <w:rsid w:val="000811BD"/>
    <w:rsid w:val="0008246B"/>
    <w:rsid w:val="00083CCE"/>
    <w:rsid w:val="0008496A"/>
    <w:rsid w:val="0008566A"/>
    <w:rsid w:val="00093156"/>
    <w:rsid w:val="00094ABF"/>
    <w:rsid w:val="00096156"/>
    <w:rsid w:val="000963D8"/>
    <w:rsid w:val="000A0A6F"/>
    <w:rsid w:val="000A29FC"/>
    <w:rsid w:val="000A3681"/>
    <w:rsid w:val="000B3964"/>
    <w:rsid w:val="000B3F87"/>
    <w:rsid w:val="000C093B"/>
    <w:rsid w:val="000C147B"/>
    <w:rsid w:val="000C18CE"/>
    <w:rsid w:val="000C1EA1"/>
    <w:rsid w:val="000C681A"/>
    <w:rsid w:val="000D54F7"/>
    <w:rsid w:val="000E4B31"/>
    <w:rsid w:val="000F10BB"/>
    <w:rsid w:val="000F2E85"/>
    <w:rsid w:val="000F3176"/>
    <w:rsid w:val="000F4347"/>
    <w:rsid w:val="000F6B8E"/>
    <w:rsid w:val="0010093B"/>
    <w:rsid w:val="001018D8"/>
    <w:rsid w:val="001070A1"/>
    <w:rsid w:val="00110E2D"/>
    <w:rsid w:val="00117A9E"/>
    <w:rsid w:val="001213B6"/>
    <w:rsid w:val="00122435"/>
    <w:rsid w:val="00122939"/>
    <w:rsid w:val="00122AD4"/>
    <w:rsid w:val="00123412"/>
    <w:rsid w:val="00123AAA"/>
    <w:rsid w:val="0012447B"/>
    <w:rsid w:val="00125029"/>
    <w:rsid w:val="0012689D"/>
    <w:rsid w:val="00127DD9"/>
    <w:rsid w:val="00130BD5"/>
    <w:rsid w:val="00132242"/>
    <w:rsid w:val="001329A2"/>
    <w:rsid w:val="001334F9"/>
    <w:rsid w:val="00141E9E"/>
    <w:rsid w:val="001444F3"/>
    <w:rsid w:val="0014682D"/>
    <w:rsid w:val="00146853"/>
    <w:rsid w:val="001542DA"/>
    <w:rsid w:val="00156726"/>
    <w:rsid w:val="00164322"/>
    <w:rsid w:val="00165EB5"/>
    <w:rsid w:val="00171242"/>
    <w:rsid w:val="00172DAB"/>
    <w:rsid w:val="001733CB"/>
    <w:rsid w:val="001759DE"/>
    <w:rsid w:val="001777B6"/>
    <w:rsid w:val="00181F52"/>
    <w:rsid w:val="00182C69"/>
    <w:rsid w:val="00186CAF"/>
    <w:rsid w:val="00190641"/>
    <w:rsid w:val="001910BF"/>
    <w:rsid w:val="001937A0"/>
    <w:rsid w:val="0019616A"/>
    <w:rsid w:val="00196ED5"/>
    <w:rsid w:val="00196F60"/>
    <w:rsid w:val="001A6463"/>
    <w:rsid w:val="001A6491"/>
    <w:rsid w:val="001A73D3"/>
    <w:rsid w:val="001B1CBF"/>
    <w:rsid w:val="001B266D"/>
    <w:rsid w:val="001B2F05"/>
    <w:rsid w:val="001B37CD"/>
    <w:rsid w:val="001C36FD"/>
    <w:rsid w:val="001C3F41"/>
    <w:rsid w:val="001C43B3"/>
    <w:rsid w:val="001C64F5"/>
    <w:rsid w:val="001C67F0"/>
    <w:rsid w:val="001D106D"/>
    <w:rsid w:val="001D5B72"/>
    <w:rsid w:val="001E4256"/>
    <w:rsid w:val="001E6A53"/>
    <w:rsid w:val="001F3080"/>
    <w:rsid w:val="001F3CC9"/>
    <w:rsid w:val="001F3F3C"/>
    <w:rsid w:val="00203758"/>
    <w:rsid w:val="00211D0E"/>
    <w:rsid w:val="0021599A"/>
    <w:rsid w:val="00221836"/>
    <w:rsid w:val="002224B6"/>
    <w:rsid w:val="00222F8B"/>
    <w:rsid w:val="0022300B"/>
    <w:rsid w:val="00225C16"/>
    <w:rsid w:val="0023553F"/>
    <w:rsid w:val="00236C3A"/>
    <w:rsid w:val="00240A0D"/>
    <w:rsid w:val="002416C5"/>
    <w:rsid w:val="002418B0"/>
    <w:rsid w:val="00243CA4"/>
    <w:rsid w:val="00245766"/>
    <w:rsid w:val="002473B1"/>
    <w:rsid w:val="00255BA9"/>
    <w:rsid w:val="002562EB"/>
    <w:rsid w:val="00257567"/>
    <w:rsid w:val="002620D1"/>
    <w:rsid w:val="00264092"/>
    <w:rsid w:val="002648F9"/>
    <w:rsid w:val="002701B6"/>
    <w:rsid w:val="002707A3"/>
    <w:rsid w:val="0027177B"/>
    <w:rsid w:val="002744B1"/>
    <w:rsid w:val="00276161"/>
    <w:rsid w:val="00276807"/>
    <w:rsid w:val="00276B3A"/>
    <w:rsid w:val="0029150A"/>
    <w:rsid w:val="00293994"/>
    <w:rsid w:val="00293AB2"/>
    <w:rsid w:val="002942A7"/>
    <w:rsid w:val="002A2598"/>
    <w:rsid w:val="002A3250"/>
    <w:rsid w:val="002A3A92"/>
    <w:rsid w:val="002B00E3"/>
    <w:rsid w:val="002B5B8D"/>
    <w:rsid w:val="002B7E9E"/>
    <w:rsid w:val="002C014C"/>
    <w:rsid w:val="002C0F50"/>
    <w:rsid w:val="002C6E4A"/>
    <w:rsid w:val="002D1E59"/>
    <w:rsid w:val="002E0A3A"/>
    <w:rsid w:val="002E0B78"/>
    <w:rsid w:val="002E10E4"/>
    <w:rsid w:val="002E591C"/>
    <w:rsid w:val="002E6A79"/>
    <w:rsid w:val="002E726C"/>
    <w:rsid w:val="002E767B"/>
    <w:rsid w:val="002F06A6"/>
    <w:rsid w:val="002F0C86"/>
    <w:rsid w:val="002F376F"/>
    <w:rsid w:val="002F469D"/>
    <w:rsid w:val="00300815"/>
    <w:rsid w:val="00303C05"/>
    <w:rsid w:val="00323937"/>
    <w:rsid w:val="003270A7"/>
    <w:rsid w:val="00327A14"/>
    <w:rsid w:val="003312CA"/>
    <w:rsid w:val="003330FB"/>
    <w:rsid w:val="003360C0"/>
    <w:rsid w:val="0033640E"/>
    <w:rsid w:val="00340C46"/>
    <w:rsid w:val="00343938"/>
    <w:rsid w:val="0034682A"/>
    <w:rsid w:val="003564B3"/>
    <w:rsid w:val="003650E8"/>
    <w:rsid w:val="00365E0D"/>
    <w:rsid w:val="003677C8"/>
    <w:rsid w:val="0037228C"/>
    <w:rsid w:val="003765B1"/>
    <w:rsid w:val="00376926"/>
    <w:rsid w:val="0038347E"/>
    <w:rsid w:val="003835DC"/>
    <w:rsid w:val="00385544"/>
    <w:rsid w:val="0039071B"/>
    <w:rsid w:val="00392A25"/>
    <w:rsid w:val="00395055"/>
    <w:rsid w:val="0039583D"/>
    <w:rsid w:val="00397A18"/>
    <w:rsid w:val="003A0C44"/>
    <w:rsid w:val="003A167D"/>
    <w:rsid w:val="003A31FA"/>
    <w:rsid w:val="003A426A"/>
    <w:rsid w:val="003A5DFB"/>
    <w:rsid w:val="003A5FEF"/>
    <w:rsid w:val="003A7295"/>
    <w:rsid w:val="003A7397"/>
    <w:rsid w:val="003B50A9"/>
    <w:rsid w:val="003C279D"/>
    <w:rsid w:val="003C2C3B"/>
    <w:rsid w:val="003C3D0A"/>
    <w:rsid w:val="003D0180"/>
    <w:rsid w:val="003D17F1"/>
    <w:rsid w:val="003D4754"/>
    <w:rsid w:val="003D5ACB"/>
    <w:rsid w:val="003D7706"/>
    <w:rsid w:val="003E428F"/>
    <w:rsid w:val="003E4868"/>
    <w:rsid w:val="003E5516"/>
    <w:rsid w:val="003F2B38"/>
    <w:rsid w:val="003F594B"/>
    <w:rsid w:val="0040620D"/>
    <w:rsid w:val="004219F8"/>
    <w:rsid w:val="00421ACB"/>
    <w:rsid w:val="0042559D"/>
    <w:rsid w:val="00426262"/>
    <w:rsid w:val="004264D7"/>
    <w:rsid w:val="0043105F"/>
    <w:rsid w:val="00435B35"/>
    <w:rsid w:val="00445B19"/>
    <w:rsid w:val="00447212"/>
    <w:rsid w:val="00447872"/>
    <w:rsid w:val="00454693"/>
    <w:rsid w:val="00455BF3"/>
    <w:rsid w:val="00460BB5"/>
    <w:rsid w:val="004618C4"/>
    <w:rsid w:val="00470F62"/>
    <w:rsid w:val="00473D10"/>
    <w:rsid w:val="004742B7"/>
    <w:rsid w:val="00474E7E"/>
    <w:rsid w:val="004757A8"/>
    <w:rsid w:val="00475B77"/>
    <w:rsid w:val="00476C28"/>
    <w:rsid w:val="004777D9"/>
    <w:rsid w:val="004806F9"/>
    <w:rsid w:val="004834BF"/>
    <w:rsid w:val="004836C1"/>
    <w:rsid w:val="00483A25"/>
    <w:rsid w:val="00483C5E"/>
    <w:rsid w:val="00483F07"/>
    <w:rsid w:val="00486305"/>
    <w:rsid w:val="00487947"/>
    <w:rsid w:val="004916AE"/>
    <w:rsid w:val="004935BA"/>
    <w:rsid w:val="0049401F"/>
    <w:rsid w:val="00494332"/>
    <w:rsid w:val="004976D6"/>
    <w:rsid w:val="00497807"/>
    <w:rsid w:val="004A11F3"/>
    <w:rsid w:val="004A2F0B"/>
    <w:rsid w:val="004B6B17"/>
    <w:rsid w:val="004C23AD"/>
    <w:rsid w:val="004C278B"/>
    <w:rsid w:val="004C56EE"/>
    <w:rsid w:val="004D2073"/>
    <w:rsid w:val="004D46D3"/>
    <w:rsid w:val="004D4FFC"/>
    <w:rsid w:val="004D51A8"/>
    <w:rsid w:val="004E2011"/>
    <w:rsid w:val="004E2F7C"/>
    <w:rsid w:val="004E3034"/>
    <w:rsid w:val="004E4609"/>
    <w:rsid w:val="004F0543"/>
    <w:rsid w:val="004F06DB"/>
    <w:rsid w:val="004F23D7"/>
    <w:rsid w:val="004F2B8B"/>
    <w:rsid w:val="004F39F8"/>
    <w:rsid w:val="004F641A"/>
    <w:rsid w:val="00502FD2"/>
    <w:rsid w:val="005035B5"/>
    <w:rsid w:val="00514D75"/>
    <w:rsid w:val="00516E08"/>
    <w:rsid w:val="005252D4"/>
    <w:rsid w:val="005309DD"/>
    <w:rsid w:val="00531F82"/>
    <w:rsid w:val="005338A3"/>
    <w:rsid w:val="0054108D"/>
    <w:rsid w:val="00541B52"/>
    <w:rsid w:val="0054318C"/>
    <w:rsid w:val="00543733"/>
    <w:rsid w:val="005440E1"/>
    <w:rsid w:val="005509F9"/>
    <w:rsid w:val="0055159C"/>
    <w:rsid w:val="00552024"/>
    <w:rsid w:val="005524FC"/>
    <w:rsid w:val="005553D4"/>
    <w:rsid w:val="00555449"/>
    <w:rsid w:val="00571B73"/>
    <w:rsid w:val="005752CA"/>
    <w:rsid w:val="00577351"/>
    <w:rsid w:val="005775D7"/>
    <w:rsid w:val="0058193A"/>
    <w:rsid w:val="00581B91"/>
    <w:rsid w:val="00582FEF"/>
    <w:rsid w:val="005932A4"/>
    <w:rsid w:val="005935FA"/>
    <w:rsid w:val="00593C68"/>
    <w:rsid w:val="005940FF"/>
    <w:rsid w:val="00596DC5"/>
    <w:rsid w:val="00596F8A"/>
    <w:rsid w:val="005A6B38"/>
    <w:rsid w:val="005A71AF"/>
    <w:rsid w:val="005A7811"/>
    <w:rsid w:val="005C0B27"/>
    <w:rsid w:val="005C164F"/>
    <w:rsid w:val="005C1A7F"/>
    <w:rsid w:val="005C443B"/>
    <w:rsid w:val="005D01FD"/>
    <w:rsid w:val="005D27FA"/>
    <w:rsid w:val="005D3C71"/>
    <w:rsid w:val="005D489A"/>
    <w:rsid w:val="005D4EFE"/>
    <w:rsid w:val="005D56FA"/>
    <w:rsid w:val="005E0D1D"/>
    <w:rsid w:val="005E4FF5"/>
    <w:rsid w:val="005E5611"/>
    <w:rsid w:val="005F1C74"/>
    <w:rsid w:val="005F1E27"/>
    <w:rsid w:val="005F584F"/>
    <w:rsid w:val="005F6E45"/>
    <w:rsid w:val="005F7D71"/>
    <w:rsid w:val="00603CDC"/>
    <w:rsid w:val="00603ED3"/>
    <w:rsid w:val="006107BD"/>
    <w:rsid w:val="00610AFB"/>
    <w:rsid w:val="00611B56"/>
    <w:rsid w:val="00612E9A"/>
    <w:rsid w:val="00621586"/>
    <w:rsid w:val="0063070D"/>
    <w:rsid w:val="00633501"/>
    <w:rsid w:val="00642089"/>
    <w:rsid w:val="00645D39"/>
    <w:rsid w:val="00647619"/>
    <w:rsid w:val="0065007C"/>
    <w:rsid w:val="00650CAB"/>
    <w:rsid w:val="0065232D"/>
    <w:rsid w:val="0065289E"/>
    <w:rsid w:val="00652A72"/>
    <w:rsid w:val="00652EB2"/>
    <w:rsid w:val="00655873"/>
    <w:rsid w:val="00662320"/>
    <w:rsid w:val="00671843"/>
    <w:rsid w:val="0067315C"/>
    <w:rsid w:val="00675036"/>
    <w:rsid w:val="00680686"/>
    <w:rsid w:val="00681546"/>
    <w:rsid w:val="00690175"/>
    <w:rsid w:val="00691595"/>
    <w:rsid w:val="006924C0"/>
    <w:rsid w:val="006A3B19"/>
    <w:rsid w:val="006A46D0"/>
    <w:rsid w:val="006A62CA"/>
    <w:rsid w:val="006B30BA"/>
    <w:rsid w:val="006B5A49"/>
    <w:rsid w:val="006B5D09"/>
    <w:rsid w:val="006B7F57"/>
    <w:rsid w:val="006C280F"/>
    <w:rsid w:val="006C2EFA"/>
    <w:rsid w:val="006C66CA"/>
    <w:rsid w:val="006D146D"/>
    <w:rsid w:val="006D14A7"/>
    <w:rsid w:val="006D2BB2"/>
    <w:rsid w:val="006D3764"/>
    <w:rsid w:val="006D7A60"/>
    <w:rsid w:val="006E0466"/>
    <w:rsid w:val="006E1ACE"/>
    <w:rsid w:val="006F0FD3"/>
    <w:rsid w:val="006F3D78"/>
    <w:rsid w:val="006F5889"/>
    <w:rsid w:val="006F6F76"/>
    <w:rsid w:val="007009D9"/>
    <w:rsid w:val="0070197B"/>
    <w:rsid w:val="00704B26"/>
    <w:rsid w:val="00707EA3"/>
    <w:rsid w:val="00713EA9"/>
    <w:rsid w:val="00717C90"/>
    <w:rsid w:val="00722370"/>
    <w:rsid w:val="007230F9"/>
    <w:rsid w:val="00725AE5"/>
    <w:rsid w:val="007266B2"/>
    <w:rsid w:val="007300B9"/>
    <w:rsid w:val="007317CC"/>
    <w:rsid w:val="00734D04"/>
    <w:rsid w:val="0073533F"/>
    <w:rsid w:val="007424C8"/>
    <w:rsid w:val="00742D51"/>
    <w:rsid w:val="007443CD"/>
    <w:rsid w:val="00745D9F"/>
    <w:rsid w:val="00746AFF"/>
    <w:rsid w:val="00750A65"/>
    <w:rsid w:val="00754D8A"/>
    <w:rsid w:val="00757523"/>
    <w:rsid w:val="007606BF"/>
    <w:rsid w:val="00762DE2"/>
    <w:rsid w:val="00763629"/>
    <w:rsid w:val="00765D7C"/>
    <w:rsid w:val="0076763D"/>
    <w:rsid w:val="0078400A"/>
    <w:rsid w:val="00784091"/>
    <w:rsid w:val="00786001"/>
    <w:rsid w:val="00787DED"/>
    <w:rsid w:val="007901E0"/>
    <w:rsid w:val="0079061D"/>
    <w:rsid w:val="00791CCB"/>
    <w:rsid w:val="00792656"/>
    <w:rsid w:val="00793234"/>
    <w:rsid w:val="00795C5F"/>
    <w:rsid w:val="007A0564"/>
    <w:rsid w:val="007A5FB4"/>
    <w:rsid w:val="007A748C"/>
    <w:rsid w:val="007B3D34"/>
    <w:rsid w:val="007C6AA9"/>
    <w:rsid w:val="007C6FDE"/>
    <w:rsid w:val="007D0119"/>
    <w:rsid w:val="007D4558"/>
    <w:rsid w:val="007D5758"/>
    <w:rsid w:val="007D588B"/>
    <w:rsid w:val="007D5E5A"/>
    <w:rsid w:val="007E00FD"/>
    <w:rsid w:val="007E1C60"/>
    <w:rsid w:val="007F26C7"/>
    <w:rsid w:val="007F3AA4"/>
    <w:rsid w:val="007F5E9C"/>
    <w:rsid w:val="007F60E8"/>
    <w:rsid w:val="007F6772"/>
    <w:rsid w:val="007F68CE"/>
    <w:rsid w:val="0080025D"/>
    <w:rsid w:val="0080268A"/>
    <w:rsid w:val="00806758"/>
    <w:rsid w:val="0081106C"/>
    <w:rsid w:val="00813001"/>
    <w:rsid w:val="0081422A"/>
    <w:rsid w:val="0081751B"/>
    <w:rsid w:val="0082224E"/>
    <w:rsid w:val="00822267"/>
    <w:rsid w:val="0082442E"/>
    <w:rsid w:val="00825240"/>
    <w:rsid w:val="00830FF4"/>
    <w:rsid w:val="00834D7B"/>
    <w:rsid w:val="00840017"/>
    <w:rsid w:val="0084233B"/>
    <w:rsid w:val="00846237"/>
    <w:rsid w:val="00846C65"/>
    <w:rsid w:val="00851A91"/>
    <w:rsid w:val="00855833"/>
    <w:rsid w:val="008608CF"/>
    <w:rsid w:val="008635FD"/>
    <w:rsid w:val="0086469E"/>
    <w:rsid w:val="008714B2"/>
    <w:rsid w:val="00871FEC"/>
    <w:rsid w:val="008741C7"/>
    <w:rsid w:val="0088722E"/>
    <w:rsid w:val="008873C1"/>
    <w:rsid w:val="00890C99"/>
    <w:rsid w:val="00895318"/>
    <w:rsid w:val="008A09AE"/>
    <w:rsid w:val="008A35A3"/>
    <w:rsid w:val="008A4A20"/>
    <w:rsid w:val="008A61FC"/>
    <w:rsid w:val="008B1D22"/>
    <w:rsid w:val="008C13B9"/>
    <w:rsid w:val="008C4600"/>
    <w:rsid w:val="008C56E2"/>
    <w:rsid w:val="008C56EC"/>
    <w:rsid w:val="008D1952"/>
    <w:rsid w:val="008D7B96"/>
    <w:rsid w:val="008E382A"/>
    <w:rsid w:val="008E4529"/>
    <w:rsid w:val="008E53D5"/>
    <w:rsid w:val="008F4253"/>
    <w:rsid w:val="008F5F72"/>
    <w:rsid w:val="00904A8A"/>
    <w:rsid w:val="00917DFE"/>
    <w:rsid w:val="00920142"/>
    <w:rsid w:val="00925863"/>
    <w:rsid w:val="0093043D"/>
    <w:rsid w:val="0093382A"/>
    <w:rsid w:val="00933FFD"/>
    <w:rsid w:val="00934410"/>
    <w:rsid w:val="00936E26"/>
    <w:rsid w:val="00937D34"/>
    <w:rsid w:val="00944956"/>
    <w:rsid w:val="00951182"/>
    <w:rsid w:val="009525DF"/>
    <w:rsid w:val="009537AF"/>
    <w:rsid w:val="00953DD4"/>
    <w:rsid w:val="009568B5"/>
    <w:rsid w:val="009638C3"/>
    <w:rsid w:val="00967226"/>
    <w:rsid w:val="00977C49"/>
    <w:rsid w:val="0098073C"/>
    <w:rsid w:val="00984873"/>
    <w:rsid w:val="00985B0F"/>
    <w:rsid w:val="00990EBC"/>
    <w:rsid w:val="009B20BA"/>
    <w:rsid w:val="009B2BEE"/>
    <w:rsid w:val="009B67E2"/>
    <w:rsid w:val="009B6F5C"/>
    <w:rsid w:val="009B74A3"/>
    <w:rsid w:val="009C0593"/>
    <w:rsid w:val="009C3ADF"/>
    <w:rsid w:val="009C6165"/>
    <w:rsid w:val="009C6A83"/>
    <w:rsid w:val="009C7515"/>
    <w:rsid w:val="009C7A2A"/>
    <w:rsid w:val="009D0A01"/>
    <w:rsid w:val="009D0BDE"/>
    <w:rsid w:val="009D3806"/>
    <w:rsid w:val="009D5394"/>
    <w:rsid w:val="009E35A5"/>
    <w:rsid w:val="009F0D8E"/>
    <w:rsid w:val="009F314D"/>
    <w:rsid w:val="009F5CC1"/>
    <w:rsid w:val="009F6558"/>
    <w:rsid w:val="00A03476"/>
    <w:rsid w:val="00A124EF"/>
    <w:rsid w:val="00A1417E"/>
    <w:rsid w:val="00A14779"/>
    <w:rsid w:val="00A16EEA"/>
    <w:rsid w:val="00A22531"/>
    <w:rsid w:val="00A23DCF"/>
    <w:rsid w:val="00A3065D"/>
    <w:rsid w:val="00A349FE"/>
    <w:rsid w:val="00A3746C"/>
    <w:rsid w:val="00A37EB6"/>
    <w:rsid w:val="00A406A1"/>
    <w:rsid w:val="00A446C8"/>
    <w:rsid w:val="00A476BA"/>
    <w:rsid w:val="00A47BB1"/>
    <w:rsid w:val="00A62F0A"/>
    <w:rsid w:val="00A636D4"/>
    <w:rsid w:val="00A65042"/>
    <w:rsid w:val="00A67353"/>
    <w:rsid w:val="00A75BDD"/>
    <w:rsid w:val="00A77184"/>
    <w:rsid w:val="00A77225"/>
    <w:rsid w:val="00A773C6"/>
    <w:rsid w:val="00A8065C"/>
    <w:rsid w:val="00A80965"/>
    <w:rsid w:val="00A853E6"/>
    <w:rsid w:val="00A9032E"/>
    <w:rsid w:val="00A97644"/>
    <w:rsid w:val="00AA18D1"/>
    <w:rsid w:val="00AA3305"/>
    <w:rsid w:val="00AA386F"/>
    <w:rsid w:val="00AB25FE"/>
    <w:rsid w:val="00AB2BAD"/>
    <w:rsid w:val="00AB5D84"/>
    <w:rsid w:val="00AB5F04"/>
    <w:rsid w:val="00AB6769"/>
    <w:rsid w:val="00AC1B41"/>
    <w:rsid w:val="00AD0A01"/>
    <w:rsid w:val="00AD1009"/>
    <w:rsid w:val="00AF11A5"/>
    <w:rsid w:val="00AF4D3A"/>
    <w:rsid w:val="00AF629B"/>
    <w:rsid w:val="00AF6EDB"/>
    <w:rsid w:val="00B04451"/>
    <w:rsid w:val="00B10ACB"/>
    <w:rsid w:val="00B143BA"/>
    <w:rsid w:val="00B14BED"/>
    <w:rsid w:val="00B170C9"/>
    <w:rsid w:val="00B250F2"/>
    <w:rsid w:val="00B27A7E"/>
    <w:rsid w:val="00B27F3E"/>
    <w:rsid w:val="00B3259C"/>
    <w:rsid w:val="00B32E75"/>
    <w:rsid w:val="00B36628"/>
    <w:rsid w:val="00B40A87"/>
    <w:rsid w:val="00B46095"/>
    <w:rsid w:val="00B508C5"/>
    <w:rsid w:val="00B53E44"/>
    <w:rsid w:val="00B53E52"/>
    <w:rsid w:val="00B60056"/>
    <w:rsid w:val="00B663F2"/>
    <w:rsid w:val="00B7562E"/>
    <w:rsid w:val="00B76BCC"/>
    <w:rsid w:val="00B77451"/>
    <w:rsid w:val="00B77854"/>
    <w:rsid w:val="00B80D69"/>
    <w:rsid w:val="00B8635C"/>
    <w:rsid w:val="00B879AC"/>
    <w:rsid w:val="00B87C5B"/>
    <w:rsid w:val="00B90DD5"/>
    <w:rsid w:val="00B931B2"/>
    <w:rsid w:val="00B95384"/>
    <w:rsid w:val="00B95765"/>
    <w:rsid w:val="00B96760"/>
    <w:rsid w:val="00BA03D3"/>
    <w:rsid w:val="00BA13A6"/>
    <w:rsid w:val="00BA4C24"/>
    <w:rsid w:val="00BB2FEA"/>
    <w:rsid w:val="00BB31A0"/>
    <w:rsid w:val="00BB378A"/>
    <w:rsid w:val="00BB6CE1"/>
    <w:rsid w:val="00BC067B"/>
    <w:rsid w:val="00BC1751"/>
    <w:rsid w:val="00BC3584"/>
    <w:rsid w:val="00BC6CFF"/>
    <w:rsid w:val="00BC7F6F"/>
    <w:rsid w:val="00BD32EB"/>
    <w:rsid w:val="00BD3642"/>
    <w:rsid w:val="00BD668F"/>
    <w:rsid w:val="00BE02AC"/>
    <w:rsid w:val="00BE6A15"/>
    <w:rsid w:val="00BF12C6"/>
    <w:rsid w:val="00BF1564"/>
    <w:rsid w:val="00BF1B69"/>
    <w:rsid w:val="00BF22D3"/>
    <w:rsid w:val="00BF4978"/>
    <w:rsid w:val="00BF5003"/>
    <w:rsid w:val="00C0196E"/>
    <w:rsid w:val="00C02C81"/>
    <w:rsid w:val="00C03548"/>
    <w:rsid w:val="00C04D6B"/>
    <w:rsid w:val="00C14163"/>
    <w:rsid w:val="00C17DA5"/>
    <w:rsid w:val="00C21205"/>
    <w:rsid w:val="00C21B0C"/>
    <w:rsid w:val="00C2405B"/>
    <w:rsid w:val="00C2486B"/>
    <w:rsid w:val="00C4154A"/>
    <w:rsid w:val="00C41FE3"/>
    <w:rsid w:val="00C42493"/>
    <w:rsid w:val="00C45033"/>
    <w:rsid w:val="00C4676B"/>
    <w:rsid w:val="00C475DD"/>
    <w:rsid w:val="00C53371"/>
    <w:rsid w:val="00C56A23"/>
    <w:rsid w:val="00C614DD"/>
    <w:rsid w:val="00C63DA4"/>
    <w:rsid w:val="00C67875"/>
    <w:rsid w:val="00C73A4E"/>
    <w:rsid w:val="00C73B3D"/>
    <w:rsid w:val="00C7615C"/>
    <w:rsid w:val="00C7669A"/>
    <w:rsid w:val="00C835B2"/>
    <w:rsid w:val="00C86FF6"/>
    <w:rsid w:val="00C870C2"/>
    <w:rsid w:val="00C91961"/>
    <w:rsid w:val="00C92903"/>
    <w:rsid w:val="00C95E83"/>
    <w:rsid w:val="00C9660F"/>
    <w:rsid w:val="00CA08F4"/>
    <w:rsid w:val="00CA4FA5"/>
    <w:rsid w:val="00CB081D"/>
    <w:rsid w:val="00CB5BB2"/>
    <w:rsid w:val="00CB7EBD"/>
    <w:rsid w:val="00CC1091"/>
    <w:rsid w:val="00CC6BB3"/>
    <w:rsid w:val="00CD4BF8"/>
    <w:rsid w:val="00CD4FF6"/>
    <w:rsid w:val="00CD52B5"/>
    <w:rsid w:val="00CF035D"/>
    <w:rsid w:val="00CF186C"/>
    <w:rsid w:val="00CF3615"/>
    <w:rsid w:val="00CF3E40"/>
    <w:rsid w:val="00CF5B1A"/>
    <w:rsid w:val="00CF5E7C"/>
    <w:rsid w:val="00D20077"/>
    <w:rsid w:val="00D27C6B"/>
    <w:rsid w:val="00D30825"/>
    <w:rsid w:val="00D35E8F"/>
    <w:rsid w:val="00D37D08"/>
    <w:rsid w:val="00D428EB"/>
    <w:rsid w:val="00D455A7"/>
    <w:rsid w:val="00D513D4"/>
    <w:rsid w:val="00D53101"/>
    <w:rsid w:val="00D54C12"/>
    <w:rsid w:val="00D622E9"/>
    <w:rsid w:val="00D66E39"/>
    <w:rsid w:val="00D713CF"/>
    <w:rsid w:val="00D71E74"/>
    <w:rsid w:val="00D740A4"/>
    <w:rsid w:val="00D743B0"/>
    <w:rsid w:val="00D764D3"/>
    <w:rsid w:val="00D77515"/>
    <w:rsid w:val="00D82E68"/>
    <w:rsid w:val="00D83197"/>
    <w:rsid w:val="00D91F23"/>
    <w:rsid w:val="00D929F3"/>
    <w:rsid w:val="00DA5CC8"/>
    <w:rsid w:val="00DA5EB8"/>
    <w:rsid w:val="00DA6E95"/>
    <w:rsid w:val="00DA7656"/>
    <w:rsid w:val="00DA7C52"/>
    <w:rsid w:val="00DB0795"/>
    <w:rsid w:val="00DB352D"/>
    <w:rsid w:val="00DC0F80"/>
    <w:rsid w:val="00DC151E"/>
    <w:rsid w:val="00DC7014"/>
    <w:rsid w:val="00DE01F2"/>
    <w:rsid w:val="00DE06EE"/>
    <w:rsid w:val="00DE5AE6"/>
    <w:rsid w:val="00DE6640"/>
    <w:rsid w:val="00DF14EF"/>
    <w:rsid w:val="00DF1851"/>
    <w:rsid w:val="00DF340C"/>
    <w:rsid w:val="00DF3E9F"/>
    <w:rsid w:val="00E0099F"/>
    <w:rsid w:val="00E06104"/>
    <w:rsid w:val="00E079A4"/>
    <w:rsid w:val="00E108B8"/>
    <w:rsid w:val="00E13E64"/>
    <w:rsid w:val="00E17ABB"/>
    <w:rsid w:val="00E203C7"/>
    <w:rsid w:val="00E22374"/>
    <w:rsid w:val="00E23AB8"/>
    <w:rsid w:val="00E24812"/>
    <w:rsid w:val="00E26564"/>
    <w:rsid w:val="00E30DC3"/>
    <w:rsid w:val="00E32ACA"/>
    <w:rsid w:val="00E32E7A"/>
    <w:rsid w:val="00E3395A"/>
    <w:rsid w:val="00E33E2F"/>
    <w:rsid w:val="00E34A1D"/>
    <w:rsid w:val="00E35560"/>
    <w:rsid w:val="00E40633"/>
    <w:rsid w:val="00E4227B"/>
    <w:rsid w:val="00E45739"/>
    <w:rsid w:val="00E4745C"/>
    <w:rsid w:val="00E513EC"/>
    <w:rsid w:val="00E52988"/>
    <w:rsid w:val="00E52CCB"/>
    <w:rsid w:val="00E5462D"/>
    <w:rsid w:val="00E56A1C"/>
    <w:rsid w:val="00E60B97"/>
    <w:rsid w:val="00E60BBD"/>
    <w:rsid w:val="00E669C9"/>
    <w:rsid w:val="00E71055"/>
    <w:rsid w:val="00E728F9"/>
    <w:rsid w:val="00E766FC"/>
    <w:rsid w:val="00E859D6"/>
    <w:rsid w:val="00E85C48"/>
    <w:rsid w:val="00E903C8"/>
    <w:rsid w:val="00E9348A"/>
    <w:rsid w:val="00EA11D9"/>
    <w:rsid w:val="00EA6423"/>
    <w:rsid w:val="00EB67E2"/>
    <w:rsid w:val="00EB7265"/>
    <w:rsid w:val="00EC2DBE"/>
    <w:rsid w:val="00EC30EA"/>
    <w:rsid w:val="00EC58F0"/>
    <w:rsid w:val="00ED6924"/>
    <w:rsid w:val="00ED7603"/>
    <w:rsid w:val="00EE02CD"/>
    <w:rsid w:val="00EE112C"/>
    <w:rsid w:val="00EE2E94"/>
    <w:rsid w:val="00EE52BF"/>
    <w:rsid w:val="00EE7284"/>
    <w:rsid w:val="00EE774C"/>
    <w:rsid w:val="00EF7FDD"/>
    <w:rsid w:val="00F0082C"/>
    <w:rsid w:val="00F032E4"/>
    <w:rsid w:val="00F14DC3"/>
    <w:rsid w:val="00F150D7"/>
    <w:rsid w:val="00F17716"/>
    <w:rsid w:val="00F2346E"/>
    <w:rsid w:val="00F24931"/>
    <w:rsid w:val="00F30FF9"/>
    <w:rsid w:val="00F42671"/>
    <w:rsid w:val="00F43D67"/>
    <w:rsid w:val="00F45FAF"/>
    <w:rsid w:val="00F46AE4"/>
    <w:rsid w:val="00F476F1"/>
    <w:rsid w:val="00F52B85"/>
    <w:rsid w:val="00F5541F"/>
    <w:rsid w:val="00F615DF"/>
    <w:rsid w:val="00F6633C"/>
    <w:rsid w:val="00F67F29"/>
    <w:rsid w:val="00F70E57"/>
    <w:rsid w:val="00F7132C"/>
    <w:rsid w:val="00F801BE"/>
    <w:rsid w:val="00F83924"/>
    <w:rsid w:val="00F847B2"/>
    <w:rsid w:val="00F9023A"/>
    <w:rsid w:val="00F96A04"/>
    <w:rsid w:val="00F9728C"/>
    <w:rsid w:val="00FA239E"/>
    <w:rsid w:val="00FA4853"/>
    <w:rsid w:val="00FA66B6"/>
    <w:rsid w:val="00FB063F"/>
    <w:rsid w:val="00FC65D6"/>
    <w:rsid w:val="00FD1E02"/>
    <w:rsid w:val="00FD5E2E"/>
    <w:rsid w:val="00FD5F5C"/>
    <w:rsid w:val="00FE2B28"/>
    <w:rsid w:val="00FE2C0B"/>
    <w:rsid w:val="00FE589B"/>
    <w:rsid w:val="00FF0E12"/>
    <w:rsid w:val="00FF1336"/>
    <w:rsid w:val="00FF68C6"/>
    <w:rsid w:val="00FF71AA"/>
    <w:rsid w:val="00FF720F"/>
    <w:rsid w:val="00FF7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B8"/>
    <w:rPr>
      <w:sz w:val="24"/>
      <w:szCs w:val="24"/>
    </w:rPr>
  </w:style>
  <w:style w:type="paragraph" w:styleId="Heading1">
    <w:name w:val="heading 1"/>
    <w:basedOn w:val="Normal"/>
    <w:next w:val="Normal"/>
    <w:qFormat/>
    <w:rsid w:val="00E23AB8"/>
    <w:pPr>
      <w:keepNext/>
      <w:jc w:val="center"/>
      <w:outlineLvl w:val="0"/>
    </w:pPr>
    <w:rPr>
      <w:b/>
      <w:bCs/>
      <w:i/>
      <w:iCs/>
      <w:color w:val="FF0000"/>
      <w:sz w:val="20"/>
      <w:szCs w:val="22"/>
    </w:rPr>
  </w:style>
  <w:style w:type="paragraph" w:styleId="Heading2">
    <w:name w:val="heading 2"/>
    <w:basedOn w:val="Normal"/>
    <w:next w:val="Normal"/>
    <w:qFormat/>
    <w:rsid w:val="00E23AB8"/>
    <w:pPr>
      <w:spacing w:before="120" w:after="120"/>
      <w:outlineLvl w:val="1"/>
    </w:pPr>
    <w:rPr>
      <w:rFonts w:ascii="Arial" w:hAnsi="Arial"/>
      <w:b/>
      <w:noProof/>
      <w:szCs w:val="20"/>
    </w:rPr>
  </w:style>
  <w:style w:type="paragraph" w:styleId="Heading3">
    <w:name w:val="heading 3"/>
    <w:basedOn w:val="Normal"/>
    <w:next w:val="Normal"/>
    <w:qFormat/>
    <w:rsid w:val="00E23AB8"/>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link w:val="Heading4Char"/>
    <w:qFormat/>
    <w:rsid w:val="00E23AB8"/>
    <w:pPr>
      <w:keepNext/>
      <w:jc w:val="center"/>
      <w:outlineLvl w:val="3"/>
    </w:pPr>
    <w:rPr>
      <w:rFonts w:ascii="Arial" w:hAnsi="Arial"/>
      <w:b/>
      <w:noProof/>
      <w:sz w:val="28"/>
      <w:szCs w:val="20"/>
    </w:rPr>
  </w:style>
  <w:style w:type="paragraph" w:styleId="Heading5">
    <w:name w:val="heading 5"/>
    <w:basedOn w:val="Normal"/>
    <w:next w:val="Normal"/>
    <w:qFormat/>
    <w:rsid w:val="00E23AB8"/>
    <w:pPr>
      <w:keepNext/>
      <w:numPr>
        <w:numId w:val="1"/>
      </w:numPr>
      <w:spacing w:line="360" w:lineRule="auto"/>
      <w:outlineLvl w:val="4"/>
    </w:pPr>
    <w:rPr>
      <w:szCs w:val="20"/>
    </w:rPr>
  </w:style>
  <w:style w:type="paragraph" w:styleId="Heading6">
    <w:name w:val="heading 6"/>
    <w:basedOn w:val="Normal"/>
    <w:next w:val="Normal"/>
    <w:qFormat/>
    <w:rsid w:val="00E23AB8"/>
    <w:pPr>
      <w:keepNext/>
      <w:numPr>
        <w:numId w:val="2"/>
      </w:numPr>
      <w:spacing w:line="360" w:lineRule="auto"/>
      <w:outlineLvl w:val="5"/>
    </w:pPr>
    <w:rPr>
      <w:b/>
      <w:szCs w:val="20"/>
      <w:u w:val="single"/>
    </w:rPr>
  </w:style>
  <w:style w:type="paragraph" w:styleId="Heading7">
    <w:name w:val="heading 7"/>
    <w:basedOn w:val="Normal"/>
    <w:next w:val="Normal"/>
    <w:qFormat/>
    <w:rsid w:val="00E23AB8"/>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E23AB8"/>
    <w:pPr>
      <w:keepNext/>
      <w:ind w:left="720"/>
      <w:outlineLvl w:val="7"/>
    </w:pPr>
    <w:rPr>
      <w:noProof/>
      <w:szCs w:val="20"/>
    </w:rPr>
  </w:style>
  <w:style w:type="paragraph" w:styleId="Heading9">
    <w:name w:val="heading 9"/>
    <w:basedOn w:val="Normal"/>
    <w:next w:val="Normal"/>
    <w:link w:val="Heading9Char"/>
    <w:qFormat/>
    <w:rsid w:val="00E23AB8"/>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E23AB8"/>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E23AB8"/>
    <w:pPr>
      <w:tabs>
        <w:tab w:val="num" w:pos="1080"/>
      </w:tabs>
      <w:ind w:left="1080" w:hanging="360"/>
    </w:pPr>
    <w:rPr>
      <w:noProof/>
      <w:szCs w:val="20"/>
    </w:rPr>
  </w:style>
  <w:style w:type="paragraph" w:styleId="ListBullet4">
    <w:name w:val="List Bullet 4"/>
    <w:basedOn w:val="Normal"/>
    <w:autoRedefine/>
    <w:semiHidden/>
    <w:rsid w:val="00E23AB8"/>
    <w:pPr>
      <w:tabs>
        <w:tab w:val="num" w:pos="1440"/>
      </w:tabs>
      <w:ind w:left="1440" w:hanging="360"/>
    </w:pPr>
    <w:rPr>
      <w:noProof/>
      <w:szCs w:val="20"/>
    </w:rPr>
  </w:style>
  <w:style w:type="paragraph" w:styleId="Subtitle">
    <w:name w:val="Subtitle"/>
    <w:basedOn w:val="Normal"/>
    <w:qFormat/>
    <w:rsid w:val="00E23AB8"/>
    <w:pPr>
      <w:jc w:val="center"/>
    </w:pPr>
    <w:rPr>
      <w:rFonts w:ascii="Arial" w:hAnsi="Arial"/>
      <w:i/>
      <w:noProof/>
      <w:szCs w:val="20"/>
    </w:rPr>
  </w:style>
  <w:style w:type="paragraph" w:customStyle="1" w:styleId="NumberList">
    <w:name w:val="Number List"/>
    <w:basedOn w:val="Normal"/>
    <w:rsid w:val="00E23AB8"/>
    <w:rPr>
      <w:noProof/>
      <w:szCs w:val="20"/>
    </w:rPr>
  </w:style>
  <w:style w:type="paragraph" w:styleId="TOC1">
    <w:name w:val="toc 1"/>
    <w:basedOn w:val="Normal"/>
    <w:next w:val="Normal"/>
    <w:autoRedefine/>
    <w:uiPriority w:val="39"/>
    <w:rsid w:val="00E23AB8"/>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E23AB8"/>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E23AB8"/>
    <w:pPr>
      <w:spacing w:before="240" w:after="240"/>
      <w:outlineLvl w:val="0"/>
    </w:pPr>
    <w:rPr>
      <w:b/>
      <w:caps/>
      <w:szCs w:val="20"/>
    </w:rPr>
  </w:style>
  <w:style w:type="paragraph" w:styleId="BodyText">
    <w:name w:val="Body Text"/>
    <w:basedOn w:val="Normal"/>
    <w:link w:val="BodyTextChar"/>
    <w:semiHidden/>
    <w:rsid w:val="00E23AB8"/>
    <w:pPr>
      <w:jc w:val="both"/>
    </w:pPr>
    <w:rPr>
      <w:noProof/>
      <w:szCs w:val="20"/>
    </w:rPr>
  </w:style>
  <w:style w:type="paragraph" w:styleId="ListContinue2">
    <w:name w:val="List Continue 2"/>
    <w:basedOn w:val="Normal"/>
    <w:rsid w:val="00E23AB8"/>
    <w:pPr>
      <w:spacing w:after="120"/>
      <w:ind w:left="720"/>
    </w:pPr>
    <w:rPr>
      <w:noProof/>
      <w:szCs w:val="20"/>
    </w:rPr>
  </w:style>
  <w:style w:type="paragraph" w:styleId="BodyText3">
    <w:name w:val="Body Text 3"/>
    <w:basedOn w:val="Normal"/>
    <w:semiHidden/>
    <w:rsid w:val="00E23AB8"/>
    <w:rPr>
      <w:noProof/>
      <w:color w:val="000000"/>
      <w:szCs w:val="20"/>
    </w:rPr>
  </w:style>
  <w:style w:type="paragraph" w:styleId="BodyText2">
    <w:name w:val="Body Text 2"/>
    <w:basedOn w:val="Normal"/>
    <w:semiHidden/>
    <w:rsid w:val="00E23AB8"/>
    <w:rPr>
      <w:b/>
      <w:bCs/>
      <w:szCs w:val="20"/>
    </w:rPr>
  </w:style>
  <w:style w:type="paragraph" w:styleId="List2">
    <w:name w:val="List 2"/>
    <w:basedOn w:val="Normal"/>
    <w:rsid w:val="00E23AB8"/>
    <w:pPr>
      <w:ind w:left="720" w:hanging="360"/>
    </w:pPr>
    <w:rPr>
      <w:noProof/>
      <w:szCs w:val="20"/>
    </w:rPr>
  </w:style>
  <w:style w:type="paragraph" w:styleId="BlockText">
    <w:name w:val="Block Text"/>
    <w:basedOn w:val="Normal"/>
    <w:semiHidden/>
    <w:rsid w:val="00E23AB8"/>
    <w:pPr>
      <w:tabs>
        <w:tab w:val="num" w:pos="0"/>
        <w:tab w:val="left" w:pos="7920"/>
        <w:tab w:val="left" w:pos="8640"/>
        <w:tab w:val="left" w:pos="8910"/>
      </w:tabs>
      <w:ind w:left="720" w:right="1440"/>
      <w:jc w:val="both"/>
    </w:pPr>
    <w:rPr>
      <w:szCs w:val="20"/>
    </w:rPr>
  </w:style>
  <w:style w:type="paragraph" w:styleId="List3">
    <w:name w:val="List 3"/>
    <w:basedOn w:val="Normal"/>
    <w:semiHidden/>
    <w:rsid w:val="00E23AB8"/>
    <w:pPr>
      <w:ind w:left="1080" w:hanging="360"/>
    </w:pPr>
    <w:rPr>
      <w:noProof/>
      <w:szCs w:val="20"/>
    </w:rPr>
  </w:style>
  <w:style w:type="paragraph" w:styleId="BodyTextIndent2">
    <w:name w:val="Body Text Indent 2"/>
    <w:basedOn w:val="Normal"/>
    <w:semiHidden/>
    <w:rsid w:val="00E23AB8"/>
    <w:pPr>
      <w:ind w:firstLine="720"/>
    </w:pPr>
    <w:rPr>
      <w:sz w:val="22"/>
      <w:szCs w:val="20"/>
    </w:rPr>
  </w:style>
  <w:style w:type="paragraph" w:styleId="BodyTextIndent3">
    <w:name w:val="Body Text Indent 3"/>
    <w:basedOn w:val="Normal"/>
    <w:semiHidden/>
    <w:rsid w:val="00E23AB8"/>
    <w:pPr>
      <w:ind w:left="330" w:hanging="330"/>
    </w:pPr>
    <w:rPr>
      <w:noProof/>
      <w:sz w:val="20"/>
      <w:szCs w:val="20"/>
    </w:rPr>
  </w:style>
  <w:style w:type="character" w:styleId="Hyperlink">
    <w:name w:val="Hyperlink"/>
    <w:basedOn w:val="DefaultParagraphFont"/>
    <w:rsid w:val="00E23AB8"/>
    <w:rPr>
      <w:color w:val="0000FF"/>
      <w:u w:val="single"/>
    </w:rPr>
  </w:style>
  <w:style w:type="character" w:styleId="PageNumber">
    <w:name w:val="page number"/>
    <w:basedOn w:val="DefaultParagraphFont"/>
    <w:semiHidden/>
    <w:rsid w:val="00E23AB8"/>
  </w:style>
  <w:style w:type="paragraph" w:styleId="Footer">
    <w:name w:val="footer"/>
    <w:basedOn w:val="Normal"/>
    <w:semiHidden/>
    <w:rsid w:val="00E23AB8"/>
    <w:pPr>
      <w:tabs>
        <w:tab w:val="center" w:pos="4320"/>
        <w:tab w:val="right" w:pos="8640"/>
      </w:tabs>
    </w:pPr>
    <w:rPr>
      <w:noProof/>
      <w:szCs w:val="20"/>
    </w:rPr>
  </w:style>
  <w:style w:type="paragraph" w:styleId="Header">
    <w:name w:val="header"/>
    <w:basedOn w:val="Normal"/>
    <w:semiHidden/>
    <w:rsid w:val="00E23AB8"/>
    <w:pPr>
      <w:tabs>
        <w:tab w:val="center" w:pos="4320"/>
        <w:tab w:val="right" w:pos="8640"/>
      </w:tabs>
    </w:pPr>
    <w:rPr>
      <w:noProof/>
      <w:szCs w:val="20"/>
    </w:rPr>
  </w:style>
  <w:style w:type="paragraph" w:customStyle="1" w:styleId="Style1">
    <w:name w:val="Style1"/>
    <w:basedOn w:val="Normal"/>
    <w:rsid w:val="00E23AB8"/>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E23AB8"/>
    <w:pPr>
      <w:ind w:left="720" w:hanging="720"/>
    </w:pPr>
    <w:rPr>
      <w:sz w:val="32"/>
    </w:rPr>
  </w:style>
  <w:style w:type="paragraph" w:styleId="ListBullet">
    <w:name w:val="List Bullet"/>
    <w:basedOn w:val="Normal"/>
    <w:autoRedefine/>
    <w:semiHidden/>
    <w:rsid w:val="00E23AB8"/>
    <w:pPr>
      <w:tabs>
        <w:tab w:val="num" w:pos="360"/>
      </w:tabs>
      <w:ind w:left="360" w:hanging="360"/>
    </w:pPr>
    <w:rPr>
      <w:sz w:val="20"/>
      <w:szCs w:val="20"/>
    </w:rPr>
  </w:style>
  <w:style w:type="paragraph" w:styleId="ListBullet2">
    <w:name w:val="List Bullet 2"/>
    <w:basedOn w:val="Normal"/>
    <w:autoRedefine/>
    <w:semiHidden/>
    <w:rsid w:val="00E23AB8"/>
    <w:pPr>
      <w:tabs>
        <w:tab w:val="num" w:pos="720"/>
      </w:tabs>
      <w:ind w:left="720" w:hanging="360"/>
    </w:pPr>
    <w:rPr>
      <w:sz w:val="20"/>
      <w:szCs w:val="20"/>
    </w:rPr>
  </w:style>
  <w:style w:type="paragraph" w:customStyle="1" w:styleId="ReferenceLine">
    <w:name w:val="Reference Line"/>
    <w:basedOn w:val="BodyText"/>
    <w:rsid w:val="00E23AB8"/>
    <w:pPr>
      <w:jc w:val="left"/>
    </w:pPr>
    <w:rPr>
      <w:noProof w:val="0"/>
    </w:rPr>
  </w:style>
  <w:style w:type="character" w:styleId="FootnoteReference">
    <w:name w:val="footnote reference"/>
    <w:basedOn w:val="DefaultParagraphFont"/>
    <w:semiHidden/>
    <w:rsid w:val="00E23AB8"/>
    <w:rPr>
      <w:vertAlign w:val="superscript"/>
    </w:rPr>
  </w:style>
  <w:style w:type="paragraph" w:styleId="FootnoteText">
    <w:name w:val="footnote text"/>
    <w:basedOn w:val="Normal"/>
    <w:link w:val="FootnoteTextChar"/>
    <w:semiHidden/>
    <w:rsid w:val="00E23AB8"/>
    <w:rPr>
      <w:sz w:val="20"/>
      <w:szCs w:val="20"/>
    </w:rPr>
  </w:style>
  <w:style w:type="paragraph" w:customStyle="1" w:styleId="InsideAddress">
    <w:name w:val="Inside Address"/>
    <w:basedOn w:val="Normal"/>
    <w:rsid w:val="00E23AB8"/>
    <w:rPr>
      <w:sz w:val="20"/>
      <w:szCs w:val="20"/>
    </w:rPr>
  </w:style>
  <w:style w:type="paragraph" w:styleId="BalloonText">
    <w:name w:val="Balloon Text"/>
    <w:basedOn w:val="Normal"/>
    <w:semiHidden/>
    <w:rsid w:val="00E23AB8"/>
    <w:rPr>
      <w:rFonts w:ascii="Tahoma" w:hAnsi="Tahoma" w:cs="Tahoma"/>
      <w:sz w:val="16"/>
      <w:szCs w:val="16"/>
    </w:rPr>
  </w:style>
  <w:style w:type="character" w:customStyle="1" w:styleId="BHLevel1Char">
    <w:name w:val="BHLevel1 Char"/>
    <w:basedOn w:val="DefaultParagraphFont"/>
    <w:rsid w:val="00E23AB8"/>
    <w:rPr>
      <w:b/>
      <w:caps/>
      <w:noProof w:val="0"/>
      <w:sz w:val="24"/>
      <w:u w:val="single"/>
      <w:lang w:val="en-US" w:eastAsia="en-US" w:bidi="ar-SA"/>
    </w:rPr>
  </w:style>
  <w:style w:type="character" w:styleId="FollowedHyperlink">
    <w:name w:val="FollowedHyperlink"/>
    <w:basedOn w:val="DefaultParagraphFont"/>
    <w:semiHidden/>
    <w:rsid w:val="00E23AB8"/>
    <w:rPr>
      <w:color w:val="800080"/>
      <w:u w:val="single"/>
    </w:rPr>
  </w:style>
  <w:style w:type="paragraph" w:styleId="Title">
    <w:name w:val="Title"/>
    <w:basedOn w:val="Normal"/>
    <w:qFormat/>
    <w:rsid w:val="00E23AB8"/>
    <w:pPr>
      <w:jc w:val="center"/>
    </w:pPr>
    <w:rPr>
      <w:szCs w:val="20"/>
    </w:rPr>
  </w:style>
  <w:style w:type="paragraph" w:styleId="NormalWeb">
    <w:name w:val="Normal (Web)"/>
    <w:basedOn w:val="Normal"/>
    <w:semiHidden/>
    <w:rsid w:val="00E23AB8"/>
    <w:pPr>
      <w:spacing w:before="100" w:beforeAutospacing="1" w:after="100" w:afterAutospacing="1"/>
    </w:pPr>
  </w:style>
  <w:style w:type="paragraph" w:styleId="ListParagraph">
    <w:name w:val="List Paragraph"/>
    <w:basedOn w:val="Normal"/>
    <w:uiPriority w:val="34"/>
    <w:qFormat/>
    <w:rsid w:val="004E303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9660F"/>
    <w:rPr>
      <w:b/>
      <w:bCs/>
    </w:rPr>
  </w:style>
  <w:style w:type="character" w:customStyle="1" w:styleId="FootnoteTextChar">
    <w:name w:val="Footnote Text Char"/>
    <w:basedOn w:val="DefaultParagraphFont"/>
    <w:link w:val="FootnoteText"/>
    <w:semiHidden/>
    <w:rsid w:val="002416C5"/>
  </w:style>
  <w:style w:type="character" w:customStyle="1" w:styleId="Heading4Char">
    <w:name w:val="Heading 4 Char"/>
    <w:basedOn w:val="DefaultParagraphFont"/>
    <w:link w:val="Heading4"/>
    <w:rsid w:val="00D77515"/>
    <w:rPr>
      <w:rFonts w:ascii="Arial" w:hAnsi="Arial"/>
      <w:b/>
      <w:noProof/>
      <w:sz w:val="28"/>
    </w:rPr>
  </w:style>
  <w:style w:type="character" w:customStyle="1" w:styleId="Heading9Char">
    <w:name w:val="Heading 9 Char"/>
    <w:basedOn w:val="DefaultParagraphFont"/>
    <w:link w:val="Heading9"/>
    <w:rsid w:val="00D77515"/>
    <w:rPr>
      <w:b/>
      <w:sz w:val="24"/>
    </w:rPr>
  </w:style>
  <w:style w:type="character" w:customStyle="1" w:styleId="BodyTextChar">
    <w:name w:val="Body Text Char"/>
    <w:basedOn w:val="DefaultParagraphFont"/>
    <w:link w:val="BodyText"/>
    <w:semiHidden/>
    <w:rsid w:val="009525DF"/>
    <w:rPr>
      <w:noProof/>
      <w:sz w:val="24"/>
    </w:rPr>
  </w:style>
  <w:style w:type="character" w:styleId="CommentReference">
    <w:name w:val="annotation reference"/>
    <w:basedOn w:val="DefaultParagraphFont"/>
    <w:uiPriority w:val="99"/>
    <w:semiHidden/>
    <w:unhideWhenUsed/>
    <w:rsid w:val="00026BD9"/>
    <w:rPr>
      <w:sz w:val="16"/>
      <w:szCs w:val="16"/>
    </w:rPr>
  </w:style>
  <w:style w:type="paragraph" w:styleId="CommentText">
    <w:name w:val="annotation text"/>
    <w:basedOn w:val="Normal"/>
    <w:link w:val="CommentTextChar"/>
    <w:uiPriority w:val="99"/>
    <w:semiHidden/>
    <w:unhideWhenUsed/>
    <w:rsid w:val="00026BD9"/>
    <w:rPr>
      <w:sz w:val="20"/>
      <w:szCs w:val="20"/>
    </w:rPr>
  </w:style>
  <w:style w:type="character" w:customStyle="1" w:styleId="CommentTextChar">
    <w:name w:val="Comment Text Char"/>
    <w:basedOn w:val="DefaultParagraphFont"/>
    <w:link w:val="CommentText"/>
    <w:uiPriority w:val="99"/>
    <w:semiHidden/>
    <w:rsid w:val="00026BD9"/>
  </w:style>
  <w:style w:type="paragraph" w:styleId="CommentSubject">
    <w:name w:val="annotation subject"/>
    <w:basedOn w:val="CommentText"/>
    <w:next w:val="CommentText"/>
    <w:link w:val="CommentSubjectChar"/>
    <w:uiPriority w:val="99"/>
    <w:semiHidden/>
    <w:unhideWhenUsed/>
    <w:rsid w:val="00026BD9"/>
    <w:rPr>
      <w:b/>
      <w:bCs/>
    </w:rPr>
  </w:style>
  <w:style w:type="character" w:customStyle="1" w:styleId="CommentSubjectChar">
    <w:name w:val="Comment Subject Char"/>
    <w:basedOn w:val="CommentTextChar"/>
    <w:link w:val="CommentSubject"/>
    <w:uiPriority w:val="99"/>
    <w:semiHidden/>
    <w:rsid w:val="00026BD9"/>
    <w:rPr>
      <w:b/>
      <w:bCs/>
    </w:rPr>
  </w:style>
  <w:style w:type="paragraph" w:styleId="Revision">
    <w:name w:val="Revision"/>
    <w:hidden/>
    <w:uiPriority w:val="99"/>
    <w:semiHidden/>
    <w:rsid w:val="005035B5"/>
    <w:rPr>
      <w:sz w:val="24"/>
      <w:szCs w:val="24"/>
    </w:rPr>
  </w:style>
  <w:style w:type="paragraph" w:customStyle="1" w:styleId="DefaultText">
    <w:name w:val="Default Text"/>
    <w:basedOn w:val="Normal"/>
    <w:rsid w:val="004F23D7"/>
    <w:rPr>
      <w:szCs w:val="20"/>
    </w:rPr>
  </w:style>
  <w:style w:type="table" w:styleId="TableGrid">
    <w:name w:val="Table Grid"/>
    <w:basedOn w:val="TableNormal"/>
    <w:uiPriority w:val="59"/>
    <w:rsid w:val="00FA239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C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C56E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AB8"/>
    <w:rPr>
      <w:sz w:val="24"/>
      <w:szCs w:val="24"/>
    </w:rPr>
  </w:style>
  <w:style w:type="paragraph" w:styleId="Heading1">
    <w:name w:val="heading 1"/>
    <w:basedOn w:val="Normal"/>
    <w:next w:val="Normal"/>
    <w:qFormat/>
    <w:rsid w:val="00E23AB8"/>
    <w:pPr>
      <w:keepNext/>
      <w:jc w:val="center"/>
      <w:outlineLvl w:val="0"/>
    </w:pPr>
    <w:rPr>
      <w:b/>
      <w:bCs/>
      <w:i/>
      <w:iCs/>
      <w:color w:val="FF0000"/>
      <w:sz w:val="20"/>
      <w:szCs w:val="22"/>
    </w:rPr>
  </w:style>
  <w:style w:type="paragraph" w:styleId="Heading2">
    <w:name w:val="heading 2"/>
    <w:basedOn w:val="Normal"/>
    <w:next w:val="Normal"/>
    <w:qFormat/>
    <w:rsid w:val="00E23AB8"/>
    <w:pPr>
      <w:spacing w:before="120" w:after="120"/>
      <w:outlineLvl w:val="1"/>
    </w:pPr>
    <w:rPr>
      <w:rFonts w:ascii="Arial" w:hAnsi="Arial"/>
      <w:b/>
      <w:noProof/>
      <w:szCs w:val="20"/>
    </w:rPr>
  </w:style>
  <w:style w:type="paragraph" w:styleId="Heading3">
    <w:name w:val="heading 3"/>
    <w:basedOn w:val="Normal"/>
    <w:next w:val="Normal"/>
    <w:qFormat/>
    <w:rsid w:val="00E23AB8"/>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link w:val="Heading4Char"/>
    <w:qFormat/>
    <w:rsid w:val="00E23AB8"/>
    <w:pPr>
      <w:keepNext/>
      <w:jc w:val="center"/>
      <w:outlineLvl w:val="3"/>
    </w:pPr>
    <w:rPr>
      <w:rFonts w:ascii="Arial" w:hAnsi="Arial"/>
      <w:b/>
      <w:noProof/>
      <w:sz w:val="28"/>
      <w:szCs w:val="20"/>
    </w:rPr>
  </w:style>
  <w:style w:type="paragraph" w:styleId="Heading5">
    <w:name w:val="heading 5"/>
    <w:basedOn w:val="Normal"/>
    <w:next w:val="Normal"/>
    <w:qFormat/>
    <w:rsid w:val="00E23AB8"/>
    <w:pPr>
      <w:keepNext/>
      <w:numPr>
        <w:numId w:val="1"/>
      </w:numPr>
      <w:spacing w:line="360" w:lineRule="auto"/>
      <w:outlineLvl w:val="4"/>
    </w:pPr>
    <w:rPr>
      <w:szCs w:val="20"/>
    </w:rPr>
  </w:style>
  <w:style w:type="paragraph" w:styleId="Heading6">
    <w:name w:val="heading 6"/>
    <w:basedOn w:val="Normal"/>
    <w:next w:val="Normal"/>
    <w:qFormat/>
    <w:rsid w:val="00E23AB8"/>
    <w:pPr>
      <w:keepNext/>
      <w:numPr>
        <w:numId w:val="2"/>
      </w:numPr>
      <w:spacing w:line="360" w:lineRule="auto"/>
      <w:outlineLvl w:val="5"/>
    </w:pPr>
    <w:rPr>
      <w:b/>
      <w:szCs w:val="20"/>
      <w:u w:val="single"/>
    </w:rPr>
  </w:style>
  <w:style w:type="paragraph" w:styleId="Heading7">
    <w:name w:val="heading 7"/>
    <w:basedOn w:val="Normal"/>
    <w:next w:val="Normal"/>
    <w:qFormat/>
    <w:rsid w:val="00E23AB8"/>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E23AB8"/>
    <w:pPr>
      <w:keepNext/>
      <w:ind w:left="720"/>
      <w:outlineLvl w:val="7"/>
    </w:pPr>
    <w:rPr>
      <w:noProof/>
      <w:szCs w:val="20"/>
    </w:rPr>
  </w:style>
  <w:style w:type="paragraph" w:styleId="Heading9">
    <w:name w:val="heading 9"/>
    <w:basedOn w:val="Normal"/>
    <w:next w:val="Normal"/>
    <w:link w:val="Heading9Char"/>
    <w:qFormat/>
    <w:rsid w:val="00E23AB8"/>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E23AB8"/>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E23AB8"/>
    <w:pPr>
      <w:tabs>
        <w:tab w:val="num" w:pos="1080"/>
      </w:tabs>
      <w:ind w:left="1080" w:hanging="360"/>
    </w:pPr>
    <w:rPr>
      <w:noProof/>
      <w:szCs w:val="20"/>
    </w:rPr>
  </w:style>
  <w:style w:type="paragraph" w:styleId="ListBullet4">
    <w:name w:val="List Bullet 4"/>
    <w:basedOn w:val="Normal"/>
    <w:autoRedefine/>
    <w:semiHidden/>
    <w:rsid w:val="00E23AB8"/>
    <w:pPr>
      <w:tabs>
        <w:tab w:val="num" w:pos="1440"/>
      </w:tabs>
      <w:ind w:left="1440" w:hanging="360"/>
    </w:pPr>
    <w:rPr>
      <w:noProof/>
      <w:szCs w:val="20"/>
    </w:rPr>
  </w:style>
  <w:style w:type="paragraph" w:styleId="Subtitle">
    <w:name w:val="Subtitle"/>
    <w:basedOn w:val="Normal"/>
    <w:qFormat/>
    <w:rsid w:val="00E23AB8"/>
    <w:pPr>
      <w:jc w:val="center"/>
    </w:pPr>
    <w:rPr>
      <w:rFonts w:ascii="Arial" w:hAnsi="Arial"/>
      <w:i/>
      <w:noProof/>
      <w:szCs w:val="20"/>
    </w:rPr>
  </w:style>
  <w:style w:type="paragraph" w:customStyle="1" w:styleId="NumberList">
    <w:name w:val="Number List"/>
    <w:basedOn w:val="Normal"/>
    <w:rsid w:val="00E23AB8"/>
    <w:rPr>
      <w:noProof/>
      <w:szCs w:val="20"/>
    </w:rPr>
  </w:style>
  <w:style w:type="paragraph" w:styleId="TOC1">
    <w:name w:val="toc 1"/>
    <w:basedOn w:val="Normal"/>
    <w:next w:val="Normal"/>
    <w:autoRedefine/>
    <w:uiPriority w:val="39"/>
    <w:rsid w:val="00E23AB8"/>
    <w:pPr>
      <w:tabs>
        <w:tab w:val="left" w:pos="720"/>
        <w:tab w:val="right" w:leader="dot" w:pos="9360"/>
      </w:tabs>
      <w:spacing w:before="240" w:line="480" w:lineRule="auto"/>
    </w:pPr>
    <w:rPr>
      <w:noProof/>
      <w:szCs w:val="20"/>
    </w:rPr>
  </w:style>
  <w:style w:type="paragraph" w:styleId="TOC2">
    <w:name w:val="toc 2"/>
    <w:basedOn w:val="Normal"/>
    <w:next w:val="Normal"/>
    <w:autoRedefine/>
    <w:uiPriority w:val="39"/>
    <w:rsid w:val="00E23AB8"/>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E23AB8"/>
    <w:pPr>
      <w:spacing w:before="240" w:after="240"/>
      <w:outlineLvl w:val="0"/>
    </w:pPr>
    <w:rPr>
      <w:b/>
      <w:caps/>
      <w:szCs w:val="20"/>
    </w:rPr>
  </w:style>
  <w:style w:type="paragraph" w:styleId="BodyText">
    <w:name w:val="Body Text"/>
    <w:basedOn w:val="Normal"/>
    <w:link w:val="BodyTextChar"/>
    <w:semiHidden/>
    <w:rsid w:val="00E23AB8"/>
    <w:pPr>
      <w:jc w:val="both"/>
    </w:pPr>
    <w:rPr>
      <w:noProof/>
      <w:szCs w:val="20"/>
    </w:rPr>
  </w:style>
  <w:style w:type="paragraph" w:styleId="ListContinue2">
    <w:name w:val="List Continue 2"/>
    <w:basedOn w:val="Normal"/>
    <w:rsid w:val="00E23AB8"/>
    <w:pPr>
      <w:spacing w:after="120"/>
      <w:ind w:left="720"/>
    </w:pPr>
    <w:rPr>
      <w:noProof/>
      <w:szCs w:val="20"/>
    </w:rPr>
  </w:style>
  <w:style w:type="paragraph" w:styleId="BodyText3">
    <w:name w:val="Body Text 3"/>
    <w:basedOn w:val="Normal"/>
    <w:semiHidden/>
    <w:rsid w:val="00E23AB8"/>
    <w:rPr>
      <w:noProof/>
      <w:color w:val="000000"/>
      <w:szCs w:val="20"/>
    </w:rPr>
  </w:style>
  <w:style w:type="paragraph" w:styleId="BodyText2">
    <w:name w:val="Body Text 2"/>
    <w:basedOn w:val="Normal"/>
    <w:semiHidden/>
    <w:rsid w:val="00E23AB8"/>
    <w:rPr>
      <w:b/>
      <w:bCs/>
      <w:szCs w:val="20"/>
    </w:rPr>
  </w:style>
  <w:style w:type="paragraph" w:styleId="List2">
    <w:name w:val="List 2"/>
    <w:basedOn w:val="Normal"/>
    <w:rsid w:val="00E23AB8"/>
    <w:pPr>
      <w:ind w:left="720" w:hanging="360"/>
    </w:pPr>
    <w:rPr>
      <w:noProof/>
      <w:szCs w:val="20"/>
    </w:rPr>
  </w:style>
  <w:style w:type="paragraph" w:styleId="BlockText">
    <w:name w:val="Block Text"/>
    <w:basedOn w:val="Normal"/>
    <w:semiHidden/>
    <w:rsid w:val="00E23AB8"/>
    <w:pPr>
      <w:tabs>
        <w:tab w:val="num" w:pos="0"/>
        <w:tab w:val="left" w:pos="7920"/>
        <w:tab w:val="left" w:pos="8640"/>
        <w:tab w:val="left" w:pos="8910"/>
      </w:tabs>
      <w:ind w:left="720" w:right="1440"/>
      <w:jc w:val="both"/>
    </w:pPr>
    <w:rPr>
      <w:szCs w:val="20"/>
    </w:rPr>
  </w:style>
  <w:style w:type="paragraph" w:styleId="List3">
    <w:name w:val="List 3"/>
    <w:basedOn w:val="Normal"/>
    <w:semiHidden/>
    <w:rsid w:val="00E23AB8"/>
    <w:pPr>
      <w:ind w:left="1080" w:hanging="360"/>
    </w:pPr>
    <w:rPr>
      <w:noProof/>
      <w:szCs w:val="20"/>
    </w:rPr>
  </w:style>
  <w:style w:type="paragraph" w:styleId="BodyTextIndent2">
    <w:name w:val="Body Text Indent 2"/>
    <w:basedOn w:val="Normal"/>
    <w:semiHidden/>
    <w:rsid w:val="00E23AB8"/>
    <w:pPr>
      <w:ind w:firstLine="720"/>
    </w:pPr>
    <w:rPr>
      <w:sz w:val="22"/>
      <w:szCs w:val="20"/>
    </w:rPr>
  </w:style>
  <w:style w:type="paragraph" w:styleId="BodyTextIndent3">
    <w:name w:val="Body Text Indent 3"/>
    <w:basedOn w:val="Normal"/>
    <w:semiHidden/>
    <w:rsid w:val="00E23AB8"/>
    <w:pPr>
      <w:ind w:left="330" w:hanging="330"/>
    </w:pPr>
    <w:rPr>
      <w:noProof/>
      <w:sz w:val="20"/>
      <w:szCs w:val="20"/>
    </w:rPr>
  </w:style>
  <w:style w:type="character" w:styleId="Hyperlink">
    <w:name w:val="Hyperlink"/>
    <w:basedOn w:val="DefaultParagraphFont"/>
    <w:rsid w:val="00E23AB8"/>
    <w:rPr>
      <w:color w:val="0000FF"/>
      <w:u w:val="single"/>
    </w:rPr>
  </w:style>
  <w:style w:type="character" w:styleId="PageNumber">
    <w:name w:val="page number"/>
    <w:basedOn w:val="DefaultParagraphFont"/>
    <w:semiHidden/>
    <w:rsid w:val="00E23AB8"/>
  </w:style>
  <w:style w:type="paragraph" w:styleId="Footer">
    <w:name w:val="footer"/>
    <w:basedOn w:val="Normal"/>
    <w:semiHidden/>
    <w:rsid w:val="00E23AB8"/>
    <w:pPr>
      <w:tabs>
        <w:tab w:val="center" w:pos="4320"/>
        <w:tab w:val="right" w:pos="8640"/>
      </w:tabs>
    </w:pPr>
    <w:rPr>
      <w:noProof/>
      <w:szCs w:val="20"/>
    </w:rPr>
  </w:style>
  <w:style w:type="paragraph" w:styleId="Header">
    <w:name w:val="header"/>
    <w:basedOn w:val="Normal"/>
    <w:semiHidden/>
    <w:rsid w:val="00E23AB8"/>
    <w:pPr>
      <w:tabs>
        <w:tab w:val="center" w:pos="4320"/>
        <w:tab w:val="right" w:pos="8640"/>
      </w:tabs>
    </w:pPr>
    <w:rPr>
      <w:noProof/>
      <w:szCs w:val="20"/>
    </w:rPr>
  </w:style>
  <w:style w:type="paragraph" w:customStyle="1" w:styleId="Style1">
    <w:name w:val="Style1"/>
    <w:basedOn w:val="Normal"/>
    <w:rsid w:val="00E23AB8"/>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E23AB8"/>
    <w:pPr>
      <w:ind w:left="720" w:hanging="720"/>
    </w:pPr>
    <w:rPr>
      <w:sz w:val="32"/>
    </w:rPr>
  </w:style>
  <w:style w:type="paragraph" w:styleId="ListBullet">
    <w:name w:val="List Bullet"/>
    <w:basedOn w:val="Normal"/>
    <w:autoRedefine/>
    <w:semiHidden/>
    <w:rsid w:val="00E23AB8"/>
    <w:pPr>
      <w:tabs>
        <w:tab w:val="num" w:pos="360"/>
      </w:tabs>
      <w:ind w:left="360" w:hanging="360"/>
    </w:pPr>
    <w:rPr>
      <w:sz w:val="20"/>
      <w:szCs w:val="20"/>
    </w:rPr>
  </w:style>
  <w:style w:type="paragraph" w:styleId="ListBullet2">
    <w:name w:val="List Bullet 2"/>
    <w:basedOn w:val="Normal"/>
    <w:autoRedefine/>
    <w:semiHidden/>
    <w:rsid w:val="00E23AB8"/>
    <w:pPr>
      <w:tabs>
        <w:tab w:val="num" w:pos="720"/>
      </w:tabs>
      <w:ind w:left="720" w:hanging="360"/>
    </w:pPr>
    <w:rPr>
      <w:sz w:val="20"/>
      <w:szCs w:val="20"/>
    </w:rPr>
  </w:style>
  <w:style w:type="paragraph" w:customStyle="1" w:styleId="ReferenceLine">
    <w:name w:val="Reference Line"/>
    <w:basedOn w:val="BodyText"/>
    <w:rsid w:val="00E23AB8"/>
    <w:pPr>
      <w:jc w:val="left"/>
    </w:pPr>
    <w:rPr>
      <w:noProof w:val="0"/>
    </w:rPr>
  </w:style>
  <w:style w:type="character" w:styleId="FootnoteReference">
    <w:name w:val="footnote reference"/>
    <w:basedOn w:val="DefaultParagraphFont"/>
    <w:semiHidden/>
    <w:rsid w:val="00E23AB8"/>
    <w:rPr>
      <w:vertAlign w:val="superscript"/>
    </w:rPr>
  </w:style>
  <w:style w:type="paragraph" w:styleId="FootnoteText">
    <w:name w:val="footnote text"/>
    <w:basedOn w:val="Normal"/>
    <w:link w:val="FootnoteTextChar"/>
    <w:semiHidden/>
    <w:rsid w:val="00E23AB8"/>
    <w:rPr>
      <w:sz w:val="20"/>
      <w:szCs w:val="20"/>
    </w:rPr>
  </w:style>
  <w:style w:type="paragraph" w:customStyle="1" w:styleId="InsideAddress">
    <w:name w:val="Inside Address"/>
    <w:basedOn w:val="Normal"/>
    <w:rsid w:val="00E23AB8"/>
    <w:rPr>
      <w:sz w:val="20"/>
      <w:szCs w:val="20"/>
    </w:rPr>
  </w:style>
  <w:style w:type="paragraph" w:styleId="BalloonText">
    <w:name w:val="Balloon Text"/>
    <w:basedOn w:val="Normal"/>
    <w:semiHidden/>
    <w:rsid w:val="00E23AB8"/>
    <w:rPr>
      <w:rFonts w:ascii="Tahoma" w:hAnsi="Tahoma" w:cs="Tahoma"/>
      <w:sz w:val="16"/>
      <w:szCs w:val="16"/>
    </w:rPr>
  </w:style>
  <w:style w:type="character" w:customStyle="1" w:styleId="BHLevel1Char">
    <w:name w:val="BHLevel1 Char"/>
    <w:basedOn w:val="DefaultParagraphFont"/>
    <w:rsid w:val="00E23AB8"/>
    <w:rPr>
      <w:b/>
      <w:caps/>
      <w:noProof w:val="0"/>
      <w:sz w:val="24"/>
      <w:u w:val="single"/>
      <w:lang w:val="en-US" w:eastAsia="en-US" w:bidi="ar-SA"/>
    </w:rPr>
  </w:style>
  <w:style w:type="character" w:styleId="FollowedHyperlink">
    <w:name w:val="FollowedHyperlink"/>
    <w:basedOn w:val="DefaultParagraphFont"/>
    <w:semiHidden/>
    <w:rsid w:val="00E23AB8"/>
    <w:rPr>
      <w:color w:val="800080"/>
      <w:u w:val="single"/>
    </w:rPr>
  </w:style>
  <w:style w:type="paragraph" w:styleId="Title">
    <w:name w:val="Title"/>
    <w:basedOn w:val="Normal"/>
    <w:qFormat/>
    <w:rsid w:val="00E23AB8"/>
    <w:pPr>
      <w:jc w:val="center"/>
    </w:pPr>
    <w:rPr>
      <w:szCs w:val="20"/>
    </w:rPr>
  </w:style>
  <w:style w:type="paragraph" w:styleId="NormalWeb">
    <w:name w:val="Normal (Web)"/>
    <w:basedOn w:val="Normal"/>
    <w:semiHidden/>
    <w:rsid w:val="00E23AB8"/>
    <w:pPr>
      <w:spacing w:before="100" w:beforeAutospacing="1" w:after="100" w:afterAutospacing="1"/>
    </w:pPr>
  </w:style>
  <w:style w:type="paragraph" w:styleId="ListParagraph">
    <w:name w:val="List Paragraph"/>
    <w:basedOn w:val="Normal"/>
    <w:uiPriority w:val="34"/>
    <w:qFormat/>
    <w:rsid w:val="004E303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C9660F"/>
    <w:rPr>
      <w:b/>
      <w:bCs/>
    </w:rPr>
  </w:style>
  <w:style w:type="character" w:customStyle="1" w:styleId="FootnoteTextChar">
    <w:name w:val="Footnote Text Char"/>
    <w:basedOn w:val="DefaultParagraphFont"/>
    <w:link w:val="FootnoteText"/>
    <w:semiHidden/>
    <w:rsid w:val="002416C5"/>
  </w:style>
  <w:style w:type="character" w:customStyle="1" w:styleId="Heading4Char">
    <w:name w:val="Heading 4 Char"/>
    <w:basedOn w:val="DefaultParagraphFont"/>
    <w:link w:val="Heading4"/>
    <w:rsid w:val="00D77515"/>
    <w:rPr>
      <w:rFonts w:ascii="Arial" w:hAnsi="Arial"/>
      <w:b/>
      <w:noProof/>
      <w:sz w:val="28"/>
    </w:rPr>
  </w:style>
  <w:style w:type="character" w:customStyle="1" w:styleId="Heading9Char">
    <w:name w:val="Heading 9 Char"/>
    <w:basedOn w:val="DefaultParagraphFont"/>
    <w:link w:val="Heading9"/>
    <w:rsid w:val="00D77515"/>
    <w:rPr>
      <w:b/>
      <w:sz w:val="24"/>
    </w:rPr>
  </w:style>
  <w:style w:type="character" w:customStyle="1" w:styleId="BodyTextChar">
    <w:name w:val="Body Text Char"/>
    <w:basedOn w:val="DefaultParagraphFont"/>
    <w:link w:val="BodyText"/>
    <w:semiHidden/>
    <w:rsid w:val="009525DF"/>
    <w:rPr>
      <w:noProof/>
      <w:sz w:val="24"/>
    </w:rPr>
  </w:style>
  <w:style w:type="character" w:styleId="CommentReference">
    <w:name w:val="annotation reference"/>
    <w:basedOn w:val="DefaultParagraphFont"/>
    <w:uiPriority w:val="99"/>
    <w:semiHidden/>
    <w:unhideWhenUsed/>
    <w:rsid w:val="00026BD9"/>
    <w:rPr>
      <w:sz w:val="16"/>
      <w:szCs w:val="16"/>
    </w:rPr>
  </w:style>
  <w:style w:type="paragraph" w:styleId="CommentText">
    <w:name w:val="annotation text"/>
    <w:basedOn w:val="Normal"/>
    <w:link w:val="CommentTextChar"/>
    <w:uiPriority w:val="99"/>
    <w:semiHidden/>
    <w:unhideWhenUsed/>
    <w:rsid w:val="00026BD9"/>
    <w:rPr>
      <w:sz w:val="20"/>
      <w:szCs w:val="20"/>
    </w:rPr>
  </w:style>
  <w:style w:type="character" w:customStyle="1" w:styleId="CommentTextChar">
    <w:name w:val="Comment Text Char"/>
    <w:basedOn w:val="DefaultParagraphFont"/>
    <w:link w:val="CommentText"/>
    <w:uiPriority w:val="99"/>
    <w:semiHidden/>
    <w:rsid w:val="00026BD9"/>
  </w:style>
  <w:style w:type="paragraph" w:styleId="CommentSubject">
    <w:name w:val="annotation subject"/>
    <w:basedOn w:val="CommentText"/>
    <w:next w:val="CommentText"/>
    <w:link w:val="CommentSubjectChar"/>
    <w:uiPriority w:val="99"/>
    <w:semiHidden/>
    <w:unhideWhenUsed/>
    <w:rsid w:val="00026BD9"/>
    <w:rPr>
      <w:b/>
      <w:bCs/>
    </w:rPr>
  </w:style>
  <w:style w:type="character" w:customStyle="1" w:styleId="CommentSubjectChar">
    <w:name w:val="Comment Subject Char"/>
    <w:basedOn w:val="CommentTextChar"/>
    <w:link w:val="CommentSubject"/>
    <w:uiPriority w:val="99"/>
    <w:semiHidden/>
    <w:rsid w:val="00026BD9"/>
    <w:rPr>
      <w:b/>
      <w:bCs/>
    </w:rPr>
  </w:style>
  <w:style w:type="paragraph" w:styleId="Revision">
    <w:name w:val="Revision"/>
    <w:hidden/>
    <w:uiPriority w:val="99"/>
    <w:semiHidden/>
    <w:rsid w:val="005035B5"/>
    <w:rPr>
      <w:sz w:val="24"/>
      <w:szCs w:val="24"/>
    </w:rPr>
  </w:style>
  <w:style w:type="paragraph" w:customStyle="1" w:styleId="DefaultText">
    <w:name w:val="Default Text"/>
    <w:basedOn w:val="Normal"/>
    <w:rsid w:val="004F23D7"/>
    <w:rPr>
      <w:szCs w:val="20"/>
    </w:rPr>
  </w:style>
  <w:style w:type="table" w:styleId="TableGrid">
    <w:name w:val="Table Grid"/>
    <w:basedOn w:val="TableNormal"/>
    <w:uiPriority w:val="59"/>
    <w:rsid w:val="00FA239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621905">
      <w:bodyDiv w:val="1"/>
      <w:marLeft w:val="0"/>
      <w:marRight w:val="0"/>
      <w:marTop w:val="0"/>
      <w:marBottom w:val="0"/>
      <w:divBdr>
        <w:top w:val="none" w:sz="0" w:space="0" w:color="auto"/>
        <w:left w:val="none" w:sz="0" w:space="0" w:color="auto"/>
        <w:bottom w:val="none" w:sz="0" w:space="0" w:color="auto"/>
        <w:right w:val="none" w:sz="0" w:space="0" w:color="auto"/>
      </w:divBdr>
      <w:divsChild>
        <w:div w:id="2007174273">
          <w:marLeft w:val="0"/>
          <w:marRight w:val="0"/>
          <w:marTop w:val="0"/>
          <w:marBottom w:val="0"/>
          <w:divBdr>
            <w:top w:val="none" w:sz="0" w:space="0" w:color="auto"/>
            <w:left w:val="none" w:sz="0" w:space="0" w:color="auto"/>
            <w:bottom w:val="none" w:sz="0" w:space="0" w:color="auto"/>
            <w:right w:val="none" w:sz="0" w:space="0" w:color="auto"/>
          </w:divBdr>
          <w:divsChild>
            <w:div w:id="881287328">
              <w:marLeft w:val="0"/>
              <w:marRight w:val="0"/>
              <w:marTop w:val="0"/>
              <w:marBottom w:val="0"/>
              <w:divBdr>
                <w:top w:val="none" w:sz="0" w:space="0" w:color="auto"/>
                <w:left w:val="none" w:sz="0" w:space="0" w:color="auto"/>
                <w:bottom w:val="none" w:sz="0" w:space="0" w:color="auto"/>
                <w:right w:val="none" w:sz="0" w:space="0" w:color="auto"/>
              </w:divBdr>
              <w:divsChild>
                <w:div w:id="14341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1063">
      <w:bodyDiv w:val="1"/>
      <w:marLeft w:val="0"/>
      <w:marRight w:val="0"/>
      <w:marTop w:val="0"/>
      <w:marBottom w:val="0"/>
      <w:divBdr>
        <w:top w:val="none" w:sz="0" w:space="0" w:color="auto"/>
        <w:left w:val="none" w:sz="0" w:space="0" w:color="auto"/>
        <w:bottom w:val="none" w:sz="0" w:space="0" w:color="auto"/>
        <w:right w:val="none" w:sz="0" w:space="0" w:color="auto"/>
      </w:divBdr>
      <w:divsChild>
        <w:div w:id="1757554780">
          <w:marLeft w:val="0"/>
          <w:marRight w:val="0"/>
          <w:marTop w:val="0"/>
          <w:marBottom w:val="0"/>
          <w:divBdr>
            <w:top w:val="none" w:sz="0" w:space="0" w:color="auto"/>
            <w:left w:val="none" w:sz="0" w:space="0" w:color="auto"/>
            <w:bottom w:val="none" w:sz="0" w:space="0" w:color="auto"/>
            <w:right w:val="none" w:sz="0" w:space="0" w:color="auto"/>
          </w:divBdr>
          <w:divsChild>
            <w:div w:id="1313296873">
              <w:marLeft w:val="0"/>
              <w:marRight w:val="0"/>
              <w:marTop w:val="0"/>
              <w:marBottom w:val="0"/>
              <w:divBdr>
                <w:top w:val="none" w:sz="0" w:space="0" w:color="auto"/>
                <w:left w:val="none" w:sz="0" w:space="0" w:color="auto"/>
                <w:bottom w:val="none" w:sz="0" w:space="0" w:color="auto"/>
                <w:right w:val="none" w:sz="0" w:space="0" w:color="auto"/>
              </w:divBdr>
              <w:divsChild>
                <w:div w:id="89859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2305839">
      <w:bodyDiv w:val="1"/>
      <w:marLeft w:val="0"/>
      <w:marRight w:val="0"/>
      <w:marTop w:val="0"/>
      <w:marBottom w:val="0"/>
      <w:divBdr>
        <w:top w:val="none" w:sz="0" w:space="0" w:color="auto"/>
        <w:left w:val="none" w:sz="0" w:space="0" w:color="auto"/>
        <w:bottom w:val="none" w:sz="0" w:space="0" w:color="auto"/>
        <w:right w:val="none" w:sz="0" w:space="0" w:color="auto"/>
      </w:divBdr>
      <w:divsChild>
        <w:div w:id="1072462419">
          <w:marLeft w:val="0"/>
          <w:marRight w:val="0"/>
          <w:marTop w:val="0"/>
          <w:marBottom w:val="0"/>
          <w:divBdr>
            <w:top w:val="none" w:sz="0" w:space="0" w:color="auto"/>
            <w:left w:val="none" w:sz="0" w:space="0" w:color="auto"/>
            <w:bottom w:val="none" w:sz="0" w:space="0" w:color="auto"/>
            <w:right w:val="none" w:sz="0" w:space="0" w:color="auto"/>
          </w:divBdr>
          <w:divsChild>
            <w:div w:id="1947692618">
              <w:marLeft w:val="187"/>
              <w:marRight w:val="187"/>
              <w:marTop w:val="935"/>
              <w:marBottom w:val="187"/>
              <w:divBdr>
                <w:top w:val="none" w:sz="0" w:space="0" w:color="auto"/>
                <w:left w:val="none" w:sz="0" w:space="0" w:color="auto"/>
                <w:bottom w:val="none" w:sz="0" w:space="0" w:color="auto"/>
                <w:right w:val="none" w:sz="0" w:space="0" w:color="auto"/>
              </w:divBdr>
              <w:divsChild>
                <w:div w:id="17797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teven.lange@viainfo.net" TargetMode="External"/><Relationship Id="rId18" Type="http://schemas.openxmlformats.org/officeDocument/2006/relationships/hyperlink" Target="mailto:stephanie.thompson@viainfo.net" TargetMode="External"/><Relationship Id="rId26" Type="http://schemas.openxmlformats.org/officeDocument/2006/relationships/hyperlink" Target="mailto:terry.dudley@viainfo.net" TargetMode="External"/><Relationship Id="rId3" Type="http://schemas.openxmlformats.org/officeDocument/2006/relationships/styles" Target="styles.xml"/><Relationship Id="rId21" Type="http://schemas.openxmlformats.org/officeDocument/2006/relationships/hyperlink" Target="mailto:tony.cade@viainfo.net"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ylvia.enriquez@viainfo.net" TargetMode="External"/><Relationship Id="rId17" Type="http://schemas.openxmlformats.org/officeDocument/2006/relationships/hyperlink" Target="mailto:vanessa.chapra@viainfo.net" TargetMode="External"/><Relationship Id="rId25" Type="http://schemas.openxmlformats.org/officeDocument/2006/relationships/hyperlink" Target="mailto:jack.eckles@viainfo.net"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rl.weynand@viainfo.net" TargetMode="External"/><Relationship Id="rId20" Type="http://schemas.openxmlformats.org/officeDocument/2006/relationships/hyperlink" Target="mailto:larry.wallis@viainfo.net" TargetMode="External"/><Relationship Id="rId29" Type="http://schemas.openxmlformats.org/officeDocument/2006/relationships/hyperlink" Target="mailto:anita.heard@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land.lozano@viainfo.net" TargetMode="External"/><Relationship Id="rId24" Type="http://schemas.openxmlformats.org/officeDocument/2006/relationships/hyperlink" Target="mailto:priscilla.ingle@viainfo.net" TargetMode="External"/><Relationship Id="rId32" Type="http://schemas.openxmlformats.org/officeDocument/2006/relationships/footer" Target="footer3.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yogi.cruz@viainfo.net" TargetMode="External"/><Relationship Id="rId23" Type="http://schemas.openxmlformats.org/officeDocument/2006/relationships/hyperlink" Target="mailto:gary.glasscock@viainfo.net" TargetMode="External"/><Relationship Id="rId28" Type="http://schemas.openxmlformats.org/officeDocument/2006/relationships/hyperlink" Target="mailto:ron.perez@viainfo.net" TargetMode="External"/><Relationship Id="rId36" Type="http://schemas.openxmlformats.org/officeDocument/2006/relationships/theme" Target="theme/theme1.xml"/><Relationship Id="rId10" Type="http://schemas.openxmlformats.org/officeDocument/2006/relationships/hyperlink" Target="mailto:keith.parker@viainfo.net" TargetMode="External"/><Relationship Id="rId19" Type="http://schemas.openxmlformats.org/officeDocument/2006/relationships/hyperlink" Target="mailto:keith.hom@viainfo.net" TargetMode="External"/><Relationship Id="rId31" Type="http://schemas.openxmlformats.org/officeDocument/2006/relationships/hyperlink" Target="mailto:khalique.davis@thedmpgroup.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bonnie.elder@viainfo.net" TargetMode="External"/><Relationship Id="rId22" Type="http://schemas.openxmlformats.org/officeDocument/2006/relationships/hyperlink" Target="mailto:brian.buchanan@viainfo.net" TargetMode="External"/><Relationship Id="rId27" Type="http://schemas.openxmlformats.org/officeDocument/2006/relationships/hyperlink" Target="mailto:charles.bednarz@viainfo.net" TargetMode="External"/><Relationship Id="rId30" Type="http://schemas.openxmlformats.org/officeDocument/2006/relationships/hyperlink" Target="mailto:gregory.campbell@thedmpgroup.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5DE6E-D697-414A-AB2D-BCE97651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8331</Words>
  <Characters>48800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Draft Report</vt:lpstr>
    </vt:vector>
  </TitlesOfParts>
  <Company>Hewlett-Packard</Company>
  <LinksUpToDate>false</LinksUpToDate>
  <CharactersWithSpaces>57017</CharactersWithSpaces>
  <SharedDoc>false</SharedDoc>
  <HLinks>
    <vt:vector size="102" baseType="variant">
      <vt:variant>
        <vt:i4>2621532</vt:i4>
      </vt:variant>
      <vt:variant>
        <vt:i4>102</vt:i4>
      </vt:variant>
      <vt:variant>
        <vt:i4>0</vt:i4>
      </vt:variant>
      <vt:variant>
        <vt:i4>5</vt:i4>
      </vt:variant>
      <vt:variant>
        <vt:lpwstr>mailto:Khalique.davis@thedmpgroup.com</vt:lpwstr>
      </vt:variant>
      <vt:variant>
        <vt:lpwstr/>
      </vt:variant>
      <vt:variant>
        <vt:i4>1900586</vt:i4>
      </vt:variant>
      <vt:variant>
        <vt:i4>99</vt:i4>
      </vt:variant>
      <vt:variant>
        <vt:i4>0</vt:i4>
      </vt:variant>
      <vt:variant>
        <vt:i4>5</vt:i4>
      </vt:variant>
      <vt:variant>
        <vt:lpwstr>mailto:johnpotts@thedmpgroup.com</vt:lpwstr>
      </vt:variant>
      <vt:variant>
        <vt:lpwstr/>
      </vt:variant>
      <vt:variant>
        <vt:i4>2490395</vt:i4>
      </vt:variant>
      <vt:variant>
        <vt:i4>96</vt:i4>
      </vt:variant>
      <vt:variant>
        <vt:i4>0</vt:i4>
      </vt:variant>
      <vt:variant>
        <vt:i4>5</vt:i4>
      </vt:variant>
      <vt:variant>
        <vt:lpwstr>mailto:abrewer@pbcgov.</vt:lpwstr>
      </vt:variant>
      <vt:variant>
        <vt:lpwstr/>
      </vt:variant>
      <vt:variant>
        <vt:i4>5242924</vt:i4>
      </vt:variant>
      <vt:variant>
        <vt:i4>93</vt:i4>
      </vt:variant>
      <vt:variant>
        <vt:i4>0</vt:i4>
      </vt:variant>
      <vt:variant>
        <vt:i4>5</vt:i4>
      </vt:variant>
      <vt:variant>
        <vt:lpwstr>mailto:Kthompso@co.palm-beach.fl.us</vt:lpwstr>
      </vt:variant>
      <vt:variant>
        <vt:lpwstr/>
      </vt:variant>
      <vt:variant>
        <vt:i4>4259954</vt:i4>
      </vt:variant>
      <vt:variant>
        <vt:i4>90</vt:i4>
      </vt:variant>
      <vt:variant>
        <vt:i4>0</vt:i4>
      </vt:variant>
      <vt:variant>
        <vt:i4>5</vt:i4>
      </vt:variant>
      <vt:variant>
        <vt:lpwstr>mailto:fstubbs@pbcgov.org</vt:lpwstr>
      </vt:variant>
      <vt:variant>
        <vt:lpwstr/>
      </vt:variant>
      <vt:variant>
        <vt:i4>5308512</vt:i4>
      </vt:variant>
      <vt:variant>
        <vt:i4>87</vt:i4>
      </vt:variant>
      <vt:variant>
        <vt:i4>0</vt:i4>
      </vt:variant>
      <vt:variant>
        <vt:i4>5</vt:i4>
      </vt:variant>
      <vt:variant>
        <vt:lpwstr>mailto:hmartin@pbcgov.org</vt:lpwstr>
      </vt:variant>
      <vt:variant>
        <vt:lpwstr/>
      </vt:variant>
      <vt:variant>
        <vt:i4>3407883</vt:i4>
      </vt:variant>
      <vt:variant>
        <vt:i4>84</vt:i4>
      </vt:variant>
      <vt:variant>
        <vt:i4>0</vt:i4>
      </vt:variant>
      <vt:variant>
        <vt:i4>5</vt:i4>
      </vt:variant>
      <vt:variant>
        <vt:lpwstr>mailto:vortiz@pbcgov.org</vt:lpwstr>
      </vt:variant>
      <vt:variant>
        <vt:lpwstr/>
      </vt:variant>
      <vt:variant>
        <vt:i4>2162708</vt:i4>
      </vt:variant>
      <vt:variant>
        <vt:i4>81</vt:i4>
      </vt:variant>
      <vt:variant>
        <vt:i4>0</vt:i4>
      </vt:variant>
      <vt:variant>
        <vt:i4>5</vt:i4>
      </vt:variant>
      <vt:variant>
        <vt:lpwstr>mailto:rmcintyre@pbcgov.org</vt:lpwstr>
      </vt:variant>
      <vt:variant>
        <vt:lpwstr/>
      </vt:variant>
      <vt:variant>
        <vt:i4>2228247</vt:i4>
      </vt:variant>
      <vt:variant>
        <vt:i4>78</vt:i4>
      </vt:variant>
      <vt:variant>
        <vt:i4>0</vt:i4>
      </vt:variant>
      <vt:variant>
        <vt:i4>5</vt:i4>
      </vt:variant>
      <vt:variant>
        <vt:lpwstr>mailto:lferri@pbcgov.org</vt:lpwstr>
      </vt:variant>
      <vt:variant>
        <vt:lpwstr/>
      </vt:variant>
      <vt:variant>
        <vt:i4>1507425</vt:i4>
      </vt:variant>
      <vt:variant>
        <vt:i4>75</vt:i4>
      </vt:variant>
      <vt:variant>
        <vt:i4>0</vt:i4>
      </vt:variant>
      <vt:variant>
        <vt:i4>5</vt:i4>
      </vt:variant>
      <vt:variant>
        <vt:lpwstr>mailto:ihall@co.palm-beach.fl.us</vt:lpwstr>
      </vt:variant>
      <vt:variant>
        <vt:lpwstr/>
      </vt:variant>
      <vt:variant>
        <vt:i4>4653154</vt:i4>
      </vt:variant>
      <vt:variant>
        <vt:i4>72</vt:i4>
      </vt:variant>
      <vt:variant>
        <vt:i4>0</vt:i4>
      </vt:variant>
      <vt:variant>
        <vt:i4>5</vt:i4>
      </vt:variant>
      <vt:variant>
        <vt:lpwstr>mailto:trussell@pbcgov.org</vt:lpwstr>
      </vt:variant>
      <vt:variant>
        <vt:lpwstr/>
      </vt:variant>
      <vt:variant>
        <vt:i4>3604487</vt:i4>
      </vt:variant>
      <vt:variant>
        <vt:i4>69</vt:i4>
      </vt:variant>
      <vt:variant>
        <vt:i4>0</vt:i4>
      </vt:variant>
      <vt:variant>
        <vt:i4>5</vt:i4>
      </vt:variant>
      <vt:variant>
        <vt:lpwstr>mailto:lfinke@pbcgov.org</vt:lpwstr>
      </vt:variant>
      <vt:variant>
        <vt:lpwstr/>
      </vt:variant>
      <vt:variant>
        <vt:i4>2490455</vt:i4>
      </vt:variant>
      <vt:variant>
        <vt:i4>66</vt:i4>
      </vt:variant>
      <vt:variant>
        <vt:i4>0</vt:i4>
      </vt:variant>
      <vt:variant>
        <vt:i4>5</vt:i4>
      </vt:variant>
      <vt:variant>
        <vt:lpwstr>mailto:jcoons@co.palm-beach.fl.us</vt:lpwstr>
      </vt:variant>
      <vt:variant>
        <vt:lpwstr/>
      </vt:variant>
      <vt:variant>
        <vt:i4>6029427</vt:i4>
      </vt:variant>
      <vt:variant>
        <vt:i4>63</vt:i4>
      </vt:variant>
      <vt:variant>
        <vt:i4>0</vt:i4>
      </vt:variant>
      <vt:variant>
        <vt:i4>5</vt:i4>
      </vt:variant>
      <vt:variant>
        <vt:lpwstr>mailto:jkavaliunas@pbcgov.org</vt:lpwstr>
      </vt:variant>
      <vt:variant>
        <vt:lpwstr/>
      </vt:variant>
      <vt:variant>
        <vt:i4>4653156</vt:i4>
      </vt:variant>
      <vt:variant>
        <vt:i4>60</vt:i4>
      </vt:variant>
      <vt:variant>
        <vt:i4>0</vt:i4>
      </vt:variant>
      <vt:variant>
        <vt:i4>5</vt:i4>
      </vt:variant>
      <vt:variant>
        <vt:lpwstr>mailto:rxjones@pbcgov.org</vt:lpwstr>
      </vt:variant>
      <vt:variant>
        <vt:lpwstr/>
      </vt:variant>
      <vt:variant>
        <vt:i4>2228243</vt:i4>
      </vt:variant>
      <vt:variant>
        <vt:i4>57</vt:i4>
      </vt:variant>
      <vt:variant>
        <vt:i4>0</vt:i4>
      </vt:variant>
      <vt:variant>
        <vt:i4>5</vt:i4>
      </vt:variant>
      <vt:variant>
        <vt:lpwstr>mailto:lszyms@pbcgov.org</vt:lpwstr>
      </vt:variant>
      <vt:variant>
        <vt:lpwstr/>
      </vt:variant>
      <vt:variant>
        <vt:i4>3145743</vt:i4>
      </vt:variant>
      <vt:variant>
        <vt:i4>54</vt:i4>
      </vt:variant>
      <vt:variant>
        <vt:i4>0</vt:i4>
      </vt:variant>
      <vt:variant>
        <vt:i4>5</vt:i4>
      </vt:variant>
      <vt:variant>
        <vt:lpwstr>mailto:ccohen@pbcgov.org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Maxine</dc:creator>
  <cp:lastModifiedBy>anita.heard</cp:lastModifiedBy>
  <cp:revision>2</cp:revision>
  <cp:lastPrinted>2012-01-25T17:52:00Z</cp:lastPrinted>
  <dcterms:created xsi:type="dcterms:W3CDTF">2012-02-02T17:01:00Z</dcterms:created>
  <dcterms:modified xsi:type="dcterms:W3CDTF">2012-02-02T17:01:00Z</dcterms:modified>
</cp:coreProperties>
</file>