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C3" w:rsidRDefault="00F14DC3">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14DC3" w:rsidRDefault="00F14DC3">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COMPLIANCE REVIEW</w:t>
      </w:r>
    </w:p>
    <w:p w:rsidR="00F14DC3" w:rsidRDefault="00F14DC3">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w:t>
      </w:r>
    </w:p>
    <w:p w:rsidR="00F14DC3" w:rsidRDefault="00F7132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Miami-Dade Transit</w:t>
      </w:r>
    </w:p>
    <w:p w:rsidR="005D3C71" w:rsidRDefault="005D3C71">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(MDT)</w:t>
      </w:r>
    </w:p>
    <w:p w:rsidR="00F14DC3" w:rsidRDefault="00F7132C">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Miami</w:t>
      </w:r>
      <w:r w:rsidR="00F14DC3">
        <w:rPr>
          <w:b/>
          <w:sz w:val="32"/>
        </w:rPr>
        <w:t xml:space="preserve">, </w:t>
      </w:r>
      <w:r w:rsidR="008F5F72">
        <w:rPr>
          <w:b/>
          <w:sz w:val="32"/>
        </w:rPr>
        <w:t>Florida</w:t>
      </w:r>
      <w:r w:rsidR="00F14DC3">
        <w:rPr>
          <w:b/>
          <w:sz w:val="32"/>
        </w:rPr>
        <w:t xml:space="preserve"> </w:t>
      </w:r>
    </w:p>
    <w:p w:rsidR="00F14DC3" w:rsidRDefault="00F14DC3">
      <w:pPr>
        <w:spacing w:line="480" w:lineRule="auto"/>
        <w:jc w:val="center"/>
        <w:rPr>
          <w:b/>
          <w:sz w:val="28"/>
        </w:rPr>
      </w:pPr>
    </w:p>
    <w:p w:rsidR="00F14DC3" w:rsidRDefault="00992DC2">
      <w:pPr>
        <w:spacing w:line="480" w:lineRule="auto"/>
        <w:jc w:val="center"/>
        <w:rPr>
          <w:b/>
          <w:sz w:val="28"/>
        </w:rPr>
      </w:pPr>
      <w:r>
        <w:rPr>
          <w:b/>
          <w:sz w:val="28"/>
        </w:rPr>
        <w:t>FINAL REPORT</w:t>
      </w:r>
    </w:p>
    <w:p w:rsidR="001937A0" w:rsidRDefault="001937A0">
      <w:pPr>
        <w:spacing w:line="480" w:lineRule="auto"/>
        <w:jc w:val="center"/>
        <w:rPr>
          <w:b/>
          <w:sz w:val="28"/>
        </w:rPr>
      </w:pPr>
    </w:p>
    <w:p w:rsidR="00F14DC3" w:rsidRDefault="00992DC2">
      <w:pPr>
        <w:spacing w:line="480" w:lineRule="auto"/>
        <w:jc w:val="center"/>
      </w:pPr>
      <w:r>
        <w:rPr>
          <w:b/>
          <w:sz w:val="28"/>
        </w:rPr>
        <w:t xml:space="preserve">June </w:t>
      </w:r>
      <w:r w:rsidR="00F7132C">
        <w:rPr>
          <w:b/>
          <w:sz w:val="28"/>
        </w:rPr>
        <w:t>2011</w:t>
      </w:r>
    </w:p>
    <w:p w:rsidR="00F14DC3" w:rsidRDefault="00F14DC3">
      <w:pPr>
        <w:spacing w:line="480" w:lineRule="auto"/>
      </w:pPr>
    </w:p>
    <w:p w:rsidR="00F14DC3" w:rsidRDefault="00F14DC3">
      <w:pPr>
        <w:jc w:val="center"/>
        <w:rPr>
          <w:b/>
          <w:sz w:val="28"/>
          <w:szCs w:val="28"/>
        </w:rPr>
      </w:pPr>
      <w:r>
        <w:rPr>
          <w:b/>
          <w:sz w:val="28"/>
          <w:szCs w:val="28"/>
        </w:rPr>
        <w:t xml:space="preserve">Prepared For </w:t>
      </w:r>
    </w:p>
    <w:p w:rsidR="00F14DC3" w:rsidRDefault="00F14DC3">
      <w:pPr>
        <w:jc w:val="center"/>
        <w:rPr>
          <w:b/>
          <w:sz w:val="28"/>
          <w:szCs w:val="28"/>
        </w:rPr>
      </w:pPr>
      <w:r>
        <w:rPr>
          <w:b/>
          <w:sz w:val="28"/>
          <w:szCs w:val="28"/>
        </w:rPr>
        <w:t>U.S. DEPARTMENT OF TRANSPORATION</w:t>
      </w:r>
    </w:p>
    <w:p w:rsidR="00F14DC3" w:rsidRDefault="00F14DC3">
      <w:pPr>
        <w:jc w:val="center"/>
        <w:rPr>
          <w:b/>
          <w:sz w:val="28"/>
          <w:szCs w:val="28"/>
        </w:rPr>
      </w:pPr>
      <w:r>
        <w:rPr>
          <w:b/>
          <w:sz w:val="28"/>
          <w:szCs w:val="28"/>
        </w:rPr>
        <w:t>FEDERAL TRANSIT ADMINISTRATION</w:t>
      </w:r>
    </w:p>
    <w:p w:rsidR="00F14DC3" w:rsidRDefault="00F14DC3">
      <w:pPr>
        <w:jc w:val="center"/>
        <w:rPr>
          <w:b/>
        </w:rPr>
      </w:pPr>
      <w:r>
        <w:rPr>
          <w:b/>
          <w:sz w:val="28"/>
          <w:szCs w:val="28"/>
        </w:rPr>
        <w:t>OFFICE OF CIVIL RIGHTS</w:t>
      </w:r>
    </w:p>
    <w:p w:rsidR="00F14DC3" w:rsidRDefault="00F14DC3">
      <w:pPr>
        <w:jc w:val="center"/>
      </w:pPr>
    </w:p>
    <w:p w:rsidR="00F14DC3" w:rsidRDefault="00F14DC3"/>
    <w:p w:rsidR="00F14DC3" w:rsidRDefault="00F14DC3"/>
    <w:p w:rsidR="00F14DC3" w:rsidRPr="00BD3D55" w:rsidRDefault="00F14DC3">
      <w:pPr>
        <w:jc w:val="center"/>
        <w:rPr>
          <w:b/>
        </w:rPr>
      </w:pPr>
      <w:r w:rsidRPr="00BD3D55">
        <w:rPr>
          <w:b/>
        </w:rPr>
        <w:t>Prepared By</w:t>
      </w:r>
    </w:p>
    <w:p w:rsidR="00F14DC3" w:rsidRPr="00BD3D55" w:rsidRDefault="00F14DC3">
      <w:pPr>
        <w:jc w:val="center"/>
        <w:rPr>
          <w:b/>
        </w:rPr>
      </w:pPr>
      <w:r w:rsidRPr="00BD3D55">
        <w:rPr>
          <w:b/>
        </w:rPr>
        <w:t>THE DMP GROUP</w:t>
      </w:r>
      <w:r w:rsidR="00E22374" w:rsidRPr="00BD3D55">
        <w:rPr>
          <w:b/>
        </w:rPr>
        <w:t>, LLC</w:t>
      </w:r>
    </w:p>
    <w:p w:rsidR="00F7132C" w:rsidRPr="00BD3D55" w:rsidRDefault="00F7132C" w:rsidP="00F7132C">
      <w:pPr>
        <w:jc w:val="center"/>
        <w:rPr>
          <w:b/>
        </w:rPr>
      </w:pPr>
      <w:r w:rsidRPr="00BD3D55">
        <w:rPr>
          <w:b/>
        </w:rPr>
        <w:t>2233 Wisconsin Avenue NW, S</w:t>
      </w:r>
      <w:r w:rsidR="00BD3D55" w:rsidRPr="00BD3D55">
        <w:rPr>
          <w:b/>
        </w:rPr>
        <w:t>ui</w:t>
      </w:r>
      <w:r w:rsidRPr="00BD3D55">
        <w:rPr>
          <w:b/>
        </w:rPr>
        <w:t>te 405</w:t>
      </w:r>
    </w:p>
    <w:p w:rsidR="00F14DC3" w:rsidRDefault="00F7132C" w:rsidP="00F7132C">
      <w:pPr>
        <w:jc w:val="center"/>
        <w:rPr>
          <w:sz w:val="28"/>
          <w:u w:val="single"/>
        </w:rPr>
      </w:pPr>
      <w:r w:rsidRPr="00BD3D55">
        <w:rPr>
          <w:b/>
        </w:rPr>
        <w:t>Washington, DC 20007</w:t>
      </w:r>
      <w:r w:rsidR="00F14DC3">
        <w:rPr>
          <w:sz w:val="28"/>
        </w:rPr>
        <w:br w:type="page"/>
      </w:r>
      <w:r w:rsidR="00F14DC3">
        <w:rPr>
          <w:sz w:val="28"/>
          <w:u w:val="single"/>
        </w:rPr>
        <w:lastRenderedPageBreak/>
        <w:t xml:space="preserve">Table of Contents </w:t>
      </w:r>
    </w:p>
    <w:p w:rsidR="00F14DC3" w:rsidRPr="00B170C9" w:rsidRDefault="00863BDD" w:rsidP="000D6B37">
      <w:pPr>
        <w:pStyle w:val="TOC1"/>
        <w:rPr>
          <w:sz w:val="28"/>
          <w:szCs w:val="28"/>
        </w:rPr>
      </w:pPr>
      <w:r w:rsidRPr="00863BDD">
        <w:rPr>
          <w:noProof w:val="0"/>
          <w:sz w:val="28"/>
          <w:szCs w:val="28"/>
        </w:rPr>
        <w:fldChar w:fldCharType="begin"/>
      </w:r>
      <w:r w:rsidR="00F14DC3" w:rsidRPr="00B170C9">
        <w:rPr>
          <w:noProof w:val="0"/>
          <w:sz w:val="28"/>
          <w:szCs w:val="28"/>
        </w:rPr>
        <w:instrText xml:space="preserve"> TOC \o "1-2" </w:instrText>
      </w:r>
      <w:r w:rsidRPr="00863BDD">
        <w:rPr>
          <w:noProof w:val="0"/>
          <w:sz w:val="28"/>
          <w:szCs w:val="28"/>
        </w:rPr>
        <w:fldChar w:fldCharType="separate"/>
      </w:r>
      <w:r w:rsidR="00F14DC3" w:rsidRPr="00B170C9">
        <w:rPr>
          <w:sz w:val="28"/>
          <w:szCs w:val="28"/>
        </w:rPr>
        <w:t xml:space="preserve">I.  </w:t>
      </w:r>
      <w:r w:rsidR="00F14DC3" w:rsidRPr="00B170C9">
        <w:rPr>
          <w:sz w:val="28"/>
          <w:szCs w:val="28"/>
        </w:rPr>
        <w:tab/>
        <w:t>GENERAL INFORMATION</w:t>
      </w:r>
      <w:r w:rsidR="00F14DC3" w:rsidRPr="00B170C9">
        <w:rPr>
          <w:sz w:val="28"/>
          <w:szCs w:val="28"/>
        </w:rPr>
        <w:tab/>
      </w:r>
      <w:r w:rsidRPr="00B170C9">
        <w:rPr>
          <w:sz w:val="28"/>
          <w:szCs w:val="28"/>
        </w:rPr>
        <w:fldChar w:fldCharType="begin"/>
      </w:r>
      <w:r w:rsidR="00F14DC3" w:rsidRPr="00B170C9">
        <w:rPr>
          <w:sz w:val="28"/>
          <w:szCs w:val="28"/>
        </w:rPr>
        <w:instrText xml:space="preserve"> PAGEREF _Toc195684505 \h </w:instrText>
      </w:r>
      <w:r w:rsidRPr="00B170C9">
        <w:rPr>
          <w:sz w:val="28"/>
          <w:szCs w:val="28"/>
        </w:rPr>
      </w:r>
      <w:r w:rsidRPr="00B170C9">
        <w:rPr>
          <w:sz w:val="28"/>
          <w:szCs w:val="28"/>
        </w:rPr>
        <w:fldChar w:fldCharType="separate"/>
      </w:r>
      <w:r w:rsidR="00595931">
        <w:rPr>
          <w:sz w:val="28"/>
          <w:szCs w:val="28"/>
        </w:rPr>
        <w:t>1</w:t>
      </w:r>
      <w:r w:rsidRPr="00B170C9">
        <w:rPr>
          <w:sz w:val="28"/>
          <w:szCs w:val="28"/>
        </w:rPr>
        <w:fldChar w:fldCharType="end"/>
      </w:r>
    </w:p>
    <w:p w:rsidR="00F14DC3" w:rsidRPr="00B170C9" w:rsidRDefault="00F14DC3" w:rsidP="000D6B37">
      <w:pPr>
        <w:pStyle w:val="TOC1"/>
        <w:rPr>
          <w:sz w:val="28"/>
          <w:szCs w:val="28"/>
        </w:rPr>
      </w:pPr>
      <w:r w:rsidRPr="00B170C9">
        <w:rPr>
          <w:sz w:val="28"/>
          <w:szCs w:val="28"/>
        </w:rPr>
        <w:t>II.</w:t>
      </w:r>
      <w:r w:rsidRPr="00B170C9">
        <w:rPr>
          <w:sz w:val="28"/>
          <w:szCs w:val="28"/>
        </w:rPr>
        <w:tab/>
        <w:t>JURISDICTION AND AUTHORITIES</w:t>
      </w:r>
      <w:r w:rsidRPr="00B170C9">
        <w:rPr>
          <w:sz w:val="28"/>
          <w:szCs w:val="28"/>
        </w:rPr>
        <w:tab/>
      </w:r>
      <w:r w:rsidR="00863BDD" w:rsidRPr="00B170C9">
        <w:rPr>
          <w:sz w:val="28"/>
          <w:szCs w:val="28"/>
        </w:rPr>
        <w:fldChar w:fldCharType="begin"/>
      </w:r>
      <w:r w:rsidRPr="00B170C9">
        <w:rPr>
          <w:sz w:val="28"/>
          <w:szCs w:val="28"/>
        </w:rPr>
        <w:instrText xml:space="preserve"> PAGEREF _Toc195684506 \h </w:instrText>
      </w:r>
      <w:r w:rsidR="00863BDD" w:rsidRPr="00B170C9">
        <w:rPr>
          <w:sz w:val="28"/>
          <w:szCs w:val="28"/>
        </w:rPr>
      </w:r>
      <w:r w:rsidR="00863BDD" w:rsidRPr="00B170C9">
        <w:rPr>
          <w:sz w:val="28"/>
          <w:szCs w:val="28"/>
        </w:rPr>
        <w:fldChar w:fldCharType="separate"/>
      </w:r>
      <w:r w:rsidR="00595931">
        <w:rPr>
          <w:sz w:val="28"/>
          <w:szCs w:val="28"/>
        </w:rPr>
        <w:t>2</w:t>
      </w:r>
      <w:r w:rsidR="00863BDD" w:rsidRPr="00B170C9">
        <w:rPr>
          <w:sz w:val="28"/>
          <w:szCs w:val="28"/>
        </w:rPr>
        <w:fldChar w:fldCharType="end"/>
      </w:r>
    </w:p>
    <w:p w:rsidR="00F14DC3" w:rsidRPr="00B170C9" w:rsidRDefault="00F14DC3" w:rsidP="000D6B37">
      <w:pPr>
        <w:pStyle w:val="TOC2"/>
        <w:spacing w:line="480" w:lineRule="auto"/>
        <w:rPr>
          <w:bCs w:val="0"/>
          <w:szCs w:val="28"/>
        </w:rPr>
      </w:pPr>
      <w:r w:rsidRPr="00B170C9">
        <w:rPr>
          <w:szCs w:val="28"/>
        </w:rPr>
        <w:t>III.</w:t>
      </w:r>
      <w:r w:rsidRPr="00B170C9">
        <w:rPr>
          <w:bCs w:val="0"/>
          <w:szCs w:val="28"/>
        </w:rPr>
        <w:tab/>
      </w:r>
      <w:r w:rsidRPr="00B170C9">
        <w:rPr>
          <w:szCs w:val="28"/>
        </w:rPr>
        <w:t>PURPOSE AND OBJECTIVES</w:t>
      </w:r>
      <w:r w:rsidRPr="00B170C9">
        <w:rPr>
          <w:szCs w:val="28"/>
        </w:rPr>
        <w:tab/>
      </w:r>
      <w:r w:rsidR="00863BDD" w:rsidRPr="00B170C9">
        <w:rPr>
          <w:szCs w:val="28"/>
        </w:rPr>
        <w:fldChar w:fldCharType="begin"/>
      </w:r>
      <w:r w:rsidRPr="00B170C9">
        <w:rPr>
          <w:szCs w:val="28"/>
        </w:rPr>
        <w:instrText xml:space="preserve"> PAGEREF _Toc195684507 \h </w:instrText>
      </w:r>
      <w:r w:rsidR="00863BDD" w:rsidRPr="00B170C9">
        <w:rPr>
          <w:szCs w:val="28"/>
        </w:rPr>
      </w:r>
      <w:r w:rsidR="00863BDD" w:rsidRPr="00B170C9">
        <w:rPr>
          <w:szCs w:val="28"/>
        </w:rPr>
        <w:fldChar w:fldCharType="separate"/>
      </w:r>
      <w:r w:rsidR="00595931">
        <w:rPr>
          <w:szCs w:val="28"/>
        </w:rPr>
        <w:t>3</w:t>
      </w:r>
      <w:r w:rsidR="00863BDD" w:rsidRPr="00B170C9">
        <w:rPr>
          <w:szCs w:val="28"/>
        </w:rPr>
        <w:fldChar w:fldCharType="end"/>
      </w:r>
    </w:p>
    <w:p w:rsidR="00F14DC3" w:rsidRPr="00B170C9" w:rsidRDefault="00F14DC3" w:rsidP="000D6B37">
      <w:pPr>
        <w:pStyle w:val="TOC1"/>
        <w:rPr>
          <w:sz w:val="28"/>
          <w:szCs w:val="28"/>
        </w:rPr>
      </w:pPr>
      <w:r w:rsidRPr="00B170C9">
        <w:rPr>
          <w:sz w:val="28"/>
          <w:szCs w:val="28"/>
        </w:rPr>
        <w:t>IV.</w:t>
      </w:r>
      <w:r w:rsidRPr="00B170C9">
        <w:rPr>
          <w:sz w:val="28"/>
          <w:szCs w:val="28"/>
        </w:rPr>
        <w:tab/>
        <w:t>BACKGROUND INFORMATION</w:t>
      </w:r>
      <w:r w:rsidRPr="00B170C9">
        <w:rPr>
          <w:sz w:val="28"/>
          <w:szCs w:val="28"/>
        </w:rPr>
        <w:tab/>
      </w:r>
      <w:r w:rsidR="00863BDD" w:rsidRPr="00B170C9">
        <w:rPr>
          <w:sz w:val="28"/>
          <w:szCs w:val="28"/>
        </w:rPr>
        <w:fldChar w:fldCharType="begin"/>
      </w:r>
      <w:r w:rsidRPr="00B170C9">
        <w:rPr>
          <w:sz w:val="28"/>
          <w:szCs w:val="28"/>
        </w:rPr>
        <w:instrText xml:space="preserve"> PAGEREF _Toc195684508 \h </w:instrText>
      </w:r>
      <w:r w:rsidR="00863BDD" w:rsidRPr="00B170C9">
        <w:rPr>
          <w:sz w:val="28"/>
          <w:szCs w:val="28"/>
        </w:rPr>
      </w:r>
      <w:r w:rsidR="00863BDD" w:rsidRPr="00B170C9">
        <w:rPr>
          <w:sz w:val="28"/>
          <w:szCs w:val="28"/>
        </w:rPr>
        <w:fldChar w:fldCharType="separate"/>
      </w:r>
      <w:r w:rsidR="00595931">
        <w:rPr>
          <w:sz w:val="28"/>
          <w:szCs w:val="28"/>
        </w:rPr>
        <w:t>6</w:t>
      </w:r>
      <w:r w:rsidR="00863BDD" w:rsidRPr="00B170C9">
        <w:rPr>
          <w:sz w:val="28"/>
          <w:szCs w:val="28"/>
        </w:rPr>
        <w:fldChar w:fldCharType="end"/>
      </w:r>
    </w:p>
    <w:p w:rsidR="00F14DC3" w:rsidRPr="00B170C9" w:rsidRDefault="00F14DC3" w:rsidP="000D6B37">
      <w:pPr>
        <w:pStyle w:val="TOC1"/>
        <w:rPr>
          <w:sz w:val="28"/>
          <w:szCs w:val="28"/>
        </w:rPr>
      </w:pPr>
      <w:r w:rsidRPr="00B170C9">
        <w:rPr>
          <w:sz w:val="28"/>
          <w:szCs w:val="28"/>
        </w:rPr>
        <w:t>V.</w:t>
      </w:r>
      <w:r w:rsidRPr="00B170C9">
        <w:rPr>
          <w:sz w:val="28"/>
          <w:szCs w:val="28"/>
        </w:rPr>
        <w:tab/>
        <w:t>SCOPE AND METHODOLOGY</w:t>
      </w:r>
      <w:r w:rsidRPr="00B170C9">
        <w:rPr>
          <w:sz w:val="28"/>
          <w:szCs w:val="28"/>
        </w:rPr>
        <w:tab/>
      </w:r>
      <w:r w:rsidR="00863BDD" w:rsidRPr="00B170C9">
        <w:rPr>
          <w:sz w:val="28"/>
          <w:szCs w:val="28"/>
        </w:rPr>
        <w:fldChar w:fldCharType="begin"/>
      </w:r>
      <w:r w:rsidRPr="00B170C9">
        <w:rPr>
          <w:sz w:val="28"/>
          <w:szCs w:val="28"/>
        </w:rPr>
        <w:instrText xml:space="preserve"> PAGEREF _Toc195684509 \h </w:instrText>
      </w:r>
      <w:r w:rsidR="00863BDD" w:rsidRPr="00B170C9">
        <w:rPr>
          <w:sz w:val="28"/>
          <w:szCs w:val="28"/>
        </w:rPr>
      </w:r>
      <w:r w:rsidR="00863BDD" w:rsidRPr="00B170C9">
        <w:rPr>
          <w:sz w:val="28"/>
          <w:szCs w:val="28"/>
        </w:rPr>
        <w:fldChar w:fldCharType="separate"/>
      </w:r>
      <w:r w:rsidR="00595931">
        <w:rPr>
          <w:sz w:val="28"/>
          <w:szCs w:val="28"/>
        </w:rPr>
        <w:t>10</w:t>
      </w:r>
      <w:r w:rsidR="00863BDD" w:rsidRPr="00B170C9">
        <w:rPr>
          <w:sz w:val="28"/>
          <w:szCs w:val="28"/>
        </w:rPr>
        <w:fldChar w:fldCharType="end"/>
      </w:r>
    </w:p>
    <w:p w:rsidR="00F14DC3" w:rsidRPr="00B170C9" w:rsidRDefault="00F14DC3" w:rsidP="000D6B37">
      <w:pPr>
        <w:pStyle w:val="TOC1"/>
        <w:rPr>
          <w:sz w:val="28"/>
          <w:szCs w:val="28"/>
        </w:rPr>
      </w:pPr>
      <w:r w:rsidRPr="00B170C9">
        <w:rPr>
          <w:sz w:val="28"/>
          <w:szCs w:val="28"/>
        </w:rPr>
        <w:t>VI.</w:t>
      </w:r>
      <w:r w:rsidRPr="00B170C9">
        <w:rPr>
          <w:sz w:val="28"/>
          <w:szCs w:val="28"/>
        </w:rPr>
        <w:tab/>
        <w:t>FINDINGS AND RECOMMENDATIONS</w:t>
      </w:r>
      <w:r w:rsidRPr="00B170C9">
        <w:rPr>
          <w:sz w:val="28"/>
          <w:szCs w:val="28"/>
        </w:rPr>
        <w:tab/>
      </w:r>
      <w:r w:rsidR="00863BDD" w:rsidRPr="00B170C9">
        <w:rPr>
          <w:sz w:val="28"/>
          <w:szCs w:val="28"/>
        </w:rPr>
        <w:fldChar w:fldCharType="begin"/>
      </w:r>
      <w:r w:rsidRPr="00B170C9">
        <w:rPr>
          <w:sz w:val="28"/>
          <w:szCs w:val="28"/>
        </w:rPr>
        <w:instrText xml:space="preserve"> PAGEREF _Toc195684510 \h </w:instrText>
      </w:r>
      <w:r w:rsidR="00863BDD" w:rsidRPr="00B170C9">
        <w:rPr>
          <w:sz w:val="28"/>
          <w:szCs w:val="28"/>
        </w:rPr>
      </w:r>
      <w:r w:rsidR="00863BDD" w:rsidRPr="00B170C9">
        <w:rPr>
          <w:sz w:val="28"/>
          <w:szCs w:val="28"/>
        </w:rPr>
        <w:fldChar w:fldCharType="separate"/>
      </w:r>
      <w:r w:rsidR="00595931">
        <w:rPr>
          <w:sz w:val="28"/>
          <w:szCs w:val="28"/>
        </w:rPr>
        <w:t>18</w:t>
      </w:r>
      <w:r w:rsidR="00863BDD" w:rsidRPr="00B170C9">
        <w:rPr>
          <w:sz w:val="28"/>
          <w:szCs w:val="28"/>
        </w:rPr>
        <w:fldChar w:fldCharType="end"/>
      </w:r>
    </w:p>
    <w:p w:rsidR="00F14DC3" w:rsidRPr="00B170C9" w:rsidRDefault="00F14DC3">
      <w:pPr>
        <w:pStyle w:val="TOC2"/>
        <w:rPr>
          <w:bCs w:val="0"/>
          <w:szCs w:val="28"/>
        </w:rPr>
      </w:pPr>
      <w:r w:rsidRPr="00B170C9">
        <w:rPr>
          <w:szCs w:val="28"/>
        </w:rPr>
        <w:t>1.</w:t>
      </w:r>
      <w:r w:rsidRPr="00B170C9">
        <w:rPr>
          <w:bCs w:val="0"/>
          <w:szCs w:val="28"/>
        </w:rPr>
        <w:tab/>
      </w:r>
      <w:r w:rsidRPr="00B170C9">
        <w:rPr>
          <w:szCs w:val="28"/>
        </w:rPr>
        <w:t>Program Submission</w:t>
      </w:r>
      <w:r w:rsidRPr="00B170C9">
        <w:rPr>
          <w:szCs w:val="28"/>
        </w:rPr>
        <w:tab/>
      </w:r>
      <w:r w:rsidR="00863BDD" w:rsidRPr="00B170C9">
        <w:rPr>
          <w:szCs w:val="28"/>
        </w:rPr>
        <w:fldChar w:fldCharType="begin"/>
      </w:r>
      <w:r w:rsidRPr="00B170C9">
        <w:rPr>
          <w:szCs w:val="28"/>
        </w:rPr>
        <w:instrText xml:space="preserve"> PAGEREF _Toc195684511 \h </w:instrText>
      </w:r>
      <w:r w:rsidR="00863BDD" w:rsidRPr="00B170C9">
        <w:rPr>
          <w:szCs w:val="28"/>
        </w:rPr>
      </w:r>
      <w:r w:rsidR="00863BDD" w:rsidRPr="00B170C9">
        <w:rPr>
          <w:szCs w:val="28"/>
        </w:rPr>
        <w:fldChar w:fldCharType="separate"/>
      </w:r>
      <w:r w:rsidR="00595931">
        <w:rPr>
          <w:szCs w:val="28"/>
        </w:rPr>
        <w:t>18</w:t>
      </w:r>
      <w:r w:rsidR="00863BDD" w:rsidRPr="00B170C9">
        <w:rPr>
          <w:szCs w:val="28"/>
        </w:rPr>
        <w:fldChar w:fldCharType="end"/>
      </w:r>
    </w:p>
    <w:p w:rsidR="00F14DC3" w:rsidRPr="00B170C9" w:rsidRDefault="00F14DC3">
      <w:pPr>
        <w:pStyle w:val="TOC2"/>
        <w:rPr>
          <w:bCs w:val="0"/>
          <w:szCs w:val="28"/>
        </w:rPr>
      </w:pPr>
      <w:r w:rsidRPr="00B170C9">
        <w:rPr>
          <w:szCs w:val="28"/>
        </w:rPr>
        <w:t>2.</w:t>
      </w:r>
      <w:r w:rsidRPr="00B170C9">
        <w:rPr>
          <w:bCs w:val="0"/>
          <w:szCs w:val="28"/>
        </w:rPr>
        <w:tab/>
      </w:r>
      <w:r w:rsidRPr="00B170C9">
        <w:rPr>
          <w:szCs w:val="28"/>
        </w:rPr>
        <w:t>Statement of Policy</w:t>
      </w:r>
      <w:r w:rsidRPr="00B170C9">
        <w:rPr>
          <w:szCs w:val="28"/>
        </w:rPr>
        <w:tab/>
      </w:r>
      <w:r w:rsidR="00863BDD" w:rsidRPr="00B170C9">
        <w:rPr>
          <w:szCs w:val="28"/>
        </w:rPr>
        <w:fldChar w:fldCharType="begin"/>
      </w:r>
      <w:r w:rsidRPr="00B170C9">
        <w:rPr>
          <w:szCs w:val="28"/>
        </w:rPr>
        <w:instrText xml:space="preserve"> PAGEREF _Toc195684512 \h </w:instrText>
      </w:r>
      <w:r w:rsidR="00863BDD" w:rsidRPr="00B170C9">
        <w:rPr>
          <w:szCs w:val="28"/>
        </w:rPr>
      </w:r>
      <w:r w:rsidR="00863BDD" w:rsidRPr="00B170C9">
        <w:rPr>
          <w:szCs w:val="28"/>
        </w:rPr>
        <w:fldChar w:fldCharType="separate"/>
      </w:r>
      <w:r w:rsidR="00595931">
        <w:rPr>
          <w:szCs w:val="28"/>
        </w:rPr>
        <w:t>20</w:t>
      </w:r>
      <w:r w:rsidR="00863BDD" w:rsidRPr="00B170C9">
        <w:rPr>
          <w:szCs w:val="28"/>
        </w:rPr>
        <w:fldChar w:fldCharType="end"/>
      </w:r>
    </w:p>
    <w:p w:rsidR="00F14DC3" w:rsidRPr="00B170C9" w:rsidRDefault="00F14DC3">
      <w:pPr>
        <w:pStyle w:val="TOC2"/>
        <w:rPr>
          <w:bCs w:val="0"/>
          <w:szCs w:val="28"/>
        </w:rPr>
      </w:pPr>
      <w:r w:rsidRPr="00B170C9">
        <w:rPr>
          <w:szCs w:val="28"/>
        </w:rPr>
        <w:t>3.</w:t>
      </w:r>
      <w:r w:rsidRPr="00B170C9">
        <w:rPr>
          <w:bCs w:val="0"/>
          <w:szCs w:val="28"/>
        </w:rPr>
        <w:tab/>
      </w:r>
      <w:r w:rsidRPr="00B170C9">
        <w:rPr>
          <w:szCs w:val="28"/>
        </w:rPr>
        <w:t>Dissemination</w:t>
      </w:r>
      <w:r w:rsidRPr="00B170C9">
        <w:rPr>
          <w:szCs w:val="28"/>
        </w:rPr>
        <w:tab/>
      </w:r>
      <w:r w:rsidR="00863BDD" w:rsidRPr="00B170C9">
        <w:rPr>
          <w:szCs w:val="28"/>
        </w:rPr>
        <w:fldChar w:fldCharType="begin"/>
      </w:r>
      <w:r w:rsidRPr="00B170C9">
        <w:rPr>
          <w:szCs w:val="28"/>
        </w:rPr>
        <w:instrText xml:space="preserve"> PAGEREF _Toc195684513 \h </w:instrText>
      </w:r>
      <w:r w:rsidR="00863BDD" w:rsidRPr="00B170C9">
        <w:rPr>
          <w:szCs w:val="28"/>
        </w:rPr>
      </w:r>
      <w:r w:rsidR="00863BDD" w:rsidRPr="00B170C9">
        <w:rPr>
          <w:szCs w:val="28"/>
        </w:rPr>
        <w:fldChar w:fldCharType="separate"/>
      </w:r>
      <w:r w:rsidR="00595931">
        <w:rPr>
          <w:szCs w:val="28"/>
        </w:rPr>
        <w:t>21</w:t>
      </w:r>
      <w:r w:rsidR="00863BDD" w:rsidRPr="00B170C9">
        <w:rPr>
          <w:szCs w:val="28"/>
        </w:rPr>
        <w:fldChar w:fldCharType="end"/>
      </w:r>
    </w:p>
    <w:p w:rsidR="00F14DC3" w:rsidRPr="00B170C9" w:rsidRDefault="00F14DC3">
      <w:pPr>
        <w:pStyle w:val="TOC2"/>
        <w:rPr>
          <w:bCs w:val="0"/>
          <w:szCs w:val="28"/>
        </w:rPr>
      </w:pPr>
      <w:r w:rsidRPr="00B170C9">
        <w:rPr>
          <w:szCs w:val="28"/>
        </w:rPr>
        <w:t>4.</w:t>
      </w:r>
      <w:r w:rsidRPr="00B170C9">
        <w:rPr>
          <w:bCs w:val="0"/>
          <w:szCs w:val="28"/>
        </w:rPr>
        <w:tab/>
      </w:r>
      <w:r w:rsidRPr="00B170C9">
        <w:rPr>
          <w:szCs w:val="28"/>
        </w:rPr>
        <w:t>Designation of Personnel Responsibility</w:t>
      </w:r>
      <w:r w:rsidRPr="00B170C9">
        <w:rPr>
          <w:szCs w:val="28"/>
        </w:rPr>
        <w:tab/>
      </w:r>
      <w:r w:rsidR="00863BDD" w:rsidRPr="00B170C9">
        <w:rPr>
          <w:szCs w:val="28"/>
        </w:rPr>
        <w:fldChar w:fldCharType="begin"/>
      </w:r>
      <w:r w:rsidRPr="00B170C9">
        <w:rPr>
          <w:szCs w:val="28"/>
        </w:rPr>
        <w:instrText xml:space="preserve"> PAGEREF _Toc195684514 \h </w:instrText>
      </w:r>
      <w:r w:rsidR="00863BDD" w:rsidRPr="00B170C9">
        <w:rPr>
          <w:szCs w:val="28"/>
        </w:rPr>
      </w:r>
      <w:r w:rsidR="00863BDD" w:rsidRPr="00B170C9">
        <w:rPr>
          <w:szCs w:val="28"/>
        </w:rPr>
        <w:fldChar w:fldCharType="separate"/>
      </w:r>
      <w:r w:rsidR="00595931">
        <w:rPr>
          <w:szCs w:val="28"/>
        </w:rPr>
        <w:t>22</w:t>
      </w:r>
      <w:r w:rsidR="00863BDD" w:rsidRPr="00B170C9">
        <w:rPr>
          <w:szCs w:val="28"/>
        </w:rPr>
        <w:fldChar w:fldCharType="end"/>
      </w:r>
    </w:p>
    <w:p w:rsidR="00F14DC3" w:rsidRPr="00B170C9" w:rsidRDefault="00F14DC3">
      <w:pPr>
        <w:pStyle w:val="TOC2"/>
        <w:rPr>
          <w:bCs w:val="0"/>
          <w:szCs w:val="28"/>
        </w:rPr>
      </w:pPr>
      <w:r w:rsidRPr="00B170C9">
        <w:rPr>
          <w:szCs w:val="28"/>
        </w:rPr>
        <w:t>5.</w:t>
      </w:r>
      <w:r w:rsidRPr="00B170C9">
        <w:rPr>
          <w:bCs w:val="0"/>
          <w:szCs w:val="28"/>
        </w:rPr>
        <w:tab/>
      </w:r>
      <w:r w:rsidRPr="00B170C9">
        <w:rPr>
          <w:szCs w:val="28"/>
        </w:rPr>
        <w:t>Utilization Analysis</w:t>
      </w:r>
      <w:r w:rsidRPr="00B170C9">
        <w:rPr>
          <w:szCs w:val="28"/>
        </w:rPr>
        <w:tab/>
      </w:r>
      <w:r w:rsidR="00863BDD" w:rsidRPr="00B170C9">
        <w:rPr>
          <w:szCs w:val="28"/>
        </w:rPr>
        <w:fldChar w:fldCharType="begin"/>
      </w:r>
      <w:r w:rsidRPr="00B170C9">
        <w:rPr>
          <w:szCs w:val="28"/>
        </w:rPr>
        <w:instrText xml:space="preserve"> PAGEREF _Toc195684515 \h </w:instrText>
      </w:r>
      <w:r w:rsidR="00863BDD" w:rsidRPr="00B170C9">
        <w:rPr>
          <w:szCs w:val="28"/>
        </w:rPr>
      </w:r>
      <w:r w:rsidR="00863BDD" w:rsidRPr="00B170C9">
        <w:rPr>
          <w:szCs w:val="28"/>
        </w:rPr>
        <w:fldChar w:fldCharType="separate"/>
      </w:r>
      <w:r w:rsidR="00595931">
        <w:rPr>
          <w:szCs w:val="28"/>
        </w:rPr>
        <w:t>25</w:t>
      </w:r>
      <w:r w:rsidR="00863BDD" w:rsidRPr="00B170C9">
        <w:rPr>
          <w:szCs w:val="28"/>
        </w:rPr>
        <w:fldChar w:fldCharType="end"/>
      </w:r>
    </w:p>
    <w:p w:rsidR="00F14DC3" w:rsidRPr="00B170C9" w:rsidRDefault="00F14DC3">
      <w:pPr>
        <w:pStyle w:val="TOC2"/>
        <w:rPr>
          <w:szCs w:val="28"/>
        </w:rPr>
      </w:pPr>
      <w:r w:rsidRPr="00B170C9">
        <w:rPr>
          <w:szCs w:val="28"/>
        </w:rPr>
        <w:t>6.</w:t>
      </w:r>
      <w:r w:rsidRPr="00B170C9">
        <w:rPr>
          <w:bCs w:val="0"/>
          <w:szCs w:val="28"/>
        </w:rPr>
        <w:tab/>
      </w:r>
      <w:r w:rsidRPr="00B170C9">
        <w:rPr>
          <w:szCs w:val="28"/>
        </w:rPr>
        <w:t>Goals and Timetables</w:t>
      </w:r>
      <w:r w:rsidRPr="00B170C9">
        <w:rPr>
          <w:szCs w:val="28"/>
        </w:rPr>
        <w:tab/>
      </w:r>
      <w:r w:rsidR="00863BDD" w:rsidRPr="00B170C9">
        <w:rPr>
          <w:szCs w:val="28"/>
        </w:rPr>
        <w:fldChar w:fldCharType="begin"/>
      </w:r>
      <w:r w:rsidRPr="00B170C9">
        <w:rPr>
          <w:szCs w:val="28"/>
        </w:rPr>
        <w:instrText xml:space="preserve"> PAGEREF _Toc195684516 \h </w:instrText>
      </w:r>
      <w:r w:rsidR="00863BDD" w:rsidRPr="00B170C9">
        <w:rPr>
          <w:szCs w:val="28"/>
        </w:rPr>
      </w:r>
      <w:r w:rsidR="00863BDD" w:rsidRPr="00B170C9">
        <w:rPr>
          <w:szCs w:val="28"/>
        </w:rPr>
        <w:fldChar w:fldCharType="separate"/>
      </w:r>
      <w:r w:rsidR="00595931">
        <w:rPr>
          <w:szCs w:val="28"/>
        </w:rPr>
        <w:t>26</w:t>
      </w:r>
      <w:r w:rsidR="00863BDD" w:rsidRPr="00B170C9">
        <w:rPr>
          <w:szCs w:val="28"/>
        </w:rPr>
        <w:fldChar w:fldCharType="end"/>
      </w:r>
    </w:p>
    <w:p w:rsidR="00F14DC3" w:rsidRPr="00B170C9" w:rsidRDefault="00F14DC3">
      <w:pPr>
        <w:pStyle w:val="TOC2"/>
        <w:rPr>
          <w:szCs w:val="28"/>
        </w:rPr>
      </w:pPr>
      <w:r w:rsidRPr="00B170C9">
        <w:rPr>
          <w:szCs w:val="28"/>
        </w:rPr>
        <w:t>7.</w:t>
      </w:r>
      <w:r w:rsidRPr="00B170C9">
        <w:rPr>
          <w:szCs w:val="28"/>
        </w:rPr>
        <w:tab/>
        <w:t>Assessment of Employment Practices</w:t>
      </w:r>
      <w:r w:rsidRPr="00B170C9">
        <w:rPr>
          <w:szCs w:val="28"/>
        </w:rPr>
        <w:tab/>
      </w:r>
      <w:r w:rsidR="00863BDD" w:rsidRPr="00B170C9">
        <w:rPr>
          <w:szCs w:val="28"/>
        </w:rPr>
        <w:fldChar w:fldCharType="begin"/>
      </w:r>
      <w:r w:rsidRPr="00B170C9">
        <w:rPr>
          <w:szCs w:val="28"/>
        </w:rPr>
        <w:instrText xml:space="preserve"> PAGEREF _Toc195684517 \h </w:instrText>
      </w:r>
      <w:r w:rsidR="00863BDD" w:rsidRPr="00B170C9">
        <w:rPr>
          <w:szCs w:val="28"/>
        </w:rPr>
      </w:r>
      <w:r w:rsidR="00863BDD" w:rsidRPr="00B170C9">
        <w:rPr>
          <w:szCs w:val="28"/>
        </w:rPr>
        <w:fldChar w:fldCharType="separate"/>
      </w:r>
      <w:r w:rsidR="00595931">
        <w:rPr>
          <w:szCs w:val="28"/>
        </w:rPr>
        <w:t>27</w:t>
      </w:r>
      <w:r w:rsidR="00863BDD" w:rsidRPr="00B170C9">
        <w:rPr>
          <w:szCs w:val="28"/>
        </w:rPr>
        <w:fldChar w:fldCharType="end"/>
      </w:r>
    </w:p>
    <w:p w:rsidR="00F14DC3" w:rsidRPr="00B170C9" w:rsidRDefault="00F14DC3">
      <w:pPr>
        <w:pStyle w:val="TOC2"/>
        <w:rPr>
          <w:bCs w:val="0"/>
          <w:szCs w:val="28"/>
        </w:rPr>
      </w:pPr>
      <w:r w:rsidRPr="00B170C9">
        <w:rPr>
          <w:szCs w:val="28"/>
        </w:rPr>
        <w:t>8.</w:t>
      </w:r>
      <w:r w:rsidRPr="00B170C9">
        <w:rPr>
          <w:bCs w:val="0"/>
          <w:szCs w:val="28"/>
        </w:rPr>
        <w:tab/>
      </w:r>
      <w:r w:rsidRPr="00B170C9">
        <w:rPr>
          <w:szCs w:val="28"/>
        </w:rPr>
        <w:t>Monitoring and Reporting System</w:t>
      </w:r>
      <w:r w:rsidRPr="00B170C9">
        <w:rPr>
          <w:szCs w:val="28"/>
        </w:rPr>
        <w:tab/>
      </w:r>
      <w:r w:rsidR="00863BDD" w:rsidRPr="00B170C9">
        <w:rPr>
          <w:szCs w:val="28"/>
        </w:rPr>
        <w:fldChar w:fldCharType="begin"/>
      </w:r>
      <w:r w:rsidRPr="00B170C9">
        <w:rPr>
          <w:szCs w:val="28"/>
        </w:rPr>
        <w:instrText xml:space="preserve"> PAGEREF _Toc195684518 \h </w:instrText>
      </w:r>
      <w:r w:rsidR="00863BDD" w:rsidRPr="00B170C9">
        <w:rPr>
          <w:szCs w:val="28"/>
        </w:rPr>
      </w:r>
      <w:r w:rsidR="00863BDD" w:rsidRPr="00B170C9">
        <w:rPr>
          <w:szCs w:val="28"/>
        </w:rPr>
        <w:fldChar w:fldCharType="separate"/>
      </w:r>
      <w:r w:rsidR="00595931">
        <w:rPr>
          <w:szCs w:val="28"/>
        </w:rPr>
        <w:t>31</w:t>
      </w:r>
      <w:r w:rsidR="00863BDD" w:rsidRPr="00B170C9">
        <w:rPr>
          <w:szCs w:val="28"/>
        </w:rPr>
        <w:fldChar w:fldCharType="end"/>
      </w:r>
    </w:p>
    <w:p w:rsidR="00F14DC3" w:rsidRPr="00B170C9" w:rsidRDefault="00F14DC3">
      <w:pPr>
        <w:pStyle w:val="TOC2"/>
        <w:rPr>
          <w:bCs w:val="0"/>
          <w:szCs w:val="28"/>
        </w:rPr>
      </w:pPr>
      <w:r w:rsidRPr="00B170C9">
        <w:rPr>
          <w:szCs w:val="28"/>
        </w:rPr>
        <w:t>9.</w:t>
      </w:r>
      <w:r w:rsidRPr="00B170C9">
        <w:rPr>
          <w:bCs w:val="0"/>
          <w:szCs w:val="28"/>
        </w:rPr>
        <w:tab/>
      </w:r>
      <w:r w:rsidRPr="00B170C9">
        <w:rPr>
          <w:szCs w:val="28"/>
        </w:rPr>
        <w:t>Title I of the Americans with Disabilities Act</w:t>
      </w:r>
      <w:r w:rsidRPr="00B170C9">
        <w:rPr>
          <w:szCs w:val="28"/>
        </w:rPr>
        <w:tab/>
      </w:r>
      <w:r w:rsidR="00863BDD" w:rsidRPr="00B170C9">
        <w:rPr>
          <w:szCs w:val="28"/>
        </w:rPr>
        <w:fldChar w:fldCharType="begin"/>
      </w:r>
      <w:r w:rsidRPr="00B170C9">
        <w:rPr>
          <w:szCs w:val="28"/>
        </w:rPr>
        <w:instrText xml:space="preserve"> PAGEREF _Toc195684519 \h </w:instrText>
      </w:r>
      <w:r w:rsidR="00863BDD" w:rsidRPr="00B170C9">
        <w:rPr>
          <w:szCs w:val="28"/>
        </w:rPr>
      </w:r>
      <w:r w:rsidR="00863BDD" w:rsidRPr="00B170C9">
        <w:rPr>
          <w:szCs w:val="28"/>
        </w:rPr>
        <w:fldChar w:fldCharType="separate"/>
      </w:r>
      <w:r w:rsidR="00595931">
        <w:rPr>
          <w:szCs w:val="28"/>
        </w:rPr>
        <w:t>32</w:t>
      </w:r>
      <w:r w:rsidR="00863BDD" w:rsidRPr="00B170C9">
        <w:rPr>
          <w:szCs w:val="28"/>
        </w:rPr>
        <w:fldChar w:fldCharType="end"/>
      </w:r>
    </w:p>
    <w:p w:rsidR="00F14DC3" w:rsidRPr="00B170C9" w:rsidRDefault="00F14DC3">
      <w:pPr>
        <w:pStyle w:val="TOC1"/>
        <w:rPr>
          <w:sz w:val="28"/>
          <w:szCs w:val="28"/>
        </w:rPr>
      </w:pPr>
      <w:r w:rsidRPr="00B170C9">
        <w:rPr>
          <w:sz w:val="28"/>
          <w:szCs w:val="28"/>
        </w:rPr>
        <w:t>VII.</w:t>
      </w:r>
      <w:r w:rsidRPr="00B170C9">
        <w:rPr>
          <w:sz w:val="28"/>
          <w:szCs w:val="28"/>
        </w:rPr>
        <w:tab/>
        <w:t>SUMMARY</w:t>
      </w:r>
      <w:r w:rsidR="003866BD">
        <w:rPr>
          <w:sz w:val="28"/>
          <w:szCs w:val="28"/>
        </w:rPr>
        <w:t xml:space="preserve"> OF FINDINGS………………………………………………33</w:t>
      </w:r>
    </w:p>
    <w:p w:rsidR="00F14DC3" w:rsidRPr="00B170C9" w:rsidRDefault="00F14DC3">
      <w:pPr>
        <w:pStyle w:val="TOC1"/>
        <w:rPr>
          <w:sz w:val="28"/>
          <w:szCs w:val="28"/>
        </w:rPr>
      </w:pPr>
      <w:r w:rsidRPr="00B170C9">
        <w:rPr>
          <w:sz w:val="28"/>
          <w:szCs w:val="28"/>
        </w:rPr>
        <w:t>VIII.   ATTENDEES</w:t>
      </w:r>
      <w:r w:rsidRPr="00B170C9">
        <w:rPr>
          <w:sz w:val="28"/>
          <w:szCs w:val="28"/>
        </w:rPr>
        <w:tab/>
      </w:r>
      <w:r w:rsidR="00863BDD" w:rsidRPr="00B170C9">
        <w:rPr>
          <w:sz w:val="28"/>
          <w:szCs w:val="28"/>
        </w:rPr>
        <w:fldChar w:fldCharType="begin"/>
      </w:r>
      <w:r w:rsidRPr="00B170C9">
        <w:rPr>
          <w:sz w:val="28"/>
          <w:szCs w:val="28"/>
        </w:rPr>
        <w:instrText xml:space="preserve"> PAGEREF _Toc195684520 \h </w:instrText>
      </w:r>
      <w:r w:rsidR="00863BDD" w:rsidRPr="00B170C9">
        <w:rPr>
          <w:sz w:val="28"/>
          <w:szCs w:val="28"/>
        </w:rPr>
      </w:r>
      <w:r w:rsidR="00863BDD" w:rsidRPr="00B170C9">
        <w:rPr>
          <w:sz w:val="28"/>
          <w:szCs w:val="28"/>
        </w:rPr>
        <w:fldChar w:fldCharType="separate"/>
      </w:r>
      <w:r w:rsidR="00595931">
        <w:rPr>
          <w:sz w:val="28"/>
          <w:szCs w:val="28"/>
        </w:rPr>
        <w:t>34</w:t>
      </w:r>
      <w:r w:rsidR="00863BDD" w:rsidRPr="00B170C9">
        <w:rPr>
          <w:sz w:val="28"/>
          <w:szCs w:val="28"/>
        </w:rPr>
        <w:fldChar w:fldCharType="end"/>
      </w:r>
    </w:p>
    <w:p w:rsidR="00F14DC3" w:rsidRDefault="00863BDD">
      <w:pPr>
        <w:pStyle w:val="TOC2"/>
        <w:rPr>
          <w:noProof w:val="0"/>
        </w:rPr>
      </w:pPr>
      <w:r w:rsidRPr="00B170C9">
        <w:rPr>
          <w:noProof w:val="0"/>
          <w:szCs w:val="28"/>
        </w:rPr>
        <w:fldChar w:fldCharType="end"/>
      </w:r>
    </w:p>
    <w:p w:rsidR="00F14DC3" w:rsidRDefault="00F14DC3"/>
    <w:p w:rsidR="00F14DC3" w:rsidRDefault="00F14DC3">
      <w:pPr>
        <w:pStyle w:val="NumberList"/>
        <w:rPr>
          <w:noProof w:val="0"/>
          <w:szCs w:val="24"/>
        </w:rPr>
        <w:sectPr w:rsidR="00F14DC3">
          <w:footerReference w:type="even" r:id="rId8"/>
          <w:footerReference w:type="default" r:id="rId9"/>
          <w:pgSz w:w="12240" w:h="15840"/>
          <w:pgMar w:top="1440" w:right="1440" w:bottom="720" w:left="1440" w:header="720" w:footer="720" w:gutter="0"/>
          <w:pgNumType w:start="1"/>
          <w:cols w:space="720"/>
        </w:sectPr>
      </w:pPr>
    </w:p>
    <w:p w:rsidR="00F14DC3" w:rsidRDefault="00F14DC3">
      <w:pPr>
        <w:pStyle w:val="BHLevel1"/>
        <w:rPr>
          <w:sz w:val="28"/>
        </w:rPr>
      </w:pPr>
      <w:bookmarkStart w:id="0" w:name="_Toc195684505"/>
      <w:r>
        <w:rPr>
          <w:sz w:val="28"/>
        </w:rPr>
        <w:lastRenderedPageBreak/>
        <w:t xml:space="preserve">i.  </w:t>
      </w:r>
      <w:r>
        <w:rPr>
          <w:sz w:val="28"/>
        </w:rPr>
        <w:tab/>
      </w:r>
      <w:r>
        <w:rPr>
          <w:sz w:val="28"/>
          <w:u w:val="single"/>
        </w:rPr>
        <w:t>General Information</w:t>
      </w:r>
      <w:bookmarkEnd w:id="0"/>
    </w:p>
    <w:p w:rsidR="00F14DC3" w:rsidRDefault="00F14DC3">
      <w:pPr>
        <w:rPr>
          <w:sz w:val="32"/>
        </w:rPr>
      </w:pPr>
    </w:p>
    <w:p w:rsidR="00F14DC3" w:rsidRDefault="00F14DC3">
      <w:pPr>
        <w:ind w:left="3600" w:hanging="3600"/>
        <w:rPr>
          <w:sz w:val="28"/>
          <w:szCs w:val="28"/>
        </w:rPr>
      </w:pPr>
      <w:r>
        <w:rPr>
          <w:sz w:val="28"/>
        </w:rPr>
        <w:t>Grant Recipient:</w:t>
      </w:r>
      <w:r>
        <w:rPr>
          <w:sz w:val="28"/>
        </w:rPr>
        <w:tab/>
      </w:r>
      <w:r w:rsidR="005D3C71">
        <w:rPr>
          <w:sz w:val="28"/>
        </w:rPr>
        <w:t>Miami-Dade Transit</w:t>
      </w:r>
    </w:p>
    <w:p w:rsidR="00F14DC3" w:rsidRDefault="005D3C71">
      <w:pPr>
        <w:rPr>
          <w:sz w:val="28"/>
          <w:szCs w:val="28"/>
        </w:rPr>
      </w:pPr>
      <w:r>
        <w:rPr>
          <w:sz w:val="28"/>
          <w:szCs w:val="28"/>
        </w:rPr>
        <w:tab/>
      </w:r>
      <w:r>
        <w:rPr>
          <w:sz w:val="28"/>
          <w:szCs w:val="28"/>
        </w:rPr>
        <w:tab/>
      </w:r>
      <w:r>
        <w:rPr>
          <w:sz w:val="28"/>
          <w:szCs w:val="28"/>
        </w:rPr>
        <w:tab/>
      </w:r>
      <w:r>
        <w:rPr>
          <w:sz w:val="28"/>
          <w:szCs w:val="28"/>
        </w:rPr>
        <w:tab/>
      </w:r>
      <w:r>
        <w:rPr>
          <w:sz w:val="28"/>
          <w:szCs w:val="28"/>
        </w:rPr>
        <w:tab/>
        <w:t>(MDT)</w:t>
      </w:r>
    </w:p>
    <w:p w:rsidR="00F14DC3" w:rsidRDefault="008F5F72">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r>
      <w:r w:rsidR="005D3C71">
        <w:rPr>
          <w:noProof w:val="0"/>
          <w:sz w:val="28"/>
        </w:rPr>
        <w:t>Miami</w:t>
      </w:r>
      <w:r w:rsidR="00F14DC3">
        <w:rPr>
          <w:noProof w:val="0"/>
          <w:sz w:val="28"/>
        </w:rPr>
        <w:t xml:space="preserve">, </w:t>
      </w:r>
      <w:r>
        <w:rPr>
          <w:noProof w:val="0"/>
          <w:sz w:val="28"/>
        </w:rPr>
        <w:t>FL</w:t>
      </w:r>
      <w:r w:rsidR="00F14DC3">
        <w:rPr>
          <w:noProof w:val="0"/>
          <w:sz w:val="28"/>
          <w:szCs w:val="28"/>
        </w:rPr>
        <w:t xml:space="preserve"> </w:t>
      </w:r>
    </w:p>
    <w:p w:rsidR="00F14DC3" w:rsidRDefault="00F14DC3">
      <w:pPr>
        <w:rPr>
          <w:sz w:val="28"/>
        </w:rPr>
      </w:pPr>
    </w:p>
    <w:p w:rsidR="00F14DC3" w:rsidRDefault="008F5F72">
      <w:pPr>
        <w:rPr>
          <w:sz w:val="28"/>
        </w:rPr>
      </w:pPr>
      <w:r>
        <w:rPr>
          <w:sz w:val="28"/>
        </w:rPr>
        <w:t>Grantee Number:</w:t>
      </w:r>
      <w:r>
        <w:rPr>
          <w:sz w:val="28"/>
        </w:rPr>
        <w:tab/>
      </w:r>
      <w:r>
        <w:rPr>
          <w:sz w:val="28"/>
        </w:rPr>
        <w:tab/>
      </w:r>
      <w:r>
        <w:rPr>
          <w:sz w:val="28"/>
        </w:rPr>
        <w:tab/>
      </w:r>
      <w:r w:rsidR="00AB25FE">
        <w:rPr>
          <w:sz w:val="28"/>
        </w:rPr>
        <w:t>1089</w:t>
      </w:r>
    </w:p>
    <w:p w:rsidR="00F14DC3" w:rsidRDefault="00F14DC3" w:rsidP="00595931">
      <w:pPr>
        <w:rPr>
          <w:sz w:val="28"/>
          <w:szCs w:val="28"/>
        </w:rPr>
      </w:pPr>
      <w:r>
        <w:rPr>
          <w:sz w:val="28"/>
          <w:szCs w:val="28"/>
        </w:rPr>
        <w:tab/>
      </w:r>
      <w:r>
        <w:rPr>
          <w:sz w:val="28"/>
          <w:szCs w:val="28"/>
        </w:rPr>
        <w:tab/>
      </w:r>
    </w:p>
    <w:p w:rsidR="00F14DC3" w:rsidRDefault="008F5F72">
      <w:pPr>
        <w:rPr>
          <w:rFonts w:cs="Tahoma"/>
          <w:sz w:val="28"/>
          <w:szCs w:val="28"/>
        </w:rPr>
      </w:pPr>
      <w:r>
        <w:rPr>
          <w:sz w:val="28"/>
          <w:szCs w:val="28"/>
        </w:rPr>
        <w:tab/>
      </w:r>
      <w:r>
        <w:rPr>
          <w:sz w:val="28"/>
          <w:szCs w:val="28"/>
        </w:rPr>
        <w:tab/>
      </w:r>
      <w:r>
        <w:rPr>
          <w:sz w:val="28"/>
          <w:szCs w:val="28"/>
        </w:rPr>
        <w:tab/>
      </w:r>
      <w:r>
        <w:rPr>
          <w:sz w:val="28"/>
          <w:szCs w:val="28"/>
        </w:rPr>
        <w:tab/>
      </w:r>
      <w:r>
        <w:rPr>
          <w:sz w:val="28"/>
          <w:szCs w:val="28"/>
        </w:rPr>
        <w:tab/>
      </w:r>
    </w:p>
    <w:p w:rsidR="00F14DC3" w:rsidRPr="002A3A92" w:rsidRDefault="00F14DC3">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r w:rsidR="002F469D">
        <w:rPr>
          <w:noProof w:val="0"/>
          <w:sz w:val="28"/>
        </w:rPr>
        <w:t>Cathy Lewis</w:t>
      </w:r>
    </w:p>
    <w:p w:rsidR="00F14DC3" w:rsidRPr="002A3A92" w:rsidRDefault="00A77225" w:rsidP="00A77225">
      <w:pPr>
        <w:pStyle w:val="NumberList"/>
        <w:rPr>
          <w:noProof w:val="0"/>
          <w:sz w:val="28"/>
        </w:rPr>
      </w:pPr>
      <w:r w:rsidRPr="002A3A92">
        <w:rPr>
          <w:noProof w:val="0"/>
          <w:sz w:val="28"/>
        </w:rPr>
        <w:t xml:space="preserve">                 </w:t>
      </w:r>
      <w:r w:rsidRPr="002A3A92">
        <w:rPr>
          <w:noProof w:val="0"/>
          <w:sz w:val="28"/>
        </w:rPr>
        <w:tab/>
      </w:r>
      <w:r w:rsidRPr="002A3A92">
        <w:rPr>
          <w:noProof w:val="0"/>
          <w:sz w:val="28"/>
        </w:rPr>
        <w:tab/>
      </w:r>
      <w:r w:rsidRPr="002A3A92">
        <w:rPr>
          <w:noProof w:val="0"/>
          <w:sz w:val="28"/>
        </w:rPr>
        <w:tab/>
      </w:r>
      <w:r w:rsidRPr="002A3A92">
        <w:rPr>
          <w:noProof w:val="0"/>
          <w:sz w:val="28"/>
        </w:rPr>
        <w:tab/>
      </w:r>
      <w:r w:rsidR="002562EB">
        <w:rPr>
          <w:noProof w:val="0"/>
          <w:sz w:val="28"/>
        </w:rPr>
        <w:t>Chief of Civil Rights and Labor Relations</w:t>
      </w:r>
    </w:p>
    <w:p w:rsidR="00595931" w:rsidRDefault="00595931" w:rsidP="00595931">
      <w:pPr>
        <w:ind w:left="2880" w:firstLine="720"/>
        <w:rPr>
          <w:sz w:val="28"/>
          <w:szCs w:val="28"/>
        </w:rPr>
      </w:pPr>
      <w:r>
        <w:rPr>
          <w:sz w:val="28"/>
          <w:szCs w:val="28"/>
        </w:rPr>
        <w:t xml:space="preserve">Miami-Dade Transit </w:t>
      </w:r>
    </w:p>
    <w:p w:rsidR="00595931" w:rsidRDefault="00595931" w:rsidP="00595931">
      <w:pPr>
        <w:rPr>
          <w:sz w:val="28"/>
          <w:szCs w:val="28"/>
        </w:rPr>
      </w:pPr>
      <w:r>
        <w:rPr>
          <w:sz w:val="28"/>
          <w:szCs w:val="28"/>
        </w:rPr>
        <w:tab/>
      </w:r>
      <w:r>
        <w:rPr>
          <w:sz w:val="28"/>
          <w:szCs w:val="28"/>
        </w:rPr>
        <w:tab/>
      </w:r>
      <w:r>
        <w:rPr>
          <w:sz w:val="28"/>
          <w:szCs w:val="28"/>
        </w:rPr>
        <w:tab/>
      </w:r>
      <w:r>
        <w:rPr>
          <w:sz w:val="28"/>
          <w:szCs w:val="28"/>
        </w:rPr>
        <w:tab/>
      </w:r>
      <w:r>
        <w:rPr>
          <w:sz w:val="28"/>
          <w:szCs w:val="28"/>
        </w:rPr>
        <w:tab/>
        <w:t>(MDT)</w:t>
      </w:r>
    </w:p>
    <w:p w:rsidR="00595931" w:rsidRDefault="00595931" w:rsidP="00595931">
      <w:pPr>
        <w:rPr>
          <w:sz w:val="28"/>
          <w:szCs w:val="28"/>
        </w:rPr>
      </w:pPr>
      <w:r>
        <w:rPr>
          <w:sz w:val="28"/>
          <w:szCs w:val="28"/>
        </w:rPr>
        <w:tab/>
      </w:r>
      <w:r>
        <w:rPr>
          <w:sz w:val="28"/>
          <w:szCs w:val="28"/>
        </w:rPr>
        <w:tab/>
      </w:r>
      <w:r>
        <w:rPr>
          <w:sz w:val="28"/>
          <w:szCs w:val="28"/>
        </w:rPr>
        <w:tab/>
      </w:r>
      <w:r>
        <w:rPr>
          <w:sz w:val="28"/>
          <w:szCs w:val="28"/>
        </w:rPr>
        <w:tab/>
      </w:r>
      <w:r>
        <w:rPr>
          <w:sz w:val="28"/>
          <w:szCs w:val="28"/>
        </w:rPr>
        <w:tab/>
        <w:t>701 NW 1</w:t>
      </w:r>
      <w:r w:rsidRPr="002F469D">
        <w:rPr>
          <w:sz w:val="28"/>
          <w:szCs w:val="28"/>
          <w:vertAlign w:val="superscript"/>
        </w:rPr>
        <w:t>st</w:t>
      </w:r>
      <w:r>
        <w:rPr>
          <w:sz w:val="28"/>
          <w:szCs w:val="28"/>
        </w:rPr>
        <w:t xml:space="preserve"> Court</w:t>
      </w:r>
    </w:p>
    <w:p w:rsidR="00595931" w:rsidRDefault="00595931" w:rsidP="00595931">
      <w:pPr>
        <w:rPr>
          <w:sz w:val="28"/>
          <w:szCs w:val="28"/>
        </w:rPr>
      </w:pPr>
      <w:r>
        <w:rPr>
          <w:sz w:val="28"/>
          <w:szCs w:val="28"/>
        </w:rPr>
        <w:t xml:space="preserve">                                                   Miami, FL 33136</w:t>
      </w:r>
    </w:p>
    <w:p w:rsidR="00F14DC3" w:rsidRDefault="00F14DC3">
      <w:pPr>
        <w:pStyle w:val="NumberList"/>
        <w:ind w:left="2880" w:firstLine="720"/>
        <w:rPr>
          <w:noProof w:val="0"/>
          <w:sz w:val="28"/>
        </w:rPr>
      </w:pPr>
    </w:p>
    <w:p w:rsidR="00AB25FE" w:rsidRDefault="00F14DC3">
      <w:pPr>
        <w:pStyle w:val="NumberList"/>
        <w:rPr>
          <w:sz w:val="28"/>
        </w:rPr>
      </w:pPr>
      <w:r>
        <w:rPr>
          <w:noProof w:val="0"/>
          <w:sz w:val="28"/>
        </w:rPr>
        <w:tab/>
      </w:r>
      <w:r>
        <w:rPr>
          <w:noProof w:val="0"/>
          <w:sz w:val="28"/>
        </w:rPr>
        <w:tab/>
      </w:r>
      <w:r>
        <w:rPr>
          <w:noProof w:val="0"/>
          <w:sz w:val="28"/>
        </w:rPr>
        <w:tab/>
      </w:r>
      <w:r>
        <w:rPr>
          <w:noProof w:val="0"/>
          <w:sz w:val="28"/>
        </w:rPr>
        <w:tab/>
      </w:r>
      <w:r>
        <w:rPr>
          <w:noProof w:val="0"/>
          <w:sz w:val="28"/>
        </w:rPr>
        <w:tab/>
      </w:r>
    </w:p>
    <w:p w:rsidR="00F14DC3" w:rsidRDefault="00F14DC3">
      <w:pPr>
        <w:pStyle w:val="Heading8"/>
        <w:ind w:left="0"/>
        <w:rPr>
          <w:noProof w:val="0"/>
          <w:sz w:val="28"/>
        </w:rPr>
      </w:pPr>
      <w:r>
        <w:rPr>
          <w:noProof w:val="0"/>
          <w:sz w:val="28"/>
        </w:rPr>
        <w:t>Report Prepared by:</w:t>
      </w:r>
      <w:r>
        <w:rPr>
          <w:noProof w:val="0"/>
          <w:sz w:val="28"/>
        </w:rPr>
        <w:tab/>
      </w:r>
      <w:r>
        <w:rPr>
          <w:noProof w:val="0"/>
          <w:sz w:val="28"/>
        </w:rPr>
        <w:tab/>
        <w:t>The DMP Group</w:t>
      </w:r>
      <w:r w:rsidR="00E22374">
        <w:rPr>
          <w:noProof w:val="0"/>
          <w:sz w:val="28"/>
        </w:rPr>
        <w:t>, LLC</w:t>
      </w:r>
    </w:p>
    <w:p w:rsidR="00F14DC3" w:rsidRDefault="002562EB">
      <w:pPr>
        <w:ind w:left="2880" w:firstLine="720"/>
        <w:rPr>
          <w:sz w:val="28"/>
        </w:rPr>
      </w:pPr>
      <w:r>
        <w:rPr>
          <w:sz w:val="28"/>
        </w:rPr>
        <w:t>2233 Wisconsin Avenue, NW Suite 405</w:t>
      </w:r>
    </w:p>
    <w:p w:rsidR="00F14DC3" w:rsidRDefault="001759DE">
      <w:pPr>
        <w:ind w:left="2880" w:firstLine="720"/>
        <w:rPr>
          <w:sz w:val="28"/>
        </w:rPr>
      </w:pPr>
      <w:r>
        <w:rPr>
          <w:sz w:val="28"/>
        </w:rPr>
        <w:t>Washington</w:t>
      </w:r>
      <w:r w:rsidR="00F14DC3">
        <w:rPr>
          <w:sz w:val="28"/>
        </w:rPr>
        <w:t>, D</w:t>
      </w:r>
      <w:r>
        <w:rPr>
          <w:sz w:val="28"/>
        </w:rPr>
        <w:t>C</w:t>
      </w:r>
      <w:r w:rsidR="00F14DC3">
        <w:rPr>
          <w:sz w:val="28"/>
        </w:rPr>
        <w:t xml:space="preserve"> </w:t>
      </w:r>
      <w:r w:rsidR="002562EB">
        <w:rPr>
          <w:sz w:val="28"/>
        </w:rPr>
        <w:t>20007</w:t>
      </w:r>
    </w:p>
    <w:p w:rsidR="00F14DC3" w:rsidRDefault="00F14DC3">
      <w:pPr>
        <w:ind w:left="2880" w:firstLine="720"/>
        <w:rPr>
          <w:sz w:val="28"/>
        </w:rPr>
      </w:pPr>
    </w:p>
    <w:p w:rsidR="00F14DC3" w:rsidRDefault="00F14DC3" w:rsidP="008A4A20">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r>
      <w:r w:rsidR="002562EB">
        <w:rPr>
          <w:noProof w:val="0"/>
          <w:sz w:val="28"/>
        </w:rPr>
        <w:t xml:space="preserve">January 25 – 27, 2011 </w:t>
      </w:r>
    </w:p>
    <w:p w:rsidR="008A4A20" w:rsidRPr="008A4A20" w:rsidRDefault="008A4A20" w:rsidP="008A4A20"/>
    <w:p w:rsidR="00F14DC3" w:rsidRDefault="00F14DC3" w:rsidP="008F5F72">
      <w:pPr>
        <w:pStyle w:val="Heading8"/>
        <w:ind w:left="0"/>
        <w:rPr>
          <w:sz w:val="28"/>
        </w:rPr>
      </w:pPr>
      <w:r>
        <w:rPr>
          <w:noProof w:val="0"/>
          <w:sz w:val="28"/>
        </w:rPr>
        <w:t>Compliance Revi</w:t>
      </w:r>
      <w:r w:rsidR="008F5F72">
        <w:rPr>
          <w:noProof w:val="0"/>
          <w:sz w:val="28"/>
        </w:rPr>
        <w:t>ew Team:</w:t>
      </w:r>
      <w:r w:rsidR="008F5F72">
        <w:rPr>
          <w:noProof w:val="0"/>
          <w:sz w:val="28"/>
        </w:rPr>
        <w:tab/>
      </w:r>
      <w:r w:rsidR="002562EB">
        <w:rPr>
          <w:sz w:val="28"/>
        </w:rPr>
        <w:t>Maxine Marshall</w:t>
      </w:r>
      <w:r>
        <w:rPr>
          <w:sz w:val="28"/>
        </w:rPr>
        <w:t xml:space="preserve">, </w:t>
      </w:r>
      <w:r w:rsidR="008F5F72">
        <w:rPr>
          <w:noProof w:val="0"/>
          <w:sz w:val="28"/>
        </w:rPr>
        <w:t>Lead Reviewer</w:t>
      </w:r>
    </w:p>
    <w:p w:rsidR="00F14DC3" w:rsidRDefault="00F14DC3">
      <w:pPr>
        <w:ind w:left="2880" w:firstLine="720"/>
        <w:rPr>
          <w:sz w:val="28"/>
        </w:rPr>
      </w:pPr>
      <w:r>
        <w:rPr>
          <w:sz w:val="28"/>
        </w:rPr>
        <w:t>Clinton Smith, Reviewer</w:t>
      </w:r>
    </w:p>
    <w:p w:rsidR="00F14DC3" w:rsidRDefault="00F14DC3">
      <w:pPr>
        <w:ind w:left="2880" w:firstLine="720"/>
        <w:rPr>
          <w:sz w:val="32"/>
        </w:rPr>
      </w:pPr>
      <w:r>
        <w:rPr>
          <w:sz w:val="28"/>
        </w:rPr>
        <w:t>Khalique Davis, Reviewer</w:t>
      </w:r>
    </w:p>
    <w:p w:rsidR="00F14DC3" w:rsidRDefault="00F14DC3">
      <w:pPr>
        <w:ind w:left="2880" w:firstLine="720"/>
        <w:rPr>
          <w:sz w:val="32"/>
        </w:rPr>
      </w:pPr>
    </w:p>
    <w:p w:rsidR="00F14DC3" w:rsidRDefault="00F14DC3">
      <w:pPr>
        <w:rPr>
          <w:sz w:val="32"/>
        </w:rPr>
      </w:pPr>
    </w:p>
    <w:p w:rsidR="00F14DC3" w:rsidRDefault="00F14DC3">
      <w:pPr>
        <w:pStyle w:val="BHLevel1"/>
        <w:rPr>
          <w:sz w:val="28"/>
        </w:rPr>
      </w:pPr>
      <w:r>
        <w:rPr>
          <w:sz w:val="32"/>
        </w:rPr>
        <w:br w:type="page"/>
      </w:r>
      <w:bookmarkStart w:id="1" w:name="_Toc195684506"/>
      <w:r>
        <w:rPr>
          <w:sz w:val="28"/>
        </w:rPr>
        <w:lastRenderedPageBreak/>
        <w:t>II.</w:t>
      </w:r>
      <w:r>
        <w:rPr>
          <w:sz w:val="28"/>
        </w:rPr>
        <w:tab/>
        <w:t xml:space="preserve"> </w:t>
      </w:r>
      <w:r>
        <w:rPr>
          <w:sz w:val="28"/>
          <w:u w:val="single"/>
        </w:rPr>
        <w:t>Jurisdiction and authorities</w:t>
      </w:r>
      <w:bookmarkEnd w:id="1"/>
    </w:p>
    <w:p w:rsidR="00F14DC3" w:rsidRDefault="00F14DC3">
      <w:pPr>
        <w:pStyle w:val="BodyText"/>
        <w:spacing w:line="360" w:lineRule="auto"/>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  Further, FTA recipients are required to comply with 49 CFR Part 27, “Nondiscrimination on the Basis of Disability in Programs and Activities Receiving or Benefiting from Federal Financial Assistance”.</w:t>
      </w:r>
    </w:p>
    <w:p w:rsidR="00F14DC3" w:rsidRDefault="00F14DC3">
      <w:pPr>
        <w:spacing w:line="360" w:lineRule="auto"/>
        <w:rPr>
          <w:sz w:val="28"/>
        </w:rPr>
      </w:pPr>
    </w:p>
    <w:p w:rsidR="00F14DC3" w:rsidRDefault="001937A0">
      <w:pPr>
        <w:spacing w:line="360" w:lineRule="auto"/>
        <w:rPr>
          <w:sz w:val="28"/>
        </w:rPr>
      </w:pPr>
      <w:r w:rsidRPr="001937A0">
        <w:rPr>
          <w:sz w:val="28"/>
          <w:szCs w:val="28"/>
        </w:rPr>
        <w:t>Miami-Dade County and its public transit system, Miami-Dade Transit</w:t>
      </w:r>
      <w:r w:rsidR="008A4A20">
        <w:rPr>
          <w:sz w:val="28"/>
          <w:szCs w:val="28"/>
        </w:rPr>
        <w:t xml:space="preserve"> (MDT)</w:t>
      </w:r>
      <w:r w:rsidRPr="001937A0">
        <w:rPr>
          <w:sz w:val="28"/>
          <w:szCs w:val="28"/>
        </w:rPr>
        <w:t>,</w:t>
      </w:r>
      <w:r>
        <w:rPr>
          <w:sz w:val="28"/>
          <w:szCs w:val="28"/>
        </w:rPr>
        <w:t xml:space="preserve"> </w:t>
      </w:r>
      <w:r w:rsidR="00F14DC3">
        <w:rPr>
          <w:sz w:val="28"/>
        </w:rPr>
        <w:t xml:space="preserve">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Pr>
          <w:sz w:val="28"/>
        </w:rPr>
        <w:t>MDT’s</w:t>
      </w:r>
      <w:r w:rsidR="00F14DC3">
        <w:rPr>
          <w:sz w:val="28"/>
        </w:rPr>
        <w:t xml:space="preserve"> EEO program and were the basis for the selection of compliance elements that were reviewed in this document.  </w:t>
      </w:r>
    </w:p>
    <w:p w:rsidR="00F14DC3" w:rsidRDefault="00F14DC3">
      <w:pPr>
        <w:rPr>
          <w:sz w:val="32"/>
        </w:rPr>
      </w:pPr>
    </w:p>
    <w:p w:rsidR="00F14DC3" w:rsidRDefault="00F14DC3">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F14DC3" w:rsidRDefault="00F14DC3">
      <w:pPr>
        <w:rPr>
          <w:b/>
          <w:bCs/>
          <w:sz w:val="32"/>
        </w:rPr>
      </w:pPr>
    </w:p>
    <w:p w:rsidR="00F14DC3" w:rsidRDefault="00F14DC3">
      <w:pPr>
        <w:pStyle w:val="Heading7"/>
        <w:ind w:left="0" w:firstLine="0"/>
        <w:rPr>
          <w:b/>
          <w:noProof w:val="0"/>
          <w:sz w:val="28"/>
        </w:rPr>
      </w:pPr>
      <w:r>
        <w:rPr>
          <w:b/>
          <w:noProof w:val="0"/>
          <w:sz w:val="28"/>
        </w:rPr>
        <w:t>PURPOSE</w:t>
      </w:r>
    </w:p>
    <w:p w:rsidR="00F14DC3" w:rsidRDefault="00F14DC3">
      <w:pPr>
        <w:rPr>
          <w:sz w:val="32"/>
        </w:rPr>
      </w:pPr>
    </w:p>
    <w:p w:rsidR="00F14DC3" w:rsidRDefault="00F14DC3">
      <w:pPr>
        <w:spacing w:line="360" w:lineRule="auto"/>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w:t>
      </w:r>
      <w:r w:rsidR="004F39F8">
        <w:rPr>
          <w:sz w:val="28"/>
        </w:rPr>
        <w:t xml:space="preserve">that a Compliance Review of </w:t>
      </w:r>
      <w:r w:rsidR="001937A0">
        <w:rPr>
          <w:sz w:val="28"/>
        </w:rPr>
        <w:t>MDT’s</w:t>
      </w:r>
      <w:r>
        <w:rPr>
          <w:sz w:val="28"/>
        </w:rPr>
        <w:t xml:space="preserve"> “Equal Employment Opportunity Program” was necessary.  </w:t>
      </w:r>
    </w:p>
    <w:p w:rsidR="00F14DC3" w:rsidRDefault="00F14DC3">
      <w:pPr>
        <w:spacing w:line="360" w:lineRule="auto"/>
        <w:rPr>
          <w:sz w:val="28"/>
        </w:rPr>
      </w:pPr>
    </w:p>
    <w:p w:rsidR="00F14DC3" w:rsidRDefault="00F14DC3">
      <w:pPr>
        <w:spacing w:line="360" w:lineRule="auto"/>
        <w:rPr>
          <w:sz w:val="28"/>
        </w:rPr>
      </w:pPr>
      <w:r>
        <w:rPr>
          <w:sz w:val="28"/>
        </w:rPr>
        <w:t xml:space="preserve">The Office of Civil Rights authorized The DMP Group to conduct this EEO Compliance Review of </w:t>
      </w:r>
      <w:r w:rsidR="001937A0">
        <w:rPr>
          <w:sz w:val="28"/>
        </w:rPr>
        <w:t>MDT</w:t>
      </w:r>
      <w:r>
        <w:rPr>
          <w:sz w:val="28"/>
        </w:rPr>
        <w:t>.  The primary purpose of the EEO Compliance Review was to determine the extent to which</w:t>
      </w:r>
      <w:r w:rsidR="00E24812" w:rsidRPr="00E24812">
        <w:rPr>
          <w:sz w:val="28"/>
        </w:rPr>
        <w:t xml:space="preserve"> </w:t>
      </w:r>
      <w:r w:rsidR="001937A0">
        <w:rPr>
          <w:sz w:val="28"/>
        </w:rPr>
        <w:t>MDT</w:t>
      </w:r>
      <w:r>
        <w:rPr>
          <w:sz w:val="28"/>
        </w:rPr>
        <w:t xml:space="preserve"> has met its EEO program goals and objectives, as represented to FTA, in its EEO Program Plan.  This Compliance Review was intended to be a fact-finding process to: (1) examine </w:t>
      </w:r>
      <w:r w:rsidR="001937A0">
        <w:rPr>
          <w:sz w:val="28"/>
        </w:rPr>
        <w:t>MDT’s</w:t>
      </w:r>
      <w:r>
        <w:rPr>
          <w:sz w:val="28"/>
        </w:rPr>
        <w:t xml:space="preserve"> EEO Program Plan and its implementation, (2) provide technical assistance, and (3) make recommendations regarding corrective actions deemed necessary and appropriate.</w:t>
      </w:r>
    </w:p>
    <w:p w:rsidR="00F14DC3" w:rsidRDefault="00F14DC3">
      <w:pPr>
        <w:spacing w:line="360" w:lineRule="auto"/>
        <w:rPr>
          <w:sz w:val="28"/>
        </w:rPr>
      </w:pPr>
    </w:p>
    <w:p w:rsidR="00F14DC3" w:rsidRDefault="00F14DC3">
      <w:pPr>
        <w:spacing w:line="360" w:lineRule="auto"/>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F14DC3" w:rsidRDefault="00F14DC3">
      <w:pPr>
        <w:pStyle w:val="Heading7"/>
        <w:ind w:left="0" w:firstLine="0"/>
        <w:rPr>
          <w:noProof w:val="0"/>
          <w:sz w:val="32"/>
        </w:rPr>
      </w:pPr>
    </w:p>
    <w:p w:rsidR="00F14DC3" w:rsidRDefault="00F14DC3">
      <w:pPr>
        <w:pStyle w:val="Heading7"/>
        <w:ind w:left="0" w:firstLine="0"/>
        <w:rPr>
          <w:b/>
          <w:noProof w:val="0"/>
          <w:sz w:val="28"/>
        </w:rPr>
      </w:pPr>
      <w:r>
        <w:rPr>
          <w:b/>
          <w:noProof w:val="0"/>
          <w:sz w:val="32"/>
        </w:rPr>
        <w:br w:type="page"/>
      </w:r>
      <w:r>
        <w:rPr>
          <w:b/>
          <w:noProof w:val="0"/>
          <w:sz w:val="28"/>
        </w:rPr>
        <w:lastRenderedPageBreak/>
        <w:t>OBJECTIVES</w:t>
      </w:r>
    </w:p>
    <w:p w:rsidR="00F14DC3" w:rsidRDefault="00F14DC3">
      <w:pPr>
        <w:rPr>
          <w:b/>
          <w:sz w:val="32"/>
        </w:rPr>
      </w:pPr>
    </w:p>
    <w:p w:rsidR="00F14DC3" w:rsidRDefault="00F14DC3">
      <w:pPr>
        <w:pStyle w:val="BodyText"/>
        <w:spacing w:line="360" w:lineRule="auto"/>
        <w:rPr>
          <w:noProof w:val="0"/>
          <w:sz w:val="28"/>
        </w:rPr>
      </w:pPr>
      <w:r>
        <w:rPr>
          <w:noProof w:val="0"/>
          <w:sz w:val="28"/>
        </w:rPr>
        <w:t>The objectives of FTA’s EEO regulations, as specified in FTA Circular 4704.1, are:</w:t>
      </w:r>
    </w:p>
    <w:p w:rsidR="00F14DC3" w:rsidRDefault="00F14DC3">
      <w:pPr>
        <w:pStyle w:val="BodyText"/>
        <w:spacing w:line="360" w:lineRule="auto"/>
        <w:rPr>
          <w:noProof w:val="0"/>
          <w:sz w:val="28"/>
        </w:rPr>
      </w:pPr>
    </w:p>
    <w:p w:rsidR="00F14DC3" w:rsidRDefault="00F14DC3" w:rsidP="00BE3811">
      <w:pPr>
        <w:numPr>
          <w:ilvl w:val="0"/>
          <w:numId w:val="6"/>
        </w:numPr>
        <w:rPr>
          <w:sz w:val="28"/>
        </w:rPr>
      </w:pPr>
      <w:r>
        <w:rPr>
          <w:sz w:val="28"/>
        </w:rPr>
        <w:t>To ensure that FTA applicants, recipients, subrecipients, contractors and/or subcontractors will not discriminate against any employee or applicant for employment because of race, color, creed, national origin, sex, age, or disability;</w:t>
      </w:r>
    </w:p>
    <w:p w:rsidR="00F14DC3" w:rsidRDefault="00F14DC3" w:rsidP="00BE3811">
      <w:pPr>
        <w:rPr>
          <w:sz w:val="28"/>
        </w:rPr>
      </w:pPr>
    </w:p>
    <w:p w:rsidR="00F14DC3" w:rsidRDefault="00F14DC3" w:rsidP="00BE3811">
      <w:pPr>
        <w:numPr>
          <w:ilvl w:val="0"/>
          <w:numId w:val="6"/>
        </w:numPr>
        <w:rPr>
          <w:sz w:val="28"/>
        </w:rPr>
      </w:pPr>
      <w:r>
        <w:rPr>
          <w:sz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F14DC3" w:rsidRDefault="00F14DC3" w:rsidP="00BE3811">
      <w:pPr>
        <w:rPr>
          <w:sz w:val="28"/>
        </w:rPr>
      </w:pPr>
    </w:p>
    <w:p w:rsidR="00F14DC3" w:rsidRDefault="00F14DC3" w:rsidP="00BE3811">
      <w:pPr>
        <w:numPr>
          <w:ilvl w:val="0"/>
          <w:numId w:val="6"/>
        </w:numPr>
        <w:rPr>
          <w:sz w:val="28"/>
        </w:rPr>
      </w:pPr>
      <w:r>
        <w:rPr>
          <w:sz w:val="28"/>
        </w:rPr>
        <w:t xml:space="preserve">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Commission, the local human rights commission, and/or the U.S. Department of Transportation (DOT). </w:t>
      </w:r>
    </w:p>
    <w:p w:rsidR="00F14DC3" w:rsidRDefault="00F14DC3">
      <w:pPr>
        <w:pStyle w:val="BodyText"/>
        <w:spacing w:line="360" w:lineRule="auto"/>
        <w:rPr>
          <w:noProof w:val="0"/>
          <w:sz w:val="28"/>
        </w:rPr>
      </w:pPr>
    </w:p>
    <w:p w:rsidR="00F14DC3" w:rsidRDefault="00F14DC3">
      <w:pPr>
        <w:pStyle w:val="BodyText"/>
        <w:spacing w:line="360" w:lineRule="auto"/>
        <w:rPr>
          <w:noProof w:val="0"/>
          <w:sz w:val="28"/>
        </w:rPr>
      </w:pPr>
      <w:r>
        <w:rPr>
          <w:noProof w:val="0"/>
          <w:sz w:val="28"/>
        </w:rPr>
        <w:t>The objectives of this EEO Compliance Review were:</w:t>
      </w:r>
    </w:p>
    <w:p w:rsidR="00F14DC3" w:rsidRDefault="00F14DC3">
      <w:pPr>
        <w:pStyle w:val="BodyText"/>
        <w:spacing w:line="360" w:lineRule="auto"/>
        <w:rPr>
          <w:noProof w:val="0"/>
          <w:sz w:val="28"/>
        </w:rPr>
      </w:pPr>
    </w:p>
    <w:p w:rsidR="00F14DC3" w:rsidRDefault="00F14DC3" w:rsidP="00BE3811">
      <w:pPr>
        <w:numPr>
          <w:ilvl w:val="0"/>
          <w:numId w:val="7"/>
        </w:numPr>
        <w:rPr>
          <w:sz w:val="28"/>
        </w:rPr>
      </w:pPr>
      <w:r>
        <w:rPr>
          <w:sz w:val="28"/>
        </w:rPr>
        <w:t xml:space="preserve">To determine whether </w:t>
      </w:r>
      <w:r w:rsidR="001937A0">
        <w:rPr>
          <w:sz w:val="28"/>
        </w:rPr>
        <w:t>MDT</w:t>
      </w:r>
      <w:r w:rsidR="00E24812">
        <w:rPr>
          <w:sz w:val="28"/>
        </w:rPr>
        <w:t xml:space="preserve"> </w:t>
      </w:r>
      <w:r>
        <w:rPr>
          <w:sz w:val="28"/>
        </w:rPr>
        <w:t>is honoring its commitment represented by the certification to FTA that it is complying with its responsibilities under 49 U.S.C. Section 5332, “Non-Discrimination.”</w:t>
      </w:r>
    </w:p>
    <w:p w:rsidR="00F14DC3" w:rsidRDefault="00F14DC3" w:rsidP="00BE3811">
      <w:pPr>
        <w:rPr>
          <w:sz w:val="28"/>
        </w:rPr>
      </w:pPr>
    </w:p>
    <w:p w:rsidR="00F14DC3" w:rsidRDefault="00F14DC3" w:rsidP="00BE3811">
      <w:pPr>
        <w:numPr>
          <w:ilvl w:val="0"/>
          <w:numId w:val="7"/>
        </w:numPr>
        <w:rPr>
          <w:sz w:val="28"/>
        </w:rPr>
      </w:pPr>
      <w:r>
        <w:rPr>
          <w:sz w:val="28"/>
        </w:rPr>
        <w:lastRenderedPageBreak/>
        <w:t xml:space="preserve">To examine the required components of </w:t>
      </w:r>
      <w:r w:rsidR="0029150A">
        <w:rPr>
          <w:sz w:val="28"/>
        </w:rPr>
        <w:t>MDT</w:t>
      </w:r>
      <w:r>
        <w:rPr>
          <w:sz w:val="28"/>
        </w:rPr>
        <w:t>’s EEO Program Plan against the compliance standards set forth in the regulations and to document the compliance status of each component.</w:t>
      </w:r>
    </w:p>
    <w:p w:rsidR="00F14DC3" w:rsidRDefault="00F14DC3" w:rsidP="00BE3811">
      <w:pPr>
        <w:rPr>
          <w:sz w:val="28"/>
        </w:rPr>
      </w:pPr>
    </w:p>
    <w:p w:rsidR="00F14DC3" w:rsidRDefault="00F14DC3" w:rsidP="00BE3811">
      <w:pPr>
        <w:numPr>
          <w:ilvl w:val="0"/>
          <w:numId w:val="7"/>
        </w:numPr>
        <w:rPr>
          <w:sz w:val="28"/>
        </w:rPr>
      </w:pPr>
      <w:r>
        <w:rPr>
          <w:sz w:val="28"/>
        </w:rPr>
        <w:t xml:space="preserve">To gather information and data regarding all aspects of </w:t>
      </w:r>
      <w:r w:rsidR="0029150A">
        <w:rPr>
          <w:sz w:val="28"/>
        </w:rPr>
        <w:t>MDT</w:t>
      </w:r>
      <w:r>
        <w:rPr>
          <w:sz w:val="28"/>
        </w:rPr>
        <w:t>’s employment practices, including recruitment, hiring, training, promotion, compensation, retention and discipline from a variety of sources: H</w:t>
      </w:r>
      <w:r w:rsidR="00925863">
        <w:rPr>
          <w:sz w:val="28"/>
        </w:rPr>
        <w:t>uman Resources Department staff and</w:t>
      </w:r>
      <w:r>
        <w:rPr>
          <w:sz w:val="28"/>
        </w:rPr>
        <w:t xml:space="preserve"> other </w:t>
      </w:r>
      <w:r w:rsidR="0029150A">
        <w:rPr>
          <w:sz w:val="28"/>
        </w:rPr>
        <w:t>MDT</w:t>
      </w:r>
      <w:r w:rsidR="00E24812">
        <w:rPr>
          <w:sz w:val="28"/>
        </w:rPr>
        <w:t xml:space="preserve"> </w:t>
      </w:r>
      <w:r>
        <w:rPr>
          <w:sz w:val="28"/>
        </w:rPr>
        <w:t xml:space="preserve">management and staff.  </w:t>
      </w:r>
    </w:p>
    <w:p w:rsidR="00F14DC3" w:rsidRDefault="00F14DC3">
      <w:pPr>
        <w:pStyle w:val="BHLevel1"/>
        <w:keepNext/>
        <w:rPr>
          <w:sz w:val="28"/>
          <w:u w:val="single"/>
        </w:rPr>
      </w:pPr>
      <w:r>
        <w:rPr>
          <w:sz w:val="32"/>
        </w:rPr>
        <w:br w:type="page"/>
      </w:r>
      <w:bookmarkStart w:id="3" w:name="_Toc195684508"/>
      <w:r>
        <w:rPr>
          <w:sz w:val="28"/>
        </w:rPr>
        <w:lastRenderedPageBreak/>
        <w:t>iv.</w:t>
      </w:r>
      <w:r>
        <w:rPr>
          <w:sz w:val="28"/>
        </w:rPr>
        <w:tab/>
      </w:r>
      <w:r>
        <w:rPr>
          <w:sz w:val="28"/>
          <w:u w:val="single"/>
        </w:rPr>
        <w:t>Background information</w:t>
      </w:r>
      <w:bookmarkEnd w:id="3"/>
    </w:p>
    <w:p w:rsidR="00E22374" w:rsidRPr="00E22374" w:rsidRDefault="00E22374" w:rsidP="00E22374"/>
    <w:p w:rsidR="002F06A6" w:rsidRDefault="008A35A3" w:rsidP="009B74A3">
      <w:pPr>
        <w:pStyle w:val="ListContinue2"/>
        <w:spacing w:after="0" w:line="360" w:lineRule="auto"/>
        <w:ind w:left="0"/>
        <w:rPr>
          <w:sz w:val="28"/>
          <w:szCs w:val="28"/>
        </w:rPr>
      </w:pPr>
      <w:r w:rsidRPr="008A35A3">
        <w:rPr>
          <w:sz w:val="28"/>
          <w:szCs w:val="28"/>
        </w:rPr>
        <w:t xml:space="preserve">Transit service in Miami-Dade County is </w:t>
      </w:r>
      <w:r w:rsidR="008A4A20">
        <w:rPr>
          <w:sz w:val="28"/>
          <w:szCs w:val="28"/>
        </w:rPr>
        <w:t xml:space="preserve">operated by </w:t>
      </w:r>
      <w:r w:rsidRPr="008A35A3">
        <w:rPr>
          <w:sz w:val="28"/>
          <w:szCs w:val="28"/>
        </w:rPr>
        <w:t>Miami-Dade Transit</w:t>
      </w:r>
      <w:r>
        <w:rPr>
          <w:sz w:val="28"/>
          <w:szCs w:val="28"/>
        </w:rPr>
        <w:t xml:space="preserve"> (MDT)</w:t>
      </w:r>
      <w:r w:rsidR="008A4A20">
        <w:rPr>
          <w:sz w:val="28"/>
          <w:szCs w:val="28"/>
        </w:rPr>
        <w:t>, an operating department of the County</w:t>
      </w:r>
      <w:r w:rsidRPr="008A35A3">
        <w:rPr>
          <w:sz w:val="28"/>
          <w:szCs w:val="28"/>
        </w:rPr>
        <w:t xml:space="preserve">.  The Miami-Dade Board of County Commissioners is the policy board responsible for overseeing the operation.  MDT also provides limited transit service to Monroe and Broward Counties.  </w:t>
      </w:r>
      <w:r>
        <w:rPr>
          <w:sz w:val="28"/>
          <w:szCs w:val="28"/>
        </w:rPr>
        <w:t xml:space="preserve">MDT provides public transit services via four transportation modes:  Metrobus, Metrorail, Metromover, and Paratransit. </w:t>
      </w:r>
      <w:r w:rsidRPr="008A35A3">
        <w:rPr>
          <w:sz w:val="28"/>
          <w:szCs w:val="28"/>
        </w:rPr>
        <w:t xml:space="preserve"> </w:t>
      </w:r>
    </w:p>
    <w:p w:rsidR="002F06A6" w:rsidRDefault="002F06A6" w:rsidP="009B74A3">
      <w:pPr>
        <w:pStyle w:val="ListContinue2"/>
        <w:spacing w:after="0" w:line="360" w:lineRule="auto"/>
        <w:ind w:left="0"/>
        <w:rPr>
          <w:sz w:val="28"/>
          <w:szCs w:val="28"/>
        </w:rPr>
      </w:pPr>
    </w:p>
    <w:p w:rsidR="00717C90" w:rsidRDefault="002F06A6" w:rsidP="009B74A3">
      <w:pPr>
        <w:pStyle w:val="ListContinue2"/>
        <w:spacing w:after="0" w:line="360" w:lineRule="auto"/>
        <w:ind w:left="0"/>
        <w:rPr>
          <w:sz w:val="28"/>
          <w:szCs w:val="28"/>
        </w:rPr>
      </w:pPr>
      <w:r w:rsidRPr="002F06A6">
        <w:rPr>
          <w:sz w:val="28"/>
          <w:szCs w:val="28"/>
        </w:rPr>
        <w:t xml:space="preserve">Metrobus directly operates 94 fixed bus routes.  </w:t>
      </w:r>
      <w:r w:rsidR="00BD3D55" w:rsidRPr="002F06A6">
        <w:rPr>
          <w:sz w:val="28"/>
          <w:szCs w:val="28"/>
        </w:rPr>
        <w:t xml:space="preserve">Portions of the bus service operate over a 20-mile exclusive busway that was completed in 2007.  </w:t>
      </w:r>
      <w:r w:rsidRPr="002F06A6">
        <w:rPr>
          <w:sz w:val="28"/>
          <w:szCs w:val="28"/>
        </w:rPr>
        <w:t>Metrorail is a 22.6-mile heavy rail system with 22 stations.  Metromover is a 4.4-mile people mover system, which is a three loop system in downtown Miami that has 21 stations.  In addition, MDT purchases ADA complementary paratransit services, which is known locally as Special Transportation Services (STS), through a contracted broker from several private operators.</w:t>
      </w:r>
      <w:r>
        <w:rPr>
          <w:sz w:val="28"/>
          <w:szCs w:val="28"/>
        </w:rPr>
        <w:t xml:space="preserve"> </w:t>
      </w:r>
    </w:p>
    <w:p w:rsidR="008A35A3" w:rsidRPr="00D35E8F" w:rsidRDefault="008A35A3" w:rsidP="002F06A6">
      <w:pPr>
        <w:pStyle w:val="ListContinue2"/>
        <w:spacing w:after="0" w:line="360" w:lineRule="auto"/>
        <w:ind w:left="0"/>
        <w:rPr>
          <w:sz w:val="28"/>
          <w:szCs w:val="28"/>
          <w:highlight w:val="red"/>
        </w:rPr>
      </w:pPr>
    </w:p>
    <w:p w:rsidR="002F06A6" w:rsidRPr="002F06A6" w:rsidRDefault="002F06A6" w:rsidP="002F06A6">
      <w:pPr>
        <w:pStyle w:val="ListContinue2"/>
        <w:spacing w:line="360" w:lineRule="auto"/>
        <w:ind w:left="0"/>
        <w:rPr>
          <w:noProof w:val="0"/>
          <w:sz w:val="28"/>
          <w:szCs w:val="28"/>
        </w:rPr>
      </w:pPr>
      <w:r w:rsidRPr="002F06A6">
        <w:rPr>
          <w:noProof w:val="0"/>
          <w:sz w:val="28"/>
          <w:szCs w:val="28"/>
        </w:rPr>
        <w:t>MDT has three bus maintenance locations:  Northeast Facility, Central, and Coral Way.  Metrorail has two facilities.  The main rail maintenance facility is William Lehman on NW 72nd Avenue with a second facility on Dadeland Boulevard.  The Metromover maintenance facility is located on First Avenue in downtown Miami.  In addition to these bus and the rail facilities, MDT operates two transit centers, four bus terminals, five parking garages, eight park-and-ride facilities, a materials management facility and three administrative offices.  MDT has fostered a number of joint development projects at Metrorail stations.</w:t>
      </w:r>
    </w:p>
    <w:p w:rsidR="0088722E" w:rsidRDefault="0088722E" w:rsidP="0088722E">
      <w:pPr>
        <w:pStyle w:val="ListContinue2"/>
        <w:spacing w:after="0" w:line="360" w:lineRule="auto"/>
        <w:ind w:left="0"/>
        <w:rPr>
          <w:noProof w:val="0"/>
          <w:sz w:val="28"/>
          <w:szCs w:val="28"/>
        </w:rPr>
      </w:pPr>
    </w:p>
    <w:p w:rsidR="0088722E" w:rsidRPr="00047415" w:rsidRDefault="0088722E" w:rsidP="0088722E">
      <w:pPr>
        <w:pStyle w:val="ListContinue2"/>
        <w:spacing w:after="0" w:line="360" w:lineRule="auto"/>
        <w:ind w:left="0"/>
        <w:rPr>
          <w:noProof w:val="0"/>
          <w:sz w:val="28"/>
          <w:szCs w:val="28"/>
        </w:rPr>
      </w:pPr>
      <w:r w:rsidRPr="00047415">
        <w:rPr>
          <w:noProof w:val="0"/>
          <w:sz w:val="28"/>
          <w:szCs w:val="28"/>
        </w:rPr>
        <w:lastRenderedPageBreak/>
        <w:t xml:space="preserve">At the time of the Compliance Review and according to </w:t>
      </w:r>
      <w:r w:rsidR="0029150A" w:rsidRPr="00047415">
        <w:rPr>
          <w:noProof w:val="0"/>
          <w:sz w:val="28"/>
          <w:szCs w:val="28"/>
        </w:rPr>
        <w:t>MDT</w:t>
      </w:r>
      <w:r w:rsidRPr="00047415">
        <w:rPr>
          <w:noProof w:val="0"/>
          <w:sz w:val="28"/>
          <w:szCs w:val="28"/>
        </w:rPr>
        <w:t xml:space="preserve">s’ most recent Organization Chart, the </w:t>
      </w:r>
      <w:r w:rsidR="002F06A6" w:rsidRPr="00047415">
        <w:rPr>
          <w:noProof w:val="0"/>
          <w:sz w:val="28"/>
          <w:szCs w:val="28"/>
        </w:rPr>
        <w:t>Chief of Civil Rights and Labor Relations</w:t>
      </w:r>
      <w:r w:rsidRPr="00047415">
        <w:rPr>
          <w:noProof w:val="0"/>
          <w:sz w:val="28"/>
          <w:szCs w:val="28"/>
        </w:rPr>
        <w:t xml:space="preserve"> was </w:t>
      </w:r>
      <w:r w:rsidR="002F06A6" w:rsidRPr="00047415">
        <w:rPr>
          <w:noProof w:val="0"/>
          <w:sz w:val="28"/>
          <w:szCs w:val="28"/>
        </w:rPr>
        <w:t>MDT</w:t>
      </w:r>
      <w:r w:rsidR="008A4A20">
        <w:rPr>
          <w:noProof w:val="0"/>
          <w:sz w:val="28"/>
          <w:szCs w:val="28"/>
        </w:rPr>
        <w:t>’s</w:t>
      </w:r>
      <w:r w:rsidR="002F06A6" w:rsidRPr="00047415">
        <w:rPr>
          <w:noProof w:val="0"/>
          <w:sz w:val="28"/>
          <w:szCs w:val="28"/>
        </w:rPr>
        <w:t xml:space="preserve"> designated EEO Officer</w:t>
      </w:r>
      <w:r w:rsidRPr="00047415">
        <w:rPr>
          <w:noProof w:val="0"/>
          <w:sz w:val="28"/>
          <w:szCs w:val="28"/>
        </w:rPr>
        <w:t xml:space="preserve">. The </w:t>
      </w:r>
      <w:r w:rsidR="002F06A6" w:rsidRPr="00047415">
        <w:rPr>
          <w:noProof w:val="0"/>
          <w:sz w:val="28"/>
          <w:szCs w:val="28"/>
        </w:rPr>
        <w:t>Chief of Civil Rights and Labor Relations</w:t>
      </w:r>
      <w:r w:rsidRPr="00047415">
        <w:rPr>
          <w:noProof w:val="0"/>
          <w:sz w:val="28"/>
          <w:szCs w:val="28"/>
        </w:rPr>
        <w:t xml:space="preserve"> reported to the </w:t>
      </w:r>
      <w:r w:rsidR="002F06A6" w:rsidRPr="00047415">
        <w:rPr>
          <w:noProof w:val="0"/>
          <w:sz w:val="28"/>
          <w:szCs w:val="28"/>
        </w:rPr>
        <w:t>MDT Director</w:t>
      </w:r>
      <w:r w:rsidRPr="00047415">
        <w:rPr>
          <w:noProof w:val="0"/>
          <w:sz w:val="28"/>
          <w:szCs w:val="28"/>
        </w:rPr>
        <w:t xml:space="preserve">.  </w:t>
      </w:r>
      <w:r w:rsidR="0029150A" w:rsidRPr="00047415">
        <w:rPr>
          <w:noProof w:val="0"/>
          <w:sz w:val="28"/>
          <w:szCs w:val="28"/>
        </w:rPr>
        <w:t>MDT</w:t>
      </w:r>
      <w:r w:rsidRPr="00047415">
        <w:rPr>
          <w:noProof w:val="0"/>
          <w:sz w:val="28"/>
          <w:szCs w:val="28"/>
        </w:rPr>
        <w:t xml:space="preserve">’s most recent Organization Chart reflected that </w:t>
      </w:r>
      <w:r w:rsidR="0029150A" w:rsidRPr="00047415">
        <w:rPr>
          <w:noProof w:val="0"/>
          <w:sz w:val="28"/>
          <w:szCs w:val="28"/>
        </w:rPr>
        <w:t>MDT</w:t>
      </w:r>
      <w:r w:rsidRPr="00047415">
        <w:rPr>
          <w:noProof w:val="0"/>
          <w:sz w:val="28"/>
          <w:szCs w:val="28"/>
        </w:rPr>
        <w:t xml:space="preserve"> was organized under the following management structure that reported directly to the Director:</w:t>
      </w:r>
    </w:p>
    <w:p w:rsidR="0088722E" w:rsidRPr="00047415" w:rsidRDefault="0088722E" w:rsidP="0088722E">
      <w:pPr>
        <w:pStyle w:val="ListContinue2"/>
        <w:spacing w:after="0" w:line="360" w:lineRule="auto"/>
        <w:ind w:left="0"/>
        <w:rPr>
          <w:noProof w:val="0"/>
          <w:sz w:val="28"/>
          <w:szCs w:val="28"/>
        </w:rPr>
      </w:pPr>
    </w:p>
    <w:p w:rsidR="00047415"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Deputy Director of Operations</w:t>
      </w:r>
    </w:p>
    <w:p w:rsidR="0088722E"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Chief of Quality Assurance/Quality Control</w:t>
      </w:r>
    </w:p>
    <w:p w:rsidR="0088722E"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Chief of Office of Safety and Security</w:t>
      </w:r>
    </w:p>
    <w:p w:rsidR="00047415"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Senior Executive Assistant</w:t>
      </w:r>
    </w:p>
    <w:p w:rsidR="00047415"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Chief of Civil Rights and Labor Relations</w:t>
      </w:r>
    </w:p>
    <w:p w:rsidR="00047415"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Chief of Strat</w:t>
      </w:r>
      <w:r w:rsidR="00BD3D55">
        <w:rPr>
          <w:noProof w:val="0"/>
          <w:sz w:val="28"/>
          <w:szCs w:val="28"/>
        </w:rPr>
        <w:t>egic Planning and Performance MD</w:t>
      </w:r>
      <w:r w:rsidRPr="00047415">
        <w:rPr>
          <w:noProof w:val="0"/>
          <w:sz w:val="28"/>
          <w:szCs w:val="28"/>
        </w:rPr>
        <w:t>T</w:t>
      </w:r>
    </w:p>
    <w:p w:rsidR="00047415"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Assistant Director of Engineering, Planning and Development</w:t>
      </w:r>
    </w:p>
    <w:p w:rsidR="00047415"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 xml:space="preserve">Senior Chief </w:t>
      </w:r>
      <w:r w:rsidR="00BD3D55">
        <w:rPr>
          <w:noProof w:val="0"/>
          <w:sz w:val="28"/>
          <w:szCs w:val="28"/>
        </w:rPr>
        <w:t xml:space="preserve">of </w:t>
      </w:r>
      <w:r w:rsidRPr="00047415">
        <w:rPr>
          <w:noProof w:val="0"/>
          <w:sz w:val="28"/>
          <w:szCs w:val="28"/>
        </w:rPr>
        <w:t>Support Services</w:t>
      </w:r>
    </w:p>
    <w:p w:rsidR="00047415" w:rsidRPr="00047415" w:rsidRDefault="00047415" w:rsidP="00BE3811">
      <w:pPr>
        <w:pStyle w:val="ListContinue2"/>
        <w:numPr>
          <w:ilvl w:val="0"/>
          <w:numId w:val="42"/>
        </w:numPr>
        <w:spacing w:after="0" w:line="360" w:lineRule="auto"/>
        <w:rPr>
          <w:noProof w:val="0"/>
          <w:sz w:val="28"/>
          <w:szCs w:val="28"/>
        </w:rPr>
      </w:pPr>
      <w:r w:rsidRPr="00047415">
        <w:rPr>
          <w:noProof w:val="0"/>
          <w:sz w:val="28"/>
          <w:szCs w:val="28"/>
        </w:rPr>
        <w:t>Assistant Director of Financial Services</w:t>
      </w:r>
    </w:p>
    <w:p w:rsidR="0088722E" w:rsidRPr="00D35E8F" w:rsidRDefault="0088722E" w:rsidP="0088722E">
      <w:pPr>
        <w:pStyle w:val="ListContinue2"/>
        <w:spacing w:after="0" w:line="360" w:lineRule="auto"/>
        <w:ind w:left="0"/>
        <w:rPr>
          <w:noProof w:val="0"/>
          <w:color w:val="548DD4"/>
          <w:sz w:val="28"/>
          <w:szCs w:val="28"/>
          <w:highlight w:val="yellow"/>
        </w:rPr>
      </w:pPr>
    </w:p>
    <w:p w:rsidR="00047415" w:rsidRDefault="0029150A" w:rsidP="0088722E">
      <w:pPr>
        <w:pStyle w:val="ListContinue2"/>
        <w:spacing w:after="0" w:line="360" w:lineRule="auto"/>
        <w:ind w:left="0"/>
        <w:rPr>
          <w:noProof w:val="0"/>
          <w:sz w:val="28"/>
          <w:szCs w:val="28"/>
        </w:rPr>
      </w:pPr>
      <w:r w:rsidRPr="00934410">
        <w:rPr>
          <w:noProof w:val="0"/>
          <w:sz w:val="28"/>
          <w:szCs w:val="28"/>
        </w:rPr>
        <w:t>MDT</w:t>
      </w:r>
      <w:r w:rsidR="0088722E" w:rsidRPr="00934410">
        <w:rPr>
          <w:noProof w:val="0"/>
          <w:sz w:val="28"/>
          <w:szCs w:val="28"/>
        </w:rPr>
        <w:t xml:space="preserve">’s Equal Employment Opportunity (EEO) function was performed primarily </w:t>
      </w:r>
      <w:r w:rsidR="00047415" w:rsidRPr="00934410">
        <w:rPr>
          <w:noProof w:val="0"/>
          <w:sz w:val="28"/>
          <w:szCs w:val="28"/>
        </w:rPr>
        <w:t>in the Office of Civil Rights and Labor Relations</w:t>
      </w:r>
      <w:r w:rsidR="00196ED5">
        <w:rPr>
          <w:noProof w:val="0"/>
          <w:sz w:val="28"/>
          <w:szCs w:val="28"/>
        </w:rPr>
        <w:t xml:space="preserve"> (OCR)</w:t>
      </w:r>
      <w:r w:rsidR="00047415" w:rsidRPr="00934410">
        <w:rPr>
          <w:noProof w:val="0"/>
          <w:sz w:val="28"/>
          <w:szCs w:val="28"/>
        </w:rPr>
        <w:t xml:space="preserve">.  According to </w:t>
      </w:r>
      <w:r w:rsidR="000D6B37">
        <w:rPr>
          <w:noProof w:val="0"/>
          <w:sz w:val="28"/>
          <w:szCs w:val="28"/>
        </w:rPr>
        <w:t>the FY 20</w:t>
      </w:r>
      <w:r w:rsidR="00196ED5">
        <w:rPr>
          <w:noProof w:val="0"/>
          <w:sz w:val="28"/>
          <w:szCs w:val="28"/>
        </w:rPr>
        <w:t xml:space="preserve">11 Functional </w:t>
      </w:r>
      <w:r w:rsidR="004976D6">
        <w:rPr>
          <w:noProof w:val="0"/>
          <w:sz w:val="28"/>
          <w:szCs w:val="28"/>
        </w:rPr>
        <w:t>Table</w:t>
      </w:r>
      <w:r w:rsidR="00196ED5">
        <w:rPr>
          <w:noProof w:val="0"/>
          <w:sz w:val="28"/>
          <w:szCs w:val="28"/>
        </w:rPr>
        <w:t xml:space="preserve"> of Organization, dated 11/22/10</w:t>
      </w:r>
      <w:r w:rsidR="00047415" w:rsidRPr="00934410">
        <w:rPr>
          <w:noProof w:val="0"/>
          <w:sz w:val="28"/>
          <w:szCs w:val="28"/>
        </w:rPr>
        <w:t xml:space="preserve"> </w:t>
      </w:r>
      <w:r w:rsidR="00934410" w:rsidRPr="00934410">
        <w:rPr>
          <w:noProof w:val="0"/>
          <w:sz w:val="28"/>
          <w:szCs w:val="28"/>
        </w:rPr>
        <w:t xml:space="preserve">, the following five </w:t>
      </w:r>
      <w:r w:rsidR="00196ED5">
        <w:rPr>
          <w:noProof w:val="0"/>
          <w:sz w:val="28"/>
          <w:szCs w:val="28"/>
        </w:rPr>
        <w:t>positions</w:t>
      </w:r>
      <w:r w:rsidR="00196ED5" w:rsidRPr="00934410">
        <w:rPr>
          <w:noProof w:val="0"/>
          <w:sz w:val="28"/>
          <w:szCs w:val="28"/>
        </w:rPr>
        <w:t xml:space="preserve"> </w:t>
      </w:r>
      <w:r w:rsidR="00934410" w:rsidRPr="00934410">
        <w:rPr>
          <w:noProof w:val="0"/>
          <w:sz w:val="28"/>
          <w:szCs w:val="28"/>
        </w:rPr>
        <w:t>reported to the Chief of Civil Rights and Labor Relations</w:t>
      </w:r>
      <w:r w:rsidR="00047415" w:rsidRPr="00934410">
        <w:rPr>
          <w:noProof w:val="0"/>
          <w:sz w:val="28"/>
          <w:szCs w:val="28"/>
        </w:rPr>
        <w:t>:</w:t>
      </w:r>
    </w:p>
    <w:p w:rsidR="00BE3811" w:rsidRPr="00934410" w:rsidRDefault="00BE3811" w:rsidP="0088722E">
      <w:pPr>
        <w:pStyle w:val="ListContinue2"/>
        <w:spacing w:after="0" w:line="360" w:lineRule="auto"/>
        <w:ind w:left="0"/>
        <w:rPr>
          <w:noProof w:val="0"/>
          <w:sz w:val="28"/>
          <w:szCs w:val="28"/>
        </w:rPr>
      </w:pPr>
    </w:p>
    <w:p w:rsidR="0088722E" w:rsidRPr="00934410" w:rsidRDefault="00934410" w:rsidP="00BE3811">
      <w:pPr>
        <w:pStyle w:val="ListContinue2"/>
        <w:numPr>
          <w:ilvl w:val="0"/>
          <w:numId w:val="43"/>
        </w:numPr>
        <w:spacing w:after="0" w:line="360" w:lineRule="auto"/>
        <w:rPr>
          <w:noProof w:val="0"/>
          <w:sz w:val="28"/>
          <w:szCs w:val="28"/>
        </w:rPr>
      </w:pPr>
      <w:r w:rsidRPr="00934410">
        <w:rPr>
          <w:noProof w:val="0"/>
          <w:sz w:val="28"/>
          <w:szCs w:val="28"/>
        </w:rPr>
        <w:t>Manager, Discipline and Special Projects</w:t>
      </w:r>
    </w:p>
    <w:p w:rsidR="00934410" w:rsidRPr="00934410" w:rsidRDefault="00BD3D55" w:rsidP="00BE3811">
      <w:pPr>
        <w:pStyle w:val="ListContinue2"/>
        <w:numPr>
          <w:ilvl w:val="0"/>
          <w:numId w:val="43"/>
        </w:numPr>
        <w:spacing w:after="0" w:line="360" w:lineRule="auto"/>
        <w:rPr>
          <w:noProof w:val="0"/>
          <w:sz w:val="28"/>
          <w:szCs w:val="28"/>
        </w:rPr>
      </w:pPr>
      <w:r>
        <w:rPr>
          <w:noProof w:val="0"/>
          <w:sz w:val="28"/>
          <w:szCs w:val="28"/>
        </w:rPr>
        <w:t>MDT</w:t>
      </w:r>
      <w:r w:rsidR="00934410" w:rsidRPr="00934410">
        <w:rPr>
          <w:noProof w:val="0"/>
          <w:sz w:val="28"/>
          <w:szCs w:val="28"/>
        </w:rPr>
        <w:t xml:space="preserve"> ADA Administrator</w:t>
      </w:r>
    </w:p>
    <w:p w:rsidR="00934410" w:rsidRPr="00934410" w:rsidRDefault="00BD3D55" w:rsidP="00BE3811">
      <w:pPr>
        <w:pStyle w:val="ListContinue2"/>
        <w:numPr>
          <w:ilvl w:val="0"/>
          <w:numId w:val="43"/>
        </w:numPr>
        <w:spacing w:after="0" w:line="360" w:lineRule="auto"/>
        <w:rPr>
          <w:noProof w:val="0"/>
          <w:sz w:val="28"/>
          <w:szCs w:val="28"/>
        </w:rPr>
      </w:pPr>
      <w:r>
        <w:rPr>
          <w:noProof w:val="0"/>
          <w:sz w:val="28"/>
          <w:szCs w:val="28"/>
        </w:rPr>
        <w:t xml:space="preserve">Manager, </w:t>
      </w:r>
      <w:r w:rsidR="00934410" w:rsidRPr="00934410">
        <w:rPr>
          <w:noProof w:val="0"/>
          <w:sz w:val="28"/>
          <w:szCs w:val="28"/>
        </w:rPr>
        <w:t xml:space="preserve">Labor Relations </w:t>
      </w:r>
    </w:p>
    <w:p w:rsidR="00934410" w:rsidRPr="00934410" w:rsidRDefault="00934410" w:rsidP="00BE3811">
      <w:pPr>
        <w:pStyle w:val="ListContinue2"/>
        <w:numPr>
          <w:ilvl w:val="0"/>
          <w:numId w:val="43"/>
        </w:numPr>
        <w:spacing w:after="0" w:line="360" w:lineRule="auto"/>
        <w:rPr>
          <w:noProof w:val="0"/>
          <w:sz w:val="28"/>
          <w:szCs w:val="28"/>
        </w:rPr>
      </w:pPr>
      <w:r w:rsidRPr="00934410">
        <w:rPr>
          <w:noProof w:val="0"/>
          <w:sz w:val="28"/>
          <w:szCs w:val="28"/>
        </w:rPr>
        <w:t>Manager, EEO (Title VII) and Title VI</w:t>
      </w:r>
    </w:p>
    <w:p w:rsidR="00934410" w:rsidRPr="00934410" w:rsidRDefault="00934410" w:rsidP="00BE3811">
      <w:pPr>
        <w:pStyle w:val="ListContinue2"/>
        <w:numPr>
          <w:ilvl w:val="0"/>
          <w:numId w:val="43"/>
        </w:numPr>
        <w:spacing w:after="0" w:line="360" w:lineRule="auto"/>
        <w:rPr>
          <w:noProof w:val="0"/>
          <w:sz w:val="28"/>
          <w:szCs w:val="28"/>
        </w:rPr>
      </w:pPr>
      <w:r w:rsidRPr="00934410">
        <w:rPr>
          <w:noProof w:val="0"/>
          <w:sz w:val="28"/>
          <w:szCs w:val="28"/>
        </w:rPr>
        <w:t>Functional Manager, Disadvantaged Business Enterprises</w:t>
      </w:r>
    </w:p>
    <w:p w:rsidR="0088722E" w:rsidRDefault="0088722E" w:rsidP="0088722E">
      <w:pPr>
        <w:pStyle w:val="ListContinue2"/>
        <w:spacing w:after="0" w:line="360" w:lineRule="auto"/>
        <w:ind w:left="0"/>
        <w:rPr>
          <w:noProof w:val="0"/>
          <w:sz w:val="28"/>
          <w:szCs w:val="28"/>
        </w:rPr>
      </w:pPr>
      <w:r w:rsidRPr="003765B1">
        <w:rPr>
          <w:noProof w:val="0"/>
          <w:sz w:val="28"/>
        </w:rPr>
        <w:lastRenderedPageBreak/>
        <w:t xml:space="preserve">According to </w:t>
      </w:r>
      <w:r w:rsidR="00E728F9" w:rsidRPr="003765B1">
        <w:rPr>
          <w:noProof w:val="0"/>
          <w:sz w:val="28"/>
        </w:rPr>
        <w:t>MDT’s</w:t>
      </w:r>
      <w:r w:rsidRPr="003765B1">
        <w:rPr>
          <w:noProof w:val="0"/>
          <w:sz w:val="28"/>
        </w:rPr>
        <w:t xml:space="preserve"> Utilization Analysis </w:t>
      </w:r>
      <w:r w:rsidR="00A446C8">
        <w:rPr>
          <w:noProof w:val="0"/>
          <w:sz w:val="28"/>
        </w:rPr>
        <w:t>of its employee workforces as of October 2010</w:t>
      </w:r>
      <w:r w:rsidR="00E728F9" w:rsidRPr="003765B1">
        <w:rPr>
          <w:noProof w:val="0"/>
          <w:sz w:val="28"/>
        </w:rPr>
        <w:t xml:space="preserve">, </w:t>
      </w:r>
      <w:r w:rsidR="0029150A" w:rsidRPr="003765B1">
        <w:rPr>
          <w:noProof w:val="0"/>
          <w:sz w:val="28"/>
        </w:rPr>
        <w:t>MDT</w:t>
      </w:r>
      <w:r w:rsidRPr="003765B1">
        <w:rPr>
          <w:noProof w:val="0"/>
          <w:sz w:val="28"/>
        </w:rPr>
        <w:t xml:space="preserve"> </w:t>
      </w:r>
      <w:r w:rsidRPr="003765B1">
        <w:rPr>
          <w:noProof w:val="0"/>
          <w:sz w:val="28"/>
          <w:szCs w:val="28"/>
        </w:rPr>
        <w:t xml:space="preserve">had </w:t>
      </w:r>
      <w:r w:rsidR="001C3F41" w:rsidRPr="003765B1">
        <w:rPr>
          <w:noProof w:val="0"/>
          <w:sz w:val="28"/>
          <w:szCs w:val="28"/>
        </w:rPr>
        <w:t>3</w:t>
      </w:r>
      <w:r w:rsidR="000D6B37">
        <w:rPr>
          <w:noProof w:val="0"/>
          <w:sz w:val="28"/>
          <w:szCs w:val="28"/>
        </w:rPr>
        <w:t>,</w:t>
      </w:r>
      <w:r w:rsidR="001C3F41" w:rsidRPr="003765B1">
        <w:rPr>
          <w:noProof w:val="0"/>
          <w:sz w:val="28"/>
          <w:szCs w:val="28"/>
        </w:rPr>
        <w:t>407</w:t>
      </w:r>
      <w:r w:rsidRPr="003765B1">
        <w:rPr>
          <w:noProof w:val="0"/>
          <w:sz w:val="28"/>
          <w:szCs w:val="28"/>
        </w:rPr>
        <w:t xml:space="preserve"> employees and minorities represented nearly </w:t>
      </w:r>
      <w:r w:rsidR="001C3F41" w:rsidRPr="003765B1">
        <w:rPr>
          <w:noProof w:val="0"/>
          <w:sz w:val="28"/>
          <w:szCs w:val="28"/>
        </w:rPr>
        <w:t>91</w:t>
      </w:r>
      <w:r w:rsidRPr="003765B1">
        <w:rPr>
          <w:noProof w:val="0"/>
          <w:sz w:val="28"/>
          <w:szCs w:val="28"/>
        </w:rPr>
        <w:t xml:space="preserve"> percent of the total workforce, as follows:</w:t>
      </w:r>
    </w:p>
    <w:p w:rsidR="00BE3811" w:rsidRPr="003765B1" w:rsidRDefault="00BE3811" w:rsidP="0088722E">
      <w:pPr>
        <w:pStyle w:val="ListContinue2"/>
        <w:spacing w:after="0" w:line="360" w:lineRule="auto"/>
        <w:ind w:left="0"/>
        <w:rPr>
          <w:noProof w:val="0"/>
          <w:sz w:val="28"/>
          <w:szCs w:val="28"/>
        </w:rPr>
      </w:pPr>
    </w:p>
    <w:p w:rsidR="0088722E" w:rsidRPr="003765B1" w:rsidRDefault="0088722E" w:rsidP="00BE3811">
      <w:pPr>
        <w:pStyle w:val="ListContinue2"/>
        <w:numPr>
          <w:ilvl w:val="0"/>
          <w:numId w:val="44"/>
        </w:numPr>
        <w:spacing w:after="0" w:line="360" w:lineRule="auto"/>
        <w:rPr>
          <w:noProof w:val="0"/>
          <w:sz w:val="28"/>
          <w:szCs w:val="28"/>
        </w:rPr>
      </w:pPr>
      <w:r w:rsidRPr="003765B1">
        <w:rPr>
          <w:noProof w:val="0"/>
          <w:sz w:val="28"/>
          <w:szCs w:val="28"/>
        </w:rPr>
        <w:t xml:space="preserve">Blacks – </w:t>
      </w:r>
      <w:r w:rsidR="001C3F41" w:rsidRPr="003765B1">
        <w:rPr>
          <w:noProof w:val="0"/>
          <w:sz w:val="28"/>
          <w:szCs w:val="28"/>
        </w:rPr>
        <w:t>60.3</w:t>
      </w:r>
      <w:r w:rsidRPr="003765B1">
        <w:rPr>
          <w:noProof w:val="0"/>
          <w:sz w:val="28"/>
          <w:szCs w:val="28"/>
        </w:rPr>
        <w:t xml:space="preserve"> percent</w:t>
      </w:r>
    </w:p>
    <w:p w:rsidR="0088722E" w:rsidRPr="003765B1" w:rsidRDefault="0088722E" w:rsidP="00BE3811">
      <w:pPr>
        <w:pStyle w:val="ListContinue2"/>
        <w:numPr>
          <w:ilvl w:val="0"/>
          <w:numId w:val="44"/>
        </w:numPr>
        <w:spacing w:after="0" w:line="360" w:lineRule="auto"/>
        <w:rPr>
          <w:noProof w:val="0"/>
          <w:sz w:val="28"/>
          <w:szCs w:val="28"/>
        </w:rPr>
      </w:pPr>
      <w:r w:rsidRPr="003765B1">
        <w:rPr>
          <w:noProof w:val="0"/>
          <w:sz w:val="28"/>
          <w:szCs w:val="28"/>
        </w:rPr>
        <w:t xml:space="preserve">Hispanics – </w:t>
      </w:r>
      <w:r w:rsidR="001C3F41" w:rsidRPr="003765B1">
        <w:rPr>
          <w:noProof w:val="0"/>
          <w:sz w:val="28"/>
          <w:szCs w:val="28"/>
        </w:rPr>
        <w:t>30.3</w:t>
      </w:r>
      <w:r w:rsidRPr="003765B1">
        <w:rPr>
          <w:noProof w:val="0"/>
          <w:sz w:val="28"/>
          <w:szCs w:val="28"/>
        </w:rPr>
        <w:t xml:space="preserve"> percent</w:t>
      </w:r>
    </w:p>
    <w:p w:rsidR="0088722E" w:rsidRPr="003765B1" w:rsidRDefault="0088722E" w:rsidP="0088722E">
      <w:pPr>
        <w:pStyle w:val="ListContinue2"/>
        <w:spacing w:after="0" w:line="360" w:lineRule="auto"/>
        <w:ind w:left="0"/>
        <w:rPr>
          <w:noProof w:val="0"/>
          <w:sz w:val="28"/>
          <w:szCs w:val="28"/>
        </w:rPr>
      </w:pPr>
    </w:p>
    <w:p w:rsidR="0088722E" w:rsidRPr="00D35E8F" w:rsidRDefault="0088722E" w:rsidP="0088722E">
      <w:pPr>
        <w:pStyle w:val="ListContinue2"/>
        <w:spacing w:after="0" w:line="360" w:lineRule="auto"/>
        <w:ind w:left="0"/>
        <w:rPr>
          <w:noProof w:val="0"/>
          <w:color w:val="FF0000"/>
          <w:sz w:val="28"/>
          <w:szCs w:val="28"/>
          <w:highlight w:val="yellow"/>
        </w:rPr>
      </w:pPr>
      <w:r w:rsidRPr="003765B1">
        <w:rPr>
          <w:noProof w:val="0"/>
          <w:sz w:val="28"/>
          <w:szCs w:val="28"/>
        </w:rPr>
        <w:t>Females represented 33.</w:t>
      </w:r>
      <w:r w:rsidR="003765B1" w:rsidRPr="003765B1">
        <w:rPr>
          <w:noProof w:val="0"/>
          <w:sz w:val="28"/>
          <w:szCs w:val="28"/>
        </w:rPr>
        <w:t xml:space="preserve">5 </w:t>
      </w:r>
      <w:r w:rsidRPr="003765B1">
        <w:rPr>
          <w:noProof w:val="0"/>
          <w:sz w:val="28"/>
          <w:szCs w:val="28"/>
        </w:rPr>
        <w:t xml:space="preserve">percent of the workforce. </w:t>
      </w:r>
    </w:p>
    <w:p w:rsidR="0088722E" w:rsidRPr="00D35E8F" w:rsidRDefault="0088722E" w:rsidP="0088722E">
      <w:pPr>
        <w:pStyle w:val="ListContinue2"/>
        <w:spacing w:after="0" w:line="360" w:lineRule="auto"/>
        <w:rPr>
          <w:noProof w:val="0"/>
          <w:sz w:val="28"/>
          <w:szCs w:val="28"/>
          <w:highlight w:val="yellow"/>
        </w:rPr>
      </w:pPr>
    </w:p>
    <w:p w:rsidR="0088722E" w:rsidRPr="001733CB" w:rsidRDefault="0088722E" w:rsidP="0088722E">
      <w:pPr>
        <w:pStyle w:val="ListContinue2"/>
        <w:spacing w:after="0" w:line="360" w:lineRule="auto"/>
        <w:ind w:left="0"/>
        <w:rPr>
          <w:noProof w:val="0"/>
          <w:color w:val="FF0000"/>
          <w:sz w:val="28"/>
        </w:rPr>
      </w:pPr>
      <w:r w:rsidRPr="001733CB">
        <w:rPr>
          <w:noProof w:val="0"/>
          <w:sz w:val="28"/>
        </w:rPr>
        <w:t xml:space="preserve">The demographics of </w:t>
      </w:r>
      <w:r w:rsidR="0029150A" w:rsidRPr="001733CB">
        <w:rPr>
          <w:noProof w:val="0"/>
          <w:sz w:val="28"/>
        </w:rPr>
        <w:t>MDT</w:t>
      </w:r>
      <w:r w:rsidRPr="001733CB">
        <w:rPr>
          <w:noProof w:val="0"/>
          <w:sz w:val="28"/>
        </w:rPr>
        <w:t xml:space="preserve">’s service area are shown in Table 1.  According to the 2000 Census, </w:t>
      </w:r>
      <w:r w:rsidRPr="001733CB">
        <w:rPr>
          <w:noProof w:val="0"/>
          <w:sz w:val="28"/>
          <w:szCs w:val="28"/>
        </w:rPr>
        <w:t>the service a</w:t>
      </w:r>
      <w:r w:rsidR="006107BD" w:rsidRPr="001733CB">
        <w:rPr>
          <w:noProof w:val="0"/>
          <w:sz w:val="28"/>
        </w:rPr>
        <w:t>rea had a population of over 2.25</w:t>
      </w:r>
      <w:r w:rsidRPr="001733CB">
        <w:rPr>
          <w:noProof w:val="0"/>
          <w:sz w:val="28"/>
        </w:rPr>
        <w:t xml:space="preserve"> million persons.  </w:t>
      </w:r>
      <w:r w:rsidR="0029150A" w:rsidRPr="001733CB">
        <w:rPr>
          <w:noProof w:val="0"/>
          <w:sz w:val="28"/>
        </w:rPr>
        <w:t>MDT</w:t>
      </w:r>
      <w:r w:rsidRPr="001733CB">
        <w:rPr>
          <w:noProof w:val="0"/>
          <w:sz w:val="28"/>
        </w:rPr>
        <w:t>’s service area is diverse, with White residents</w:t>
      </w:r>
      <w:r w:rsidR="006107BD" w:rsidRPr="001733CB">
        <w:rPr>
          <w:noProof w:val="0"/>
          <w:sz w:val="28"/>
        </w:rPr>
        <w:t xml:space="preserve"> </w:t>
      </w:r>
      <w:r w:rsidRPr="001733CB">
        <w:rPr>
          <w:noProof w:val="0"/>
          <w:sz w:val="28"/>
        </w:rPr>
        <w:t xml:space="preserve">representing </w:t>
      </w:r>
      <w:r w:rsidR="006107BD" w:rsidRPr="001733CB">
        <w:rPr>
          <w:noProof w:val="0"/>
          <w:sz w:val="28"/>
        </w:rPr>
        <w:t>69.7</w:t>
      </w:r>
      <w:r w:rsidRPr="001733CB">
        <w:rPr>
          <w:noProof w:val="0"/>
          <w:sz w:val="28"/>
        </w:rPr>
        <w:t xml:space="preserve"> percent of the total population.  </w:t>
      </w:r>
      <w:r w:rsidR="001733CB" w:rsidRPr="001733CB">
        <w:rPr>
          <w:noProof w:val="0"/>
          <w:sz w:val="28"/>
        </w:rPr>
        <w:t>Hispanics</w:t>
      </w:r>
      <w:r w:rsidRPr="001733CB">
        <w:rPr>
          <w:noProof w:val="0"/>
          <w:color w:val="FF0000"/>
          <w:sz w:val="28"/>
        </w:rPr>
        <w:t xml:space="preserve"> </w:t>
      </w:r>
      <w:r w:rsidRPr="001733CB">
        <w:rPr>
          <w:noProof w:val="0"/>
          <w:sz w:val="28"/>
        </w:rPr>
        <w:t xml:space="preserve">are the largest minority group at </w:t>
      </w:r>
      <w:r w:rsidR="001733CB" w:rsidRPr="001733CB">
        <w:rPr>
          <w:noProof w:val="0"/>
          <w:sz w:val="28"/>
        </w:rPr>
        <w:t>57.3</w:t>
      </w:r>
      <w:r w:rsidRPr="001733CB">
        <w:rPr>
          <w:noProof w:val="0"/>
          <w:sz w:val="28"/>
        </w:rPr>
        <w:t xml:space="preserve"> percent.  </w:t>
      </w:r>
      <w:r w:rsidR="001733CB" w:rsidRPr="001733CB">
        <w:rPr>
          <w:noProof w:val="0"/>
          <w:sz w:val="28"/>
        </w:rPr>
        <w:t>Blacks</w:t>
      </w:r>
      <w:r w:rsidRPr="001733CB">
        <w:rPr>
          <w:noProof w:val="0"/>
          <w:sz w:val="28"/>
        </w:rPr>
        <w:t xml:space="preserve"> follow at </w:t>
      </w:r>
      <w:r w:rsidR="001733CB" w:rsidRPr="001733CB">
        <w:rPr>
          <w:noProof w:val="0"/>
          <w:sz w:val="28"/>
        </w:rPr>
        <w:t>20.3</w:t>
      </w:r>
      <w:r w:rsidRPr="001733CB">
        <w:rPr>
          <w:noProof w:val="0"/>
          <w:sz w:val="28"/>
        </w:rPr>
        <w:t xml:space="preserve"> percent and Asians represent 1.</w:t>
      </w:r>
      <w:r w:rsidR="001733CB" w:rsidRPr="001733CB">
        <w:rPr>
          <w:noProof w:val="0"/>
          <w:sz w:val="28"/>
        </w:rPr>
        <w:t>4</w:t>
      </w:r>
      <w:r w:rsidRPr="001733CB">
        <w:rPr>
          <w:noProof w:val="0"/>
          <w:sz w:val="28"/>
        </w:rPr>
        <w:t xml:space="preserve"> percent of the population. American Indians/Alaska Native and Native Hawaiians/Pacific Islanders each represent less than one percent of the total population.</w:t>
      </w:r>
    </w:p>
    <w:p w:rsidR="002416C5" w:rsidRPr="006F5889" w:rsidRDefault="00EE112C" w:rsidP="0088722E">
      <w:pPr>
        <w:pStyle w:val="ListContinue2"/>
        <w:spacing w:after="0" w:line="360" w:lineRule="auto"/>
        <w:rPr>
          <w:b/>
          <w:sz w:val="32"/>
          <w:szCs w:val="32"/>
        </w:rPr>
      </w:pPr>
      <w:r w:rsidRPr="00D35E8F">
        <w:rPr>
          <w:b/>
          <w:sz w:val="32"/>
          <w:szCs w:val="32"/>
          <w:highlight w:val="yellow"/>
        </w:rPr>
        <w:br w:type="page"/>
      </w:r>
      <w:r w:rsidR="002416C5" w:rsidRPr="006F5889">
        <w:rPr>
          <w:b/>
          <w:sz w:val="32"/>
          <w:szCs w:val="32"/>
        </w:rPr>
        <w:lastRenderedPageBreak/>
        <w:t xml:space="preserve">Table 1 </w:t>
      </w:r>
      <w:r w:rsidR="0088722E" w:rsidRPr="006F5889">
        <w:rPr>
          <w:b/>
          <w:sz w:val="32"/>
          <w:szCs w:val="32"/>
        </w:rPr>
        <w:t xml:space="preserve">– Demographics of the </w:t>
      </w:r>
      <w:r w:rsidR="0029150A" w:rsidRPr="006F5889">
        <w:rPr>
          <w:b/>
          <w:sz w:val="32"/>
          <w:szCs w:val="32"/>
        </w:rPr>
        <w:t>MDT</w:t>
      </w:r>
      <w:r w:rsidR="002416C5" w:rsidRPr="006F5889">
        <w:rPr>
          <w:b/>
          <w:sz w:val="32"/>
          <w:szCs w:val="32"/>
        </w:rPr>
        <w:t xml:space="preserve"> Service Area</w:t>
      </w:r>
    </w:p>
    <w:p w:rsidR="002416C5" w:rsidRPr="006F5889" w:rsidRDefault="002416C5" w:rsidP="002416C5">
      <w:pPr>
        <w:jc w:val="center"/>
        <w:rPr>
          <w:b/>
          <w:sz w:val="28"/>
          <w:szCs w:val="28"/>
        </w:rPr>
      </w:pPr>
    </w:p>
    <w:p w:rsidR="002416C5" w:rsidRPr="006F5889" w:rsidRDefault="002416C5" w:rsidP="002416C5">
      <w:pPr>
        <w:jc w:val="center"/>
        <w:rPr>
          <w:b/>
          <w:sz w:val="28"/>
          <w:szCs w:val="28"/>
        </w:rPr>
      </w:pPr>
      <w:r w:rsidRPr="006F5889">
        <w:rPr>
          <w:b/>
          <w:sz w:val="28"/>
          <w:szCs w:val="28"/>
        </w:rPr>
        <w:t xml:space="preserve">Racial/ Ethnic Breakdown of the </w:t>
      </w:r>
    </w:p>
    <w:p w:rsidR="002416C5" w:rsidRPr="006F5889" w:rsidRDefault="006F5889" w:rsidP="002416C5">
      <w:pPr>
        <w:jc w:val="center"/>
        <w:rPr>
          <w:b/>
          <w:sz w:val="28"/>
          <w:szCs w:val="28"/>
        </w:rPr>
      </w:pPr>
      <w:r>
        <w:rPr>
          <w:b/>
          <w:sz w:val="28"/>
          <w:szCs w:val="28"/>
        </w:rPr>
        <w:t>Miami Dade</w:t>
      </w:r>
      <w:r w:rsidR="002416C5" w:rsidRPr="006F5889">
        <w:rPr>
          <w:b/>
          <w:sz w:val="28"/>
          <w:szCs w:val="28"/>
        </w:rPr>
        <w:t xml:space="preserve"> County areas</w:t>
      </w:r>
    </w:p>
    <w:p w:rsidR="002416C5" w:rsidRPr="006F5889" w:rsidRDefault="002416C5" w:rsidP="002416C5">
      <w:pPr>
        <w:jc w:val="center"/>
        <w:rPr>
          <w:b/>
          <w:sz w:val="28"/>
          <w:szCs w:val="28"/>
        </w:rPr>
      </w:pPr>
    </w:p>
    <w:p w:rsidR="002416C5" w:rsidRPr="006F5889" w:rsidRDefault="002416C5" w:rsidP="002416C5">
      <w:pPr>
        <w:pStyle w:val="Heading9"/>
        <w:spacing w:line="360" w:lineRule="auto"/>
        <w:rPr>
          <w:bCs/>
          <w:sz w:val="28"/>
          <w:szCs w:val="28"/>
        </w:rPr>
      </w:pPr>
      <w:r w:rsidRPr="006F5889">
        <w:rPr>
          <w:bCs/>
          <w:sz w:val="28"/>
          <w:szCs w:val="28"/>
        </w:rPr>
        <w:t>Source: 2000 U.S. Census</w:t>
      </w:r>
    </w:p>
    <w:tbl>
      <w:tblPr>
        <w:tblW w:w="8552" w:type="dxa"/>
        <w:jc w:val="center"/>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1080"/>
        <w:gridCol w:w="900"/>
        <w:gridCol w:w="1188"/>
        <w:gridCol w:w="990"/>
        <w:gridCol w:w="1260"/>
        <w:gridCol w:w="977"/>
      </w:tblGrid>
      <w:tr w:rsidR="002416C5" w:rsidRPr="00D35E8F" w:rsidTr="00343938">
        <w:trPr>
          <w:jc w:val="center"/>
        </w:trPr>
        <w:tc>
          <w:tcPr>
            <w:tcW w:w="2157" w:type="dxa"/>
            <w:vMerge w:val="restart"/>
          </w:tcPr>
          <w:p w:rsidR="002416C5" w:rsidRPr="003312CA" w:rsidRDefault="002416C5" w:rsidP="003A0C44">
            <w:pPr>
              <w:pStyle w:val="ReferenceLine"/>
              <w:rPr>
                <w:b/>
                <w:bCs/>
                <w:szCs w:val="24"/>
              </w:rPr>
            </w:pPr>
            <w:r w:rsidRPr="003312CA">
              <w:rPr>
                <w:b/>
                <w:bCs/>
                <w:szCs w:val="24"/>
              </w:rPr>
              <w:t>Racial/ Ethnic Group</w:t>
            </w:r>
          </w:p>
        </w:tc>
        <w:tc>
          <w:tcPr>
            <w:tcW w:w="1980" w:type="dxa"/>
            <w:gridSpan w:val="2"/>
          </w:tcPr>
          <w:p w:rsidR="002416C5" w:rsidRPr="003312CA" w:rsidRDefault="002416C5" w:rsidP="006F5889">
            <w:pPr>
              <w:pStyle w:val="Heading4"/>
              <w:rPr>
                <w:rFonts w:ascii="Times New Roman" w:hAnsi="Times New Roman"/>
                <w:sz w:val="24"/>
                <w:szCs w:val="24"/>
              </w:rPr>
            </w:pPr>
            <w:r w:rsidRPr="003312CA">
              <w:rPr>
                <w:rFonts w:ascii="Times New Roman" w:hAnsi="Times New Roman"/>
                <w:sz w:val="24"/>
                <w:szCs w:val="24"/>
              </w:rPr>
              <w:t xml:space="preserve">City of </w:t>
            </w:r>
            <w:r w:rsidR="006F5889" w:rsidRPr="003312CA">
              <w:rPr>
                <w:rFonts w:ascii="Times New Roman" w:hAnsi="Times New Roman"/>
                <w:sz w:val="24"/>
                <w:szCs w:val="24"/>
              </w:rPr>
              <w:t>Miami</w:t>
            </w:r>
          </w:p>
        </w:tc>
        <w:tc>
          <w:tcPr>
            <w:tcW w:w="2178" w:type="dxa"/>
            <w:gridSpan w:val="2"/>
          </w:tcPr>
          <w:p w:rsidR="002416C5" w:rsidRPr="006107BD" w:rsidRDefault="002416C5" w:rsidP="006F5889">
            <w:pPr>
              <w:pStyle w:val="Heading4"/>
              <w:rPr>
                <w:rFonts w:ascii="Times New Roman" w:hAnsi="Times New Roman"/>
                <w:sz w:val="24"/>
                <w:szCs w:val="24"/>
              </w:rPr>
            </w:pPr>
            <w:r w:rsidRPr="006107BD">
              <w:rPr>
                <w:rFonts w:ascii="Times New Roman" w:hAnsi="Times New Roman"/>
                <w:sz w:val="24"/>
                <w:szCs w:val="24"/>
              </w:rPr>
              <w:t xml:space="preserve">Rest of </w:t>
            </w:r>
            <w:r w:rsidR="006F5889" w:rsidRPr="006107BD">
              <w:rPr>
                <w:rFonts w:ascii="Times New Roman" w:hAnsi="Times New Roman"/>
                <w:sz w:val="24"/>
                <w:szCs w:val="24"/>
              </w:rPr>
              <w:t>Miami Dade County</w:t>
            </w:r>
          </w:p>
        </w:tc>
        <w:tc>
          <w:tcPr>
            <w:tcW w:w="2237" w:type="dxa"/>
            <w:gridSpan w:val="2"/>
          </w:tcPr>
          <w:p w:rsidR="002416C5" w:rsidRPr="003312CA" w:rsidRDefault="006F5889" w:rsidP="003A0C44">
            <w:pPr>
              <w:pStyle w:val="Heading4"/>
              <w:rPr>
                <w:rFonts w:ascii="Times New Roman" w:hAnsi="Times New Roman"/>
                <w:sz w:val="24"/>
                <w:szCs w:val="24"/>
              </w:rPr>
            </w:pPr>
            <w:r w:rsidRPr="003312CA">
              <w:rPr>
                <w:rFonts w:ascii="Times New Roman" w:hAnsi="Times New Roman"/>
                <w:sz w:val="24"/>
                <w:szCs w:val="24"/>
              </w:rPr>
              <w:t>Miami Dade</w:t>
            </w:r>
            <w:r w:rsidR="002416C5" w:rsidRPr="003312CA">
              <w:rPr>
                <w:rFonts w:ascii="Times New Roman" w:hAnsi="Times New Roman"/>
                <w:sz w:val="24"/>
                <w:szCs w:val="24"/>
              </w:rPr>
              <w:t xml:space="preserve"> County</w:t>
            </w:r>
          </w:p>
        </w:tc>
      </w:tr>
      <w:tr w:rsidR="003312CA" w:rsidRPr="00D35E8F" w:rsidTr="00343938">
        <w:trPr>
          <w:jc w:val="center"/>
        </w:trPr>
        <w:tc>
          <w:tcPr>
            <w:tcW w:w="2157" w:type="dxa"/>
            <w:vMerge/>
          </w:tcPr>
          <w:p w:rsidR="002416C5" w:rsidRPr="003312CA" w:rsidRDefault="002416C5" w:rsidP="003A0C44">
            <w:pPr>
              <w:pStyle w:val="Heading4"/>
              <w:rPr>
                <w:rFonts w:ascii="Times New Roman" w:hAnsi="Times New Roman"/>
                <w:b w:val="0"/>
                <w:sz w:val="24"/>
                <w:szCs w:val="24"/>
              </w:rPr>
            </w:pPr>
          </w:p>
        </w:tc>
        <w:tc>
          <w:tcPr>
            <w:tcW w:w="1080" w:type="dxa"/>
          </w:tcPr>
          <w:p w:rsidR="002416C5" w:rsidRPr="003312CA" w:rsidRDefault="002416C5" w:rsidP="003A0C44">
            <w:pPr>
              <w:jc w:val="center"/>
              <w:rPr>
                <w:b/>
                <w:sz w:val="20"/>
                <w:szCs w:val="20"/>
              </w:rPr>
            </w:pPr>
            <w:r w:rsidRPr="003312CA">
              <w:rPr>
                <w:b/>
                <w:sz w:val="20"/>
                <w:szCs w:val="20"/>
              </w:rPr>
              <w:t>Number</w:t>
            </w:r>
          </w:p>
        </w:tc>
        <w:tc>
          <w:tcPr>
            <w:tcW w:w="900" w:type="dxa"/>
          </w:tcPr>
          <w:p w:rsidR="002416C5" w:rsidRPr="003312CA" w:rsidRDefault="002416C5" w:rsidP="003A0C44">
            <w:pPr>
              <w:jc w:val="center"/>
              <w:rPr>
                <w:b/>
                <w:sz w:val="20"/>
                <w:szCs w:val="20"/>
              </w:rPr>
            </w:pPr>
            <w:r w:rsidRPr="003312CA">
              <w:rPr>
                <w:b/>
                <w:sz w:val="20"/>
                <w:szCs w:val="20"/>
              </w:rPr>
              <w:t>Percent</w:t>
            </w:r>
          </w:p>
        </w:tc>
        <w:tc>
          <w:tcPr>
            <w:tcW w:w="1188" w:type="dxa"/>
          </w:tcPr>
          <w:p w:rsidR="002416C5" w:rsidRPr="006107BD" w:rsidRDefault="002416C5" w:rsidP="003A0C44">
            <w:pPr>
              <w:jc w:val="center"/>
              <w:rPr>
                <w:b/>
                <w:bCs/>
                <w:sz w:val="20"/>
                <w:szCs w:val="20"/>
              </w:rPr>
            </w:pPr>
            <w:r w:rsidRPr="006107BD">
              <w:rPr>
                <w:b/>
                <w:bCs/>
                <w:sz w:val="20"/>
                <w:szCs w:val="20"/>
              </w:rPr>
              <w:t>Number</w:t>
            </w:r>
          </w:p>
        </w:tc>
        <w:tc>
          <w:tcPr>
            <w:tcW w:w="990" w:type="dxa"/>
          </w:tcPr>
          <w:p w:rsidR="002416C5" w:rsidRPr="006107BD" w:rsidRDefault="002416C5" w:rsidP="003A0C44">
            <w:pPr>
              <w:jc w:val="center"/>
              <w:rPr>
                <w:b/>
                <w:bCs/>
                <w:sz w:val="20"/>
                <w:szCs w:val="20"/>
              </w:rPr>
            </w:pPr>
            <w:r w:rsidRPr="006107BD">
              <w:rPr>
                <w:b/>
                <w:bCs/>
                <w:sz w:val="20"/>
                <w:szCs w:val="20"/>
              </w:rPr>
              <w:t>Percent</w:t>
            </w:r>
          </w:p>
        </w:tc>
        <w:tc>
          <w:tcPr>
            <w:tcW w:w="1260" w:type="dxa"/>
          </w:tcPr>
          <w:p w:rsidR="002416C5" w:rsidRPr="003312CA" w:rsidRDefault="002416C5" w:rsidP="003A0C44">
            <w:pPr>
              <w:jc w:val="center"/>
              <w:rPr>
                <w:b/>
                <w:bCs/>
                <w:sz w:val="20"/>
                <w:szCs w:val="20"/>
              </w:rPr>
            </w:pPr>
            <w:r w:rsidRPr="003312CA">
              <w:rPr>
                <w:b/>
                <w:bCs/>
                <w:sz w:val="20"/>
                <w:szCs w:val="20"/>
              </w:rPr>
              <w:t>Number</w:t>
            </w:r>
          </w:p>
        </w:tc>
        <w:tc>
          <w:tcPr>
            <w:tcW w:w="977" w:type="dxa"/>
          </w:tcPr>
          <w:p w:rsidR="002416C5" w:rsidRPr="003312CA" w:rsidRDefault="002416C5" w:rsidP="003A0C44">
            <w:pPr>
              <w:jc w:val="center"/>
              <w:rPr>
                <w:b/>
                <w:bCs/>
                <w:sz w:val="20"/>
                <w:szCs w:val="20"/>
              </w:rPr>
            </w:pPr>
            <w:r w:rsidRPr="003312CA">
              <w:rPr>
                <w:b/>
                <w:bCs/>
                <w:sz w:val="20"/>
                <w:szCs w:val="20"/>
              </w:rPr>
              <w:t>Percent</w:t>
            </w:r>
          </w:p>
        </w:tc>
      </w:tr>
      <w:tr w:rsidR="003312CA" w:rsidRPr="00D35E8F" w:rsidTr="00343938">
        <w:trPr>
          <w:jc w:val="center"/>
        </w:trPr>
        <w:tc>
          <w:tcPr>
            <w:tcW w:w="2157" w:type="dxa"/>
          </w:tcPr>
          <w:p w:rsidR="002416C5" w:rsidRPr="003312CA" w:rsidRDefault="002416C5" w:rsidP="003A0C44">
            <w:pPr>
              <w:pStyle w:val="Heading4"/>
              <w:rPr>
                <w:rFonts w:ascii="Times New Roman" w:hAnsi="Times New Roman"/>
                <w:b w:val="0"/>
                <w:sz w:val="24"/>
                <w:szCs w:val="24"/>
              </w:rPr>
            </w:pPr>
            <w:r w:rsidRPr="003312CA">
              <w:rPr>
                <w:rFonts w:ascii="Times New Roman" w:hAnsi="Times New Roman"/>
                <w:b w:val="0"/>
                <w:sz w:val="24"/>
                <w:szCs w:val="24"/>
              </w:rPr>
              <w:t>White</w:t>
            </w:r>
          </w:p>
        </w:tc>
        <w:tc>
          <w:tcPr>
            <w:tcW w:w="1080" w:type="dxa"/>
          </w:tcPr>
          <w:p w:rsidR="002416C5" w:rsidRPr="003312CA" w:rsidRDefault="005F1C74" w:rsidP="003A0C44">
            <w:pPr>
              <w:jc w:val="right"/>
            </w:pPr>
            <w:r w:rsidRPr="003312CA">
              <w:t>241,470</w:t>
            </w:r>
          </w:p>
        </w:tc>
        <w:tc>
          <w:tcPr>
            <w:tcW w:w="900" w:type="dxa"/>
          </w:tcPr>
          <w:p w:rsidR="002416C5" w:rsidRPr="003312CA" w:rsidRDefault="005F1C74" w:rsidP="003A0C44">
            <w:pPr>
              <w:jc w:val="right"/>
            </w:pPr>
            <w:r w:rsidRPr="003312CA">
              <w:t>66.6</w:t>
            </w:r>
          </w:p>
        </w:tc>
        <w:tc>
          <w:tcPr>
            <w:tcW w:w="1188" w:type="dxa"/>
          </w:tcPr>
          <w:p w:rsidR="002416C5" w:rsidRPr="006107BD" w:rsidRDefault="00343938" w:rsidP="003A0C44">
            <w:pPr>
              <w:jc w:val="right"/>
              <w:rPr>
                <w:bCs/>
              </w:rPr>
            </w:pPr>
            <w:r w:rsidRPr="006107BD">
              <w:rPr>
                <w:bCs/>
              </w:rPr>
              <w:t>1,329,088</w:t>
            </w:r>
          </w:p>
        </w:tc>
        <w:tc>
          <w:tcPr>
            <w:tcW w:w="990" w:type="dxa"/>
          </w:tcPr>
          <w:p w:rsidR="002416C5" w:rsidRPr="006107BD" w:rsidRDefault="00343938" w:rsidP="003A0C44">
            <w:pPr>
              <w:jc w:val="right"/>
              <w:rPr>
                <w:bCs/>
              </w:rPr>
            </w:pPr>
            <w:r w:rsidRPr="006107BD">
              <w:rPr>
                <w:bCs/>
              </w:rPr>
              <w:t>70.3</w:t>
            </w:r>
          </w:p>
        </w:tc>
        <w:tc>
          <w:tcPr>
            <w:tcW w:w="1260" w:type="dxa"/>
          </w:tcPr>
          <w:p w:rsidR="002416C5" w:rsidRPr="003312CA" w:rsidRDefault="006F5889" w:rsidP="003A0C44">
            <w:pPr>
              <w:jc w:val="right"/>
              <w:rPr>
                <w:bCs/>
              </w:rPr>
            </w:pPr>
            <w:r w:rsidRPr="003312CA">
              <w:rPr>
                <w:bCs/>
              </w:rPr>
              <w:t>1,570,558</w:t>
            </w:r>
          </w:p>
        </w:tc>
        <w:tc>
          <w:tcPr>
            <w:tcW w:w="977" w:type="dxa"/>
          </w:tcPr>
          <w:p w:rsidR="002416C5" w:rsidRPr="003312CA" w:rsidRDefault="006F5889" w:rsidP="003A0C44">
            <w:pPr>
              <w:jc w:val="right"/>
              <w:rPr>
                <w:bCs/>
              </w:rPr>
            </w:pPr>
            <w:r w:rsidRPr="003312CA">
              <w:rPr>
                <w:bCs/>
              </w:rPr>
              <w:t>69.7</w:t>
            </w:r>
          </w:p>
        </w:tc>
      </w:tr>
      <w:tr w:rsidR="003312CA" w:rsidRPr="00D35E8F" w:rsidTr="00343938">
        <w:trPr>
          <w:trHeight w:val="620"/>
          <w:jc w:val="center"/>
        </w:trPr>
        <w:tc>
          <w:tcPr>
            <w:tcW w:w="2157" w:type="dxa"/>
          </w:tcPr>
          <w:p w:rsidR="002416C5" w:rsidRPr="003312CA" w:rsidRDefault="002416C5" w:rsidP="003A0C44">
            <w:pPr>
              <w:pStyle w:val="Heading4"/>
              <w:rPr>
                <w:rFonts w:ascii="Times New Roman" w:hAnsi="Times New Roman"/>
                <w:b w:val="0"/>
                <w:sz w:val="24"/>
                <w:szCs w:val="24"/>
              </w:rPr>
            </w:pPr>
            <w:r w:rsidRPr="003312CA">
              <w:rPr>
                <w:rFonts w:ascii="Times New Roman" w:hAnsi="Times New Roman"/>
                <w:b w:val="0"/>
                <w:sz w:val="24"/>
                <w:szCs w:val="24"/>
              </w:rPr>
              <w:t>Black</w:t>
            </w:r>
          </w:p>
        </w:tc>
        <w:tc>
          <w:tcPr>
            <w:tcW w:w="1080" w:type="dxa"/>
          </w:tcPr>
          <w:p w:rsidR="002416C5" w:rsidRPr="003312CA" w:rsidRDefault="005F1C74" w:rsidP="003A0C44">
            <w:pPr>
              <w:jc w:val="right"/>
            </w:pPr>
            <w:r w:rsidRPr="003312CA">
              <w:t>80,858</w:t>
            </w:r>
          </w:p>
        </w:tc>
        <w:tc>
          <w:tcPr>
            <w:tcW w:w="900" w:type="dxa"/>
          </w:tcPr>
          <w:p w:rsidR="002416C5" w:rsidRPr="003312CA" w:rsidRDefault="005F1C74" w:rsidP="003A0C44">
            <w:pPr>
              <w:jc w:val="right"/>
            </w:pPr>
            <w:r w:rsidRPr="003312CA">
              <w:t>22.3</w:t>
            </w:r>
          </w:p>
        </w:tc>
        <w:tc>
          <w:tcPr>
            <w:tcW w:w="1188" w:type="dxa"/>
          </w:tcPr>
          <w:p w:rsidR="002416C5" w:rsidRPr="006107BD" w:rsidRDefault="00343938" w:rsidP="003A0C44">
            <w:pPr>
              <w:jc w:val="right"/>
              <w:rPr>
                <w:bCs/>
              </w:rPr>
            </w:pPr>
            <w:r w:rsidRPr="006107BD">
              <w:rPr>
                <w:bCs/>
              </w:rPr>
              <w:t>376,356</w:t>
            </w:r>
          </w:p>
        </w:tc>
        <w:tc>
          <w:tcPr>
            <w:tcW w:w="990" w:type="dxa"/>
          </w:tcPr>
          <w:p w:rsidR="002416C5" w:rsidRPr="006107BD" w:rsidRDefault="00343938" w:rsidP="003A0C44">
            <w:pPr>
              <w:jc w:val="right"/>
              <w:rPr>
                <w:bCs/>
              </w:rPr>
            </w:pPr>
            <w:r w:rsidRPr="006107BD">
              <w:rPr>
                <w:bCs/>
              </w:rPr>
              <w:t>19.9</w:t>
            </w:r>
          </w:p>
        </w:tc>
        <w:tc>
          <w:tcPr>
            <w:tcW w:w="1260" w:type="dxa"/>
          </w:tcPr>
          <w:p w:rsidR="002416C5" w:rsidRPr="003312CA" w:rsidRDefault="006F5889" w:rsidP="003A0C44">
            <w:pPr>
              <w:jc w:val="right"/>
              <w:rPr>
                <w:bCs/>
              </w:rPr>
            </w:pPr>
            <w:r w:rsidRPr="003312CA">
              <w:rPr>
                <w:bCs/>
              </w:rPr>
              <w:t>457,214</w:t>
            </w:r>
          </w:p>
        </w:tc>
        <w:tc>
          <w:tcPr>
            <w:tcW w:w="977" w:type="dxa"/>
          </w:tcPr>
          <w:p w:rsidR="002416C5" w:rsidRPr="003312CA" w:rsidRDefault="006F5889" w:rsidP="003A0C44">
            <w:pPr>
              <w:jc w:val="right"/>
              <w:rPr>
                <w:bCs/>
              </w:rPr>
            </w:pPr>
            <w:r w:rsidRPr="003312CA">
              <w:rPr>
                <w:bCs/>
              </w:rPr>
              <w:t>20.3</w:t>
            </w:r>
          </w:p>
        </w:tc>
      </w:tr>
      <w:tr w:rsidR="003312CA" w:rsidRPr="00D35E8F" w:rsidTr="00343938">
        <w:trPr>
          <w:jc w:val="center"/>
        </w:trPr>
        <w:tc>
          <w:tcPr>
            <w:tcW w:w="2157" w:type="dxa"/>
          </w:tcPr>
          <w:p w:rsidR="002416C5" w:rsidRPr="003312CA" w:rsidRDefault="002416C5" w:rsidP="003A0C44">
            <w:pPr>
              <w:pStyle w:val="Heading4"/>
              <w:rPr>
                <w:rFonts w:ascii="Times New Roman" w:hAnsi="Times New Roman"/>
                <w:b w:val="0"/>
                <w:sz w:val="24"/>
                <w:szCs w:val="24"/>
              </w:rPr>
            </w:pPr>
            <w:r w:rsidRPr="003312CA">
              <w:rPr>
                <w:rFonts w:ascii="Times New Roman" w:hAnsi="Times New Roman"/>
                <w:b w:val="0"/>
                <w:sz w:val="24"/>
                <w:szCs w:val="24"/>
              </w:rPr>
              <w:t>American Indian and Alaska Native</w:t>
            </w:r>
          </w:p>
        </w:tc>
        <w:tc>
          <w:tcPr>
            <w:tcW w:w="1080" w:type="dxa"/>
          </w:tcPr>
          <w:p w:rsidR="002416C5" w:rsidRPr="003312CA" w:rsidRDefault="005F1C74" w:rsidP="003A0C44">
            <w:pPr>
              <w:jc w:val="right"/>
            </w:pPr>
            <w:r w:rsidRPr="003312CA">
              <w:t>810</w:t>
            </w:r>
          </w:p>
        </w:tc>
        <w:tc>
          <w:tcPr>
            <w:tcW w:w="900" w:type="dxa"/>
          </w:tcPr>
          <w:p w:rsidR="002416C5" w:rsidRPr="003312CA" w:rsidRDefault="005F1C74" w:rsidP="003A0C44">
            <w:pPr>
              <w:jc w:val="right"/>
            </w:pPr>
            <w:r w:rsidRPr="003312CA">
              <w:t>0.2</w:t>
            </w:r>
          </w:p>
        </w:tc>
        <w:tc>
          <w:tcPr>
            <w:tcW w:w="1188" w:type="dxa"/>
          </w:tcPr>
          <w:p w:rsidR="002416C5" w:rsidRPr="006107BD" w:rsidRDefault="00343938" w:rsidP="003A0C44">
            <w:pPr>
              <w:jc w:val="right"/>
              <w:rPr>
                <w:bCs/>
              </w:rPr>
            </w:pPr>
            <w:r w:rsidRPr="006107BD">
              <w:rPr>
                <w:bCs/>
              </w:rPr>
              <w:t>3,555</w:t>
            </w:r>
          </w:p>
        </w:tc>
        <w:tc>
          <w:tcPr>
            <w:tcW w:w="990" w:type="dxa"/>
          </w:tcPr>
          <w:p w:rsidR="002416C5" w:rsidRPr="006107BD" w:rsidRDefault="00343938" w:rsidP="003A0C44">
            <w:pPr>
              <w:jc w:val="right"/>
              <w:rPr>
                <w:bCs/>
              </w:rPr>
            </w:pPr>
            <w:r w:rsidRPr="006107BD">
              <w:rPr>
                <w:bCs/>
              </w:rPr>
              <w:t>0.2</w:t>
            </w:r>
          </w:p>
        </w:tc>
        <w:tc>
          <w:tcPr>
            <w:tcW w:w="1260" w:type="dxa"/>
          </w:tcPr>
          <w:p w:rsidR="002416C5" w:rsidRPr="003312CA" w:rsidRDefault="006F5889" w:rsidP="003A0C44">
            <w:pPr>
              <w:jc w:val="right"/>
              <w:rPr>
                <w:bCs/>
              </w:rPr>
            </w:pPr>
            <w:r w:rsidRPr="003312CA">
              <w:rPr>
                <w:bCs/>
              </w:rPr>
              <w:t>4,365</w:t>
            </w:r>
          </w:p>
        </w:tc>
        <w:tc>
          <w:tcPr>
            <w:tcW w:w="977" w:type="dxa"/>
          </w:tcPr>
          <w:p w:rsidR="002416C5" w:rsidRPr="003312CA" w:rsidRDefault="006F5889" w:rsidP="003A0C44">
            <w:pPr>
              <w:jc w:val="right"/>
              <w:rPr>
                <w:bCs/>
              </w:rPr>
            </w:pPr>
            <w:r w:rsidRPr="003312CA">
              <w:rPr>
                <w:bCs/>
              </w:rPr>
              <w:t>0.2</w:t>
            </w:r>
          </w:p>
        </w:tc>
      </w:tr>
      <w:tr w:rsidR="003312CA" w:rsidRPr="00D35E8F" w:rsidTr="00343938">
        <w:trPr>
          <w:jc w:val="center"/>
        </w:trPr>
        <w:tc>
          <w:tcPr>
            <w:tcW w:w="2157" w:type="dxa"/>
          </w:tcPr>
          <w:p w:rsidR="002416C5" w:rsidRPr="003312CA" w:rsidRDefault="002416C5" w:rsidP="003A0C44">
            <w:pPr>
              <w:pStyle w:val="Heading4"/>
              <w:rPr>
                <w:rFonts w:ascii="Times New Roman" w:hAnsi="Times New Roman"/>
                <w:b w:val="0"/>
                <w:sz w:val="24"/>
                <w:szCs w:val="24"/>
              </w:rPr>
            </w:pPr>
            <w:r w:rsidRPr="003312CA">
              <w:rPr>
                <w:rFonts w:ascii="Times New Roman" w:hAnsi="Times New Roman"/>
                <w:b w:val="0"/>
                <w:sz w:val="24"/>
                <w:szCs w:val="24"/>
              </w:rPr>
              <w:t>Asian</w:t>
            </w:r>
          </w:p>
        </w:tc>
        <w:tc>
          <w:tcPr>
            <w:tcW w:w="1080" w:type="dxa"/>
          </w:tcPr>
          <w:p w:rsidR="002416C5" w:rsidRPr="003312CA" w:rsidRDefault="005F1C74" w:rsidP="003A0C44">
            <w:pPr>
              <w:pStyle w:val="ReferenceLine"/>
              <w:jc w:val="right"/>
              <w:rPr>
                <w:szCs w:val="24"/>
              </w:rPr>
            </w:pPr>
            <w:r w:rsidRPr="003312CA">
              <w:rPr>
                <w:szCs w:val="24"/>
              </w:rPr>
              <w:t>2,376</w:t>
            </w:r>
          </w:p>
          <w:p w:rsidR="002416C5" w:rsidRPr="003312CA" w:rsidRDefault="002416C5" w:rsidP="003A0C44">
            <w:pPr>
              <w:pStyle w:val="ReferenceLine"/>
              <w:jc w:val="right"/>
              <w:rPr>
                <w:szCs w:val="24"/>
              </w:rPr>
            </w:pPr>
          </w:p>
        </w:tc>
        <w:tc>
          <w:tcPr>
            <w:tcW w:w="900" w:type="dxa"/>
          </w:tcPr>
          <w:p w:rsidR="002416C5" w:rsidRPr="003312CA" w:rsidRDefault="005F1C74" w:rsidP="003A0C44">
            <w:pPr>
              <w:pStyle w:val="ReferenceLine"/>
              <w:jc w:val="right"/>
              <w:rPr>
                <w:szCs w:val="24"/>
              </w:rPr>
            </w:pPr>
            <w:r w:rsidRPr="003312CA">
              <w:rPr>
                <w:szCs w:val="24"/>
              </w:rPr>
              <w:t>0.7</w:t>
            </w:r>
          </w:p>
        </w:tc>
        <w:tc>
          <w:tcPr>
            <w:tcW w:w="1188" w:type="dxa"/>
          </w:tcPr>
          <w:p w:rsidR="002416C5" w:rsidRPr="006107BD" w:rsidRDefault="00343938" w:rsidP="003A0C44">
            <w:pPr>
              <w:pStyle w:val="ReferenceLine"/>
              <w:jc w:val="right"/>
              <w:rPr>
                <w:szCs w:val="24"/>
              </w:rPr>
            </w:pPr>
            <w:r w:rsidRPr="006107BD">
              <w:rPr>
                <w:szCs w:val="24"/>
              </w:rPr>
              <w:t>29,377</w:t>
            </w:r>
          </w:p>
        </w:tc>
        <w:tc>
          <w:tcPr>
            <w:tcW w:w="990" w:type="dxa"/>
          </w:tcPr>
          <w:p w:rsidR="002416C5" w:rsidRPr="006107BD" w:rsidRDefault="00343938" w:rsidP="003A0C44">
            <w:pPr>
              <w:pStyle w:val="ReferenceLine"/>
              <w:jc w:val="right"/>
              <w:rPr>
                <w:szCs w:val="24"/>
              </w:rPr>
            </w:pPr>
            <w:r w:rsidRPr="006107BD">
              <w:rPr>
                <w:szCs w:val="24"/>
              </w:rPr>
              <w:t>1.6</w:t>
            </w:r>
          </w:p>
        </w:tc>
        <w:tc>
          <w:tcPr>
            <w:tcW w:w="1260" w:type="dxa"/>
          </w:tcPr>
          <w:p w:rsidR="002416C5" w:rsidRPr="003312CA" w:rsidRDefault="006F5889" w:rsidP="003A0C44">
            <w:pPr>
              <w:pStyle w:val="ReferenceLine"/>
              <w:jc w:val="right"/>
              <w:rPr>
                <w:szCs w:val="24"/>
              </w:rPr>
            </w:pPr>
            <w:r w:rsidRPr="003312CA">
              <w:rPr>
                <w:szCs w:val="24"/>
              </w:rPr>
              <w:t>31,753</w:t>
            </w:r>
          </w:p>
        </w:tc>
        <w:tc>
          <w:tcPr>
            <w:tcW w:w="977" w:type="dxa"/>
          </w:tcPr>
          <w:p w:rsidR="002416C5" w:rsidRPr="003312CA" w:rsidRDefault="006F5889" w:rsidP="003A0C44">
            <w:pPr>
              <w:pStyle w:val="ReferenceLine"/>
              <w:jc w:val="right"/>
              <w:rPr>
                <w:szCs w:val="24"/>
              </w:rPr>
            </w:pPr>
            <w:r w:rsidRPr="003312CA">
              <w:rPr>
                <w:szCs w:val="24"/>
              </w:rPr>
              <w:t>1.4</w:t>
            </w:r>
          </w:p>
        </w:tc>
      </w:tr>
      <w:tr w:rsidR="003312CA" w:rsidRPr="00D35E8F" w:rsidTr="00343938">
        <w:trPr>
          <w:jc w:val="center"/>
        </w:trPr>
        <w:tc>
          <w:tcPr>
            <w:tcW w:w="2157" w:type="dxa"/>
          </w:tcPr>
          <w:p w:rsidR="002416C5" w:rsidRPr="003312CA" w:rsidRDefault="002416C5" w:rsidP="003A0C44">
            <w:pPr>
              <w:pStyle w:val="Heading4"/>
              <w:rPr>
                <w:rFonts w:ascii="Times New Roman" w:hAnsi="Times New Roman"/>
                <w:b w:val="0"/>
                <w:sz w:val="24"/>
                <w:szCs w:val="24"/>
              </w:rPr>
            </w:pPr>
            <w:r w:rsidRPr="003312CA">
              <w:rPr>
                <w:rFonts w:ascii="Times New Roman" w:hAnsi="Times New Roman"/>
                <w:b w:val="0"/>
                <w:sz w:val="24"/>
                <w:szCs w:val="24"/>
              </w:rPr>
              <w:t>Hawaiian/Pacific Islander</w:t>
            </w:r>
          </w:p>
        </w:tc>
        <w:tc>
          <w:tcPr>
            <w:tcW w:w="1080" w:type="dxa"/>
          </w:tcPr>
          <w:p w:rsidR="002416C5" w:rsidRPr="003312CA" w:rsidRDefault="005F1C74" w:rsidP="003A0C44">
            <w:pPr>
              <w:jc w:val="right"/>
            </w:pPr>
            <w:r w:rsidRPr="003312CA">
              <w:t>130</w:t>
            </w:r>
          </w:p>
        </w:tc>
        <w:tc>
          <w:tcPr>
            <w:tcW w:w="900" w:type="dxa"/>
          </w:tcPr>
          <w:p w:rsidR="002416C5" w:rsidRPr="003312CA" w:rsidRDefault="005F1C74" w:rsidP="003A0C44">
            <w:pPr>
              <w:jc w:val="right"/>
            </w:pPr>
            <w:r w:rsidRPr="003312CA">
              <w:t>0.0</w:t>
            </w:r>
          </w:p>
        </w:tc>
        <w:tc>
          <w:tcPr>
            <w:tcW w:w="1188" w:type="dxa"/>
          </w:tcPr>
          <w:p w:rsidR="002416C5" w:rsidRPr="006107BD" w:rsidRDefault="00343938" w:rsidP="003A0C44">
            <w:pPr>
              <w:jc w:val="right"/>
            </w:pPr>
            <w:r w:rsidRPr="006107BD">
              <w:t>669</w:t>
            </w:r>
          </w:p>
        </w:tc>
        <w:tc>
          <w:tcPr>
            <w:tcW w:w="990" w:type="dxa"/>
          </w:tcPr>
          <w:p w:rsidR="002416C5" w:rsidRPr="006107BD" w:rsidRDefault="00343938" w:rsidP="003A0C44">
            <w:pPr>
              <w:jc w:val="right"/>
            </w:pPr>
            <w:r w:rsidRPr="006107BD">
              <w:t>0.0</w:t>
            </w:r>
          </w:p>
        </w:tc>
        <w:tc>
          <w:tcPr>
            <w:tcW w:w="1260" w:type="dxa"/>
          </w:tcPr>
          <w:p w:rsidR="002416C5" w:rsidRPr="003312CA" w:rsidRDefault="005F1C74" w:rsidP="003A0C44">
            <w:pPr>
              <w:jc w:val="right"/>
            </w:pPr>
            <w:r w:rsidRPr="003312CA">
              <w:t>799</w:t>
            </w:r>
          </w:p>
        </w:tc>
        <w:tc>
          <w:tcPr>
            <w:tcW w:w="977" w:type="dxa"/>
          </w:tcPr>
          <w:p w:rsidR="002416C5" w:rsidRPr="003312CA" w:rsidRDefault="005F1C74" w:rsidP="003A0C44">
            <w:pPr>
              <w:jc w:val="right"/>
            </w:pPr>
            <w:r w:rsidRPr="003312CA">
              <w:t>0.0</w:t>
            </w:r>
          </w:p>
        </w:tc>
      </w:tr>
      <w:tr w:rsidR="003312CA" w:rsidRPr="00D35E8F" w:rsidTr="00343938">
        <w:trPr>
          <w:jc w:val="center"/>
        </w:trPr>
        <w:tc>
          <w:tcPr>
            <w:tcW w:w="2157" w:type="dxa"/>
            <w:tcBorders>
              <w:bottom w:val="single" w:sz="4" w:space="0" w:color="auto"/>
            </w:tcBorders>
          </w:tcPr>
          <w:p w:rsidR="002416C5" w:rsidRPr="003312CA" w:rsidRDefault="002416C5" w:rsidP="003A0C44">
            <w:pPr>
              <w:pStyle w:val="Heading4"/>
              <w:rPr>
                <w:rFonts w:ascii="Times New Roman" w:hAnsi="Times New Roman"/>
                <w:b w:val="0"/>
                <w:sz w:val="24"/>
                <w:szCs w:val="24"/>
              </w:rPr>
            </w:pPr>
            <w:r w:rsidRPr="003312CA">
              <w:rPr>
                <w:rFonts w:ascii="Times New Roman" w:hAnsi="Times New Roman"/>
                <w:b w:val="0"/>
                <w:sz w:val="24"/>
                <w:szCs w:val="24"/>
              </w:rPr>
              <w:t>Other Race</w:t>
            </w:r>
          </w:p>
        </w:tc>
        <w:tc>
          <w:tcPr>
            <w:tcW w:w="1080" w:type="dxa"/>
            <w:tcBorders>
              <w:bottom w:val="single" w:sz="4" w:space="0" w:color="auto"/>
            </w:tcBorders>
          </w:tcPr>
          <w:p w:rsidR="002416C5" w:rsidRPr="003312CA" w:rsidRDefault="005F1C74" w:rsidP="003A0C44">
            <w:pPr>
              <w:jc w:val="right"/>
            </w:pPr>
            <w:r w:rsidRPr="003312CA">
              <w:t>19,644</w:t>
            </w:r>
          </w:p>
        </w:tc>
        <w:tc>
          <w:tcPr>
            <w:tcW w:w="900" w:type="dxa"/>
            <w:tcBorders>
              <w:bottom w:val="single" w:sz="4" w:space="0" w:color="auto"/>
            </w:tcBorders>
          </w:tcPr>
          <w:p w:rsidR="002416C5" w:rsidRPr="003312CA" w:rsidRDefault="005F1C74" w:rsidP="003A0C44">
            <w:pPr>
              <w:jc w:val="right"/>
            </w:pPr>
            <w:r w:rsidRPr="003312CA">
              <w:t>5.4</w:t>
            </w:r>
          </w:p>
        </w:tc>
        <w:tc>
          <w:tcPr>
            <w:tcW w:w="1188" w:type="dxa"/>
            <w:tcBorders>
              <w:bottom w:val="single" w:sz="4" w:space="0" w:color="auto"/>
            </w:tcBorders>
          </w:tcPr>
          <w:p w:rsidR="002416C5" w:rsidRPr="006107BD" w:rsidRDefault="00343938" w:rsidP="003A0C44">
            <w:pPr>
              <w:jc w:val="right"/>
            </w:pPr>
            <w:r w:rsidRPr="006107BD">
              <w:t>83,607</w:t>
            </w:r>
          </w:p>
        </w:tc>
        <w:tc>
          <w:tcPr>
            <w:tcW w:w="990" w:type="dxa"/>
            <w:tcBorders>
              <w:bottom w:val="single" w:sz="4" w:space="0" w:color="auto"/>
            </w:tcBorders>
          </w:tcPr>
          <w:p w:rsidR="002416C5" w:rsidRPr="006107BD" w:rsidRDefault="00343938" w:rsidP="003A0C44">
            <w:pPr>
              <w:jc w:val="right"/>
            </w:pPr>
            <w:r w:rsidRPr="006107BD">
              <w:t>4.4</w:t>
            </w:r>
          </w:p>
        </w:tc>
        <w:tc>
          <w:tcPr>
            <w:tcW w:w="1260" w:type="dxa"/>
            <w:tcBorders>
              <w:bottom w:val="single" w:sz="4" w:space="0" w:color="auto"/>
            </w:tcBorders>
          </w:tcPr>
          <w:p w:rsidR="002416C5" w:rsidRPr="003312CA" w:rsidRDefault="005F1C74" w:rsidP="003A0C44">
            <w:pPr>
              <w:jc w:val="right"/>
            </w:pPr>
            <w:r w:rsidRPr="003312CA">
              <w:t>103,251</w:t>
            </w:r>
          </w:p>
        </w:tc>
        <w:tc>
          <w:tcPr>
            <w:tcW w:w="977" w:type="dxa"/>
            <w:tcBorders>
              <w:bottom w:val="single" w:sz="4" w:space="0" w:color="auto"/>
            </w:tcBorders>
          </w:tcPr>
          <w:p w:rsidR="002416C5" w:rsidRPr="003312CA" w:rsidRDefault="005F1C74" w:rsidP="003A0C44">
            <w:pPr>
              <w:jc w:val="right"/>
            </w:pPr>
            <w:r w:rsidRPr="003312CA">
              <w:t>4.6</w:t>
            </w:r>
          </w:p>
        </w:tc>
      </w:tr>
      <w:tr w:rsidR="00343938" w:rsidRPr="00D35E8F" w:rsidTr="00343938">
        <w:trPr>
          <w:jc w:val="center"/>
        </w:trPr>
        <w:tc>
          <w:tcPr>
            <w:tcW w:w="2157" w:type="dxa"/>
            <w:tcBorders>
              <w:bottom w:val="single" w:sz="4" w:space="0" w:color="auto"/>
            </w:tcBorders>
          </w:tcPr>
          <w:p w:rsidR="00343938" w:rsidRPr="003312CA" w:rsidRDefault="00343938" w:rsidP="003A0C44">
            <w:pPr>
              <w:pStyle w:val="Heading4"/>
              <w:rPr>
                <w:rFonts w:ascii="Times New Roman" w:hAnsi="Times New Roman"/>
                <w:b w:val="0"/>
                <w:sz w:val="24"/>
                <w:szCs w:val="24"/>
              </w:rPr>
            </w:pPr>
            <w:r>
              <w:rPr>
                <w:rFonts w:ascii="Times New Roman" w:hAnsi="Times New Roman"/>
                <w:b w:val="0"/>
                <w:sz w:val="24"/>
                <w:szCs w:val="24"/>
              </w:rPr>
              <w:t>Two or More Races</w:t>
            </w:r>
          </w:p>
        </w:tc>
        <w:tc>
          <w:tcPr>
            <w:tcW w:w="1080" w:type="dxa"/>
            <w:tcBorders>
              <w:bottom w:val="single" w:sz="4" w:space="0" w:color="auto"/>
            </w:tcBorders>
          </w:tcPr>
          <w:p w:rsidR="00343938" w:rsidRPr="003312CA" w:rsidRDefault="00343938" w:rsidP="003A0C44">
            <w:pPr>
              <w:jc w:val="right"/>
            </w:pPr>
            <w:r>
              <w:t>17,182</w:t>
            </w:r>
          </w:p>
        </w:tc>
        <w:tc>
          <w:tcPr>
            <w:tcW w:w="900" w:type="dxa"/>
            <w:tcBorders>
              <w:bottom w:val="single" w:sz="4" w:space="0" w:color="auto"/>
            </w:tcBorders>
          </w:tcPr>
          <w:p w:rsidR="00343938" w:rsidRPr="003312CA" w:rsidRDefault="00343938" w:rsidP="003A0C44">
            <w:pPr>
              <w:jc w:val="right"/>
            </w:pPr>
            <w:r>
              <w:t>4.7</w:t>
            </w:r>
          </w:p>
        </w:tc>
        <w:tc>
          <w:tcPr>
            <w:tcW w:w="1188" w:type="dxa"/>
            <w:tcBorders>
              <w:bottom w:val="single" w:sz="4" w:space="0" w:color="auto"/>
            </w:tcBorders>
          </w:tcPr>
          <w:p w:rsidR="00343938" w:rsidRPr="006107BD" w:rsidRDefault="00343938" w:rsidP="003A0C44">
            <w:pPr>
              <w:jc w:val="right"/>
            </w:pPr>
            <w:r w:rsidRPr="006107BD">
              <w:t>68,240</w:t>
            </w:r>
          </w:p>
        </w:tc>
        <w:tc>
          <w:tcPr>
            <w:tcW w:w="990" w:type="dxa"/>
            <w:tcBorders>
              <w:bottom w:val="single" w:sz="4" w:space="0" w:color="auto"/>
            </w:tcBorders>
          </w:tcPr>
          <w:p w:rsidR="00343938" w:rsidRPr="006107BD" w:rsidRDefault="00343938" w:rsidP="003A0C44">
            <w:pPr>
              <w:jc w:val="right"/>
            </w:pPr>
            <w:r w:rsidRPr="006107BD">
              <w:t>3.6</w:t>
            </w:r>
          </w:p>
        </w:tc>
        <w:tc>
          <w:tcPr>
            <w:tcW w:w="1260" w:type="dxa"/>
            <w:tcBorders>
              <w:bottom w:val="single" w:sz="4" w:space="0" w:color="auto"/>
            </w:tcBorders>
          </w:tcPr>
          <w:p w:rsidR="00343938" w:rsidRPr="003312CA" w:rsidRDefault="00343938" w:rsidP="003A0C44">
            <w:pPr>
              <w:jc w:val="right"/>
            </w:pPr>
            <w:r>
              <w:t>85,422</w:t>
            </w:r>
          </w:p>
        </w:tc>
        <w:tc>
          <w:tcPr>
            <w:tcW w:w="977" w:type="dxa"/>
            <w:tcBorders>
              <w:bottom w:val="single" w:sz="4" w:space="0" w:color="auto"/>
            </w:tcBorders>
          </w:tcPr>
          <w:p w:rsidR="00343938" w:rsidRPr="003312CA" w:rsidRDefault="00343938" w:rsidP="003A0C44">
            <w:pPr>
              <w:jc w:val="right"/>
            </w:pPr>
            <w:r>
              <w:t>3.8</w:t>
            </w:r>
          </w:p>
        </w:tc>
      </w:tr>
      <w:tr w:rsidR="003312CA" w:rsidRPr="00D35E8F" w:rsidTr="00343938">
        <w:trPr>
          <w:jc w:val="center"/>
        </w:trPr>
        <w:tc>
          <w:tcPr>
            <w:tcW w:w="2157" w:type="dxa"/>
            <w:tcBorders>
              <w:bottom w:val="single" w:sz="4" w:space="0" w:color="auto"/>
            </w:tcBorders>
          </w:tcPr>
          <w:p w:rsidR="002416C5" w:rsidRPr="003312CA" w:rsidRDefault="002416C5" w:rsidP="003A0C44">
            <w:pPr>
              <w:pStyle w:val="Heading4"/>
              <w:rPr>
                <w:rFonts w:ascii="Times New Roman" w:hAnsi="Times New Roman"/>
                <w:b w:val="0"/>
                <w:sz w:val="24"/>
                <w:szCs w:val="24"/>
              </w:rPr>
            </w:pPr>
            <w:r w:rsidRPr="003312CA">
              <w:rPr>
                <w:rFonts w:ascii="Times New Roman" w:hAnsi="Times New Roman"/>
                <w:b w:val="0"/>
                <w:sz w:val="24"/>
                <w:szCs w:val="24"/>
              </w:rPr>
              <w:t>Hispanic Origin</w:t>
            </w:r>
            <w:r w:rsidRPr="003312CA">
              <w:rPr>
                <w:rStyle w:val="FootnoteReference"/>
                <w:rFonts w:ascii="Times New Roman" w:hAnsi="Times New Roman"/>
                <w:b w:val="0"/>
                <w:sz w:val="24"/>
                <w:szCs w:val="24"/>
              </w:rPr>
              <w:footnoteReference w:id="1"/>
            </w:r>
          </w:p>
        </w:tc>
        <w:tc>
          <w:tcPr>
            <w:tcW w:w="1080" w:type="dxa"/>
            <w:tcBorders>
              <w:bottom w:val="single" w:sz="4" w:space="0" w:color="auto"/>
            </w:tcBorders>
          </w:tcPr>
          <w:p w:rsidR="002416C5" w:rsidRPr="003312CA" w:rsidRDefault="00343938" w:rsidP="003A0C44">
            <w:pPr>
              <w:jc w:val="right"/>
            </w:pPr>
            <w:r>
              <w:t>238,351</w:t>
            </w:r>
          </w:p>
        </w:tc>
        <w:tc>
          <w:tcPr>
            <w:tcW w:w="900" w:type="dxa"/>
            <w:tcBorders>
              <w:bottom w:val="single" w:sz="4" w:space="0" w:color="auto"/>
            </w:tcBorders>
          </w:tcPr>
          <w:p w:rsidR="002416C5" w:rsidRPr="003312CA" w:rsidRDefault="00343938" w:rsidP="003A0C44">
            <w:pPr>
              <w:jc w:val="right"/>
            </w:pPr>
            <w:r>
              <w:t>65.8</w:t>
            </w:r>
          </w:p>
        </w:tc>
        <w:tc>
          <w:tcPr>
            <w:tcW w:w="1188" w:type="dxa"/>
            <w:tcBorders>
              <w:bottom w:val="single" w:sz="4" w:space="0" w:color="auto"/>
            </w:tcBorders>
          </w:tcPr>
          <w:p w:rsidR="002416C5" w:rsidRPr="006107BD" w:rsidRDefault="00343938" w:rsidP="003A0C44">
            <w:pPr>
              <w:jc w:val="right"/>
            </w:pPr>
            <w:r w:rsidRPr="006107BD">
              <w:t>1,053,386</w:t>
            </w:r>
          </w:p>
        </w:tc>
        <w:tc>
          <w:tcPr>
            <w:tcW w:w="990" w:type="dxa"/>
            <w:tcBorders>
              <w:bottom w:val="single" w:sz="4" w:space="0" w:color="auto"/>
            </w:tcBorders>
          </w:tcPr>
          <w:p w:rsidR="002416C5" w:rsidRPr="006107BD" w:rsidRDefault="00343938" w:rsidP="003A0C44">
            <w:pPr>
              <w:jc w:val="right"/>
            </w:pPr>
            <w:r w:rsidRPr="006107BD">
              <w:t>55.7</w:t>
            </w:r>
          </w:p>
        </w:tc>
        <w:tc>
          <w:tcPr>
            <w:tcW w:w="1260" w:type="dxa"/>
            <w:tcBorders>
              <w:bottom w:val="single" w:sz="4" w:space="0" w:color="auto"/>
            </w:tcBorders>
          </w:tcPr>
          <w:p w:rsidR="002416C5" w:rsidRPr="003312CA" w:rsidRDefault="005F1C74" w:rsidP="003A0C44">
            <w:pPr>
              <w:jc w:val="right"/>
            </w:pPr>
            <w:r w:rsidRPr="003312CA">
              <w:t>1,291,737</w:t>
            </w:r>
          </w:p>
        </w:tc>
        <w:tc>
          <w:tcPr>
            <w:tcW w:w="977" w:type="dxa"/>
            <w:tcBorders>
              <w:bottom w:val="single" w:sz="4" w:space="0" w:color="auto"/>
            </w:tcBorders>
          </w:tcPr>
          <w:p w:rsidR="002416C5" w:rsidRPr="003312CA" w:rsidRDefault="005F1C74" w:rsidP="003A0C44">
            <w:pPr>
              <w:jc w:val="right"/>
            </w:pPr>
            <w:r w:rsidRPr="003312CA">
              <w:t>57.3</w:t>
            </w:r>
          </w:p>
        </w:tc>
      </w:tr>
      <w:tr w:rsidR="003312CA" w:rsidTr="00343938">
        <w:trPr>
          <w:jc w:val="center"/>
        </w:trPr>
        <w:tc>
          <w:tcPr>
            <w:tcW w:w="2157" w:type="dxa"/>
            <w:tcBorders>
              <w:top w:val="double" w:sz="4" w:space="0" w:color="auto"/>
              <w:left w:val="double" w:sz="4" w:space="0" w:color="auto"/>
              <w:bottom w:val="double" w:sz="4" w:space="0" w:color="auto"/>
            </w:tcBorders>
          </w:tcPr>
          <w:p w:rsidR="002416C5" w:rsidRPr="003312CA" w:rsidRDefault="002416C5" w:rsidP="003A0C44">
            <w:pPr>
              <w:pStyle w:val="Heading4"/>
              <w:rPr>
                <w:rFonts w:ascii="Times New Roman" w:hAnsi="Times New Roman"/>
                <w:sz w:val="24"/>
                <w:szCs w:val="24"/>
                <w:u w:val="single"/>
              </w:rPr>
            </w:pPr>
            <w:r w:rsidRPr="003312CA">
              <w:rPr>
                <w:rFonts w:ascii="Times New Roman" w:hAnsi="Times New Roman"/>
                <w:sz w:val="24"/>
                <w:szCs w:val="24"/>
                <w:u w:val="single"/>
              </w:rPr>
              <w:t>Total Population</w:t>
            </w:r>
          </w:p>
        </w:tc>
        <w:tc>
          <w:tcPr>
            <w:tcW w:w="1080" w:type="dxa"/>
            <w:tcBorders>
              <w:top w:val="double" w:sz="4" w:space="0" w:color="auto"/>
              <w:bottom w:val="double" w:sz="4" w:space="0" w:color="auto"/>
            </w:tcBorders>
          </w:tcPr>
          <w:p w:rsidR="002416C5" w:rsidRPr="003312CA" w:rsidRDefault="003312CA" w:rsidP="003A0C44">
            <w:pPr>
              <w:jc w:val="right"/>
              <w:rPr>
                <w:b/>
                <w:bCs/>
                <w:u w:val="single"/>
              </w:rPr>
            </w:pPr>
            <w:r>
              <w:rPr>
                <w:b/>
                <w:bCs/>
                <w:u w:val="single"/>
              </w:rPr>
              <w:t>362,470</w:t>
            </w:r>
          </w:p>
        </w:tc>
        <w:tc>
          <w:tcPr>
            <w:tcW w:w="900" w:type="dxa"/>
            <w:tcBorders>
              <w:top w:val="double" w:sz="4" w:space="0" w:color="auto"/>
              <w:bottom w:val="double" w:sz="4" w:space="0" w:color="auto"/>
              <w:right w:val="double" w:sz="4" w:space="0" w:color="auto"/>
            </w:tcBorders>
          </w:tcPr>
          <w:p w:rsidR="002416C5" w:rsidRPr="003312CA" w:rsidRDefault="00863BDD" w:rsidP="003312CA">
            <w:pPr>
              <w:jc w:val="right"/>
              <w:rPr>
                <w:b/>
                <w:bCs/>
                <w:u w:val="single"/>
              </w:rPr>
            </w:pPr>
            <w:r w:rsidRPr="003312CA">
              <w:rPr>
                <w:b/>
                <w:bCs/>
                <w:u w:val="single"/>
              </w:rPr>
              <w:fldChar w:fldCharType="begin"/>
            </w:r>
            <w:r w:rsidR="002416C5" w:rsidRPr="003312CA">
              <w:rPr>
                <w:b/>
                <w:bCs/>
                <w:u w:val="single"/>
              </w:rPr>
              <w:instrText xml:space="preserve"> =SUM(ABOVE)*100 \# "0.00%" </w:instrText>
            </w:r>
            <w:r w:rsidRPr="003312CA">
              <w:rPr>
                <w:b/>
                <w:bCs/>
                <w:u w:val="single"/>
              </w:rPr>
              <w:fldChar w:fldCharType="separate"/>
            </w:r>
            <w:r w:rsidR="002416C5" w:rsidRPr="003312CA">
              <w:rPr>
                <w:b/>
                <w:bCs/>
                <w:noProof/>
                <w:u w:val="single"/>
              </w:rPr>
              <w:t>100%</w:t>
            </w:r>
            <w:r w:rsidRPr="003312CA">
              <w:rPr>
                <w:b/>
                <w:bCs/>
                <w:u w:val="single"/>
              </w:rPr>
              <w:fldChar w:fldCharType="end"/>
            </w:r>
          </w:p>
        </w:tc>
        <w:tc>
          <w:tcPr>
            <w:tcW w:w="1188" w:type="dxa"/>
            <w:tcBorders>
              <w:top w:val="double" w:sz="4" w:space="0" w:color="auto"/>
              <w:bottom w:val="double" w:sz="4" w:space="0" w:color="auto"/>
              <w:right w:val="double" w:sz="4" w:space="0" w:color="auto"/>
            </w:tcBorders>
          </w:tcPr>
          <w:p w:rsidR="002416C5" w:rsidRPr="006107BD" w:rsidRDefault="00343938" w:rsidP="003A0C44">
            <w:pPr>
              <w:jc w:val="right"/>
              <w:rPr>
                <w:b/>
                <w:bCs/>
                <w:u w:val="single"/>
              </w:rPr>
            </w:pPr>
            <w:r w:rsidRPr="006107BD">
              <w:rPr>
                <w:b/>
                <w:bCs/>
                <w:u w:val="single"/>
              </w:rPr>
              <w:t>1,890,892</w:t>
            </w:r>
          </w:p>
        </w:tc>
        <w:tc>
          <w:tcPr>
            <w:tcW w:w="990" w:type="dxa"/>
            <w:tcBorders>
              <w:top w:val="double" w:sz="4" w:space="0" w:color="auto"/>
              <w:bottom w:val="double" w:sz="4" w:space="0" w:color="auto"/>
              <w:right w:val="double" w:sz="4" w:space="0" w:color="auto"/>
            </w:tcBorders>
          </w:tcPr>
          <w:p w:rsidR="002416C5" w:rsidRPr="006107BD" w:rsidRDefault="002416C5" w:rsidP="003A0C44">
            <w:pPr>
              <w:jc w:val="right"/>
              <w:rPr>
                <w:b/>
                <w:bCs/>
                <w:u w:val="single"/>
              </w:rPr>
            </w:pPr>
            <w:r w:rsidRPr="006107BD">
              <w:rPr>
                <w:b/>
                <w:bCs/>
                <w:u w:val="single"/>
              </w:rPr>
              <w:t>100%</w:t>
            </w:r>
          </w:p>
        </w:tc>
        <w:tc>
          <w:tcPr>
            <w:tcW w:w="1260" w:type="dxa"/>
            <w:tcBorders>
              <w:top w:val="double" w:sz="4" w:space="0" w:color="auto"/>
              <w:bottom w:val="double" w:sz="4" w:space="0" w:color="auto"/>
              <w:right w:val="double" w:sz="4" w:space="0" w:color="auto"/>
            </w:tcBorders>
          </w:tcPr>
          <w:p w:rsidR="002416C5" w:rsidRPr="003312CA" w:rsidRDefault="005F1C74" w:rsidP="003A0C44">
            <w:pPr>
              <w:jc w:val="right"/>
              <w:rPr>
                <w:b/>
                <w:bCs/>
                <w:u w:val="single"/>
              </w:rPr>
            </w:pPr>
            <w:r w:rsidRPr="003312CA">
              <w:rPr>
                <w:b/>
                <w:bCs/>
                <w:u w:val="single"/>
              </w:rPr>
              <w:t>2,253,362</w:t>
            </w:r>
          </w:p>
        </w:tc>
        <w:tc>
          <w:tcPr>
            <w:tcW w:w="977" w:type="dxa"/>
            <w:tcBorders>
              <w:top w:val="double" w:sz="4" w:space="0" w:color="auto"/>
              <w:bottom w:val="double" w:sz="4" w:space="0" w:color="auto"/>
              <w:right w:val="double" w:sz="4" w:space="0" w:color="auto"/>
            </w:tcBorders>
          </w:tcPr>
          <w:p w:rsidR="002416C5" w:rsidRPr="003312CA" w:rsidRDefault="002416C5" w:rsidP="003A0C44">
            <w:pPr>
              <w:jc w:val="right"/>
              <w:rPr>
                <w:b/>
                <w:bCs/>
                <w:u w:val="single"/>
              </w:rPr>
            </w:pPr>
            <w:r w:rsidRPr="003312CA">
              <w:rPr>
                <w:b/>
                <w:bCs/>
                <w:u w:val="single"/>
              </w:rPr>
              <w:t>100%</w:t>
            </w:r>
          </w:p>
        </w:tc>
      </w:tr>
    </w:tbl>
    <w:p w:rsidR="002416C5" w:rsidRDefault="002416C5" w:rsidP="002416C5">
      <w:pPr>
        <w:jc w:val="center"/>
      </w:pPr>
    </w:p>
    <w:p w:rsidR="00F14DC3" w:rsidRDefault="00F14DC3">
      <w:pPr>
        <w:rPr>
          <w:bCs/>
        </w:rPr>
      </w:pPr>
    </w:p>
    <w:p w:rsidR="00F14DC3" w:rsidRDefault="00F14DC3">
      <w:pPr>
        <w:ind w:left="720" w:hanging="720"/>
        <w:rPr>
          <w:bCs/>
        </w:rPr>
      </w:pPr>
    </w:p>
    <w:p w:rsidR="00F14DC3" w:rsidRDefault="00F14DC3">
      <w:pPr>
        <w:ind w:left="720" w:hanging="720"/>
        <w:rPr>
          <w:bCs/>
        </w:rPr>
      </w:pPr>
    </w:p>
    <w:p w:rsidR="00F14DC3" w:rsidRDefault="00F14DC3">
      <w:pPr>
        <w:ind w:left="720" w:hanging="720"/>
        <w:rPr>
          <w:bCs/>
        </w:rPr>
      </w:pPr>
    </w:p>
    <w:p w:rsidR="00F14DC3" w:rsidRDefault="00F14DC3">
      <w:pPr>
        <w:ind w:left="720" w:hanging="720"/>
        <w:rPr>
          <w:bCs/>
        </w:rPr>
      </w:pPr>
    </w:p>
    <w:p w:rsidR="00F14DC3" w:rsidRDefault="00F14DC3">
      <w:pPr>
        <w:ind w:left="720" w:hanging="720"/>
        <w:rPr>
          <w:bCs/>
          <w:sz w:val="20"/>
          <w:szCs w:val="20"/>
        </w:rPr>
      </w:pPr>
      <w:r>
        <w:rPr>
          <w:bCs/>
          <w:sz w:val="20"/>
          <w:szCs w:val="20"/>
        </w:rPr>
        <w:t xml:space="preserve"> </w:t>
      </w:r>
    </w:p>
    <w:p w:rsidR="00F14DC3" w:rsidRDefault="00F14DC3">
      <w:pPr>
        <w:ind w:left="720" w:hanging="720"/>
        <w:rPr>
          <w:sz w:val="20"/>
          <w:szCs w:val="20"/>
        </w:rPr>
      </w:pPr>
    </w:p>
    <w:p w:rsidR="00F14DC3" w:rsidRDefault="00F14DC3">
      <w:pPr>
        <w:pStyle w:val="ListContinue2"/>
        <w:spacing w:after="0" w:line="360" w:lineRule="auto"/>
        <w:ind w:left="0"/>
        <w:rPr>
          <w:noProof w:val="0"/>
          <w:sz w:val="28"/>
          <w:szCs w:val="28"/>
        </w:rPr>
      </w:pPr>
    </w:p>
    <w:p w:rsidR="00F14DC3" w:rsidRDefault="00F14DC3">
      <w:pPr>
        <w:pStyle w:val="ListContinue2"/>
        <w:spacing w:after="0" w:line="360" w:lineRule="auto"/>
        <w:ind w:left="0"/>
        <w:rPr>
          <w:noProof w:val="0"/>
          <w:sz w:val="28"/>
          <w:szCs w:val="28"/>
        </w:rPr>
      </w:pPr>
    </w:p>
    <w:p w:rsidR="00F14DC3" w:rsidRDefault="00F14DC3">
      <w:pPr>
        <w:pStyle w:val="ListContinue2"/>
        <w:spacing w:after="0" w:line="360" w:lineRule="auto"/>
        <w:ind w:left="0"/>
        <w:rPr>
          <w:noProof w:val="0"/>
          <w:sz w:val="28"/>
          <w:szCs w:val="28"/>
        </w:rPr>
      </w:pPr>
      <w:r>
        <w:rPr>
          <w:noProof w:val="0"/>
          <w:sz w:val="28"/>
          <w:szCs w:val="28"/>
        </w:rPr>
        <w:br w:type="page"/>
      </w:r>
    </w:p>
    <w:p w:rsidR="00F14DC3" w:rsidRDefault="00F14DC3">
      <w:pPr>
        <w:pStyle w:val="BHLevel1"/>
        <w:keepNext/>
        <w:rPr>
          <w:sz w:val="28"/>
        </w:rPr>
      </w:pPr>
      <w:bookmarkStart w:id="4" w:name="_Toc195684509"/>
      <w:r>
        <w:rPr>
          <w:sz w:val="28"/>
        </w:rPr>
        <w:lastRenderedPageBreak/>
        <w:t>v.</w:t>
      </w:r>
      <w:r>
        <w:rPr>
          <w:sz w:val="28"/>
        </w:rPr>
        <w:tab/>
      </w:r>
      <w:r>
        <w:rPr>
          <w:sz w:val="28"/>
          <w:u w:val="single"/>
        </w:rPr>
        <w:t>scope and methodology</w:t>
      </w:r>
      <w:bookmarkEnd w:id="4"/>
    </w:p>
    <w:p w:rsidR="00F14DC3" w:rsidRDefault="00F14DC3">
      <w:pPr>
        <w:rPr>
          <w:b/>
          <w:sz w:val="32"/>
        </w:rPr>
      </w:pPr>
    </w:p>
    <w:p w:rsidR="00F14DC3" w:rsidRDefault="00F14DC3">
      <w:pPr>
        <w:pStyle w:val="BodyText"/>
        <w:spacing w:line="360" w:lineRule="auto"/>
        <w:jc w:val="left"/>
        <w:rPr>
          <w:noProof w:val="0"/>
          <w:sz w:val="28"/>
        </w:rPr>
      </w:pPr>
      <w:r>
        <w:rPr>
          <w:noProof w:val="0"/>
          <w:sz w:val="28"/>
        </w:rPr>
        <w:t>The following required EEO program components specified by the FTA are reviewed in this report:</w:t>
      </w:r>
    </w:p>
    <w:p w:rsidR="00F14DC3" w:rsidRDefault="00F14DC3">
      <w:pPr>
        <w:pStyle w:val="BodyText"/>
        <w:spacing w:line="360" w:lineRule="auto"/>
        <w:rPr>
          <w:noProof w:val="0"/>
          <w:sz w:val="28"/>
        </w:rPr>
      </w:pPr>
    </w:p>
    <w:p w:rsidR="00F14DC3" w:rsidRDefault="00F14DC3" w:rsidP="00BE3811">
      <w:pPr>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F14DC3" w:rsidRDefault="00F14DC3" w:rsidP="00BE3811">
      <w:pPr>
        <w:ind w:left="720" w:hanging="720"/>
        <w:rPr>
          <w:sz w:val="28"/>
        </w:rPr>
      </w:pPr>
    </w:p>
    <w:p w:rsidR="00F14DC3" w:rsidRDefault="00F14DC3" w:rsidP="00BE3811">
      <w:pPr>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F14DC3" w:rsidRDefault="00F14DC3" w:rsidP="00BE3811">
      <w:pPr>
        <w:pStyle w:val="BodyText"/>
        <w:rPr>
          <w:noProof w:val="0"/>
          <w:sz w:val="28"/>
        </w:rPr>
      </w:pPr>
    </w:p>
    <w:p w:rsidR="00F14DC3" w:rsidRDefault="00F14DC3" w:rsidP="00BE3811">
      <w:pPr>
        <w:pStyle w:val="BodyText"/>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 and the general public.</w:t>
      </w:r>
    </w:p>
    <w:p w:rsidR="00F14DC3" w:rsidRDefault="00F14DC3" w:rsidP="00BE3811">
      <w:pPr>
        <w:pStyle w:val="BodyText"/>
        <w:ind w:left="360"/>
        <w:rPr>
          <w:noProof w:val="0"/>
          <w:sz w:val="28"/>
        </w:rPr>
      </w:pPr>
    </w:p>
    <w:p w:rsidR="00F14DC3" w:rsidRDefault="00F14DC3" w:rsidP="00BE3811">
      <w:pPr>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F14DC3" w:rsidRDefault="00F14DC3" w:rsidP="00BE3811">
      <w:pPr>
        <w:ind w:left="720" w:hanging="720"/>
        <w:rPr>
          <w:sz w:val="28"/>
        </w:rPr>
      </w:pPr>
    </w:p>
    <w:p w:rsidR="00F14DC3" w:rsidRDefault="00F14DC3" w:rsidP="00BE3811">
      <w:pPr>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F14DC3" w:rsidRDefault="00F14DC3" w:rsidP="00BE3811">
      <w:pPr>
        <w:rPr>
          <w:sz w:val="28"/>
        </w:rPr>
      </w:pPr>
    </w:p>
    <w:p w:rsidR="00F14DC3" w:rsidRDefault="00F14DC3" w:rsidP="00BE3811">
      <w:pPr>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F14DC3" w:rsidRDefault="00F14DC3" w:rsidP="00BE3811">
      <w:pPr>
        <w:rPr>
          <w:b/>
          <w:sz w:val="28"/>
        </w:rPr>
      </w:pPr>
    </w:p>
    <w:p w:rsidR="00F14DC3" w:rsidRDefault="00F14DC3" w:rsidP="00BE3811">
      <w:pPr>
        <w:pStyle w:val="BodyText3"/>
        <w:ind w:left="720" w:hanging="720"/>
        <w:rPr>
          <w:noProof w:val="0"/>
          <w:sz w:val="28"/>
        </w:rPr>
      </w:pPr>
      <w:r>
        <w:rPr>
          <w:noProof w:val="0"/>
          <w:sz w:val="28"/>
        </w:rPr>
        <w:lastRenderedPageBreak/>
        <w:t xml:space="preserve">7. </w:t>
      </w:r>
      <w:r>
        <w:rPr>
          <w:noProof w:val="0"/>
          <w:sz w:val="28"/>
        </w:rPr>
        <w:tab/>
      </w:r>
      <w:r>
        <w:rPr>
          <w:noProof w:val="0"/>
          <w:sz w:val="28"/>
          <w:u w:val="single"/>
        </w:rPr>
        <w:t>Assessment of Employment Practices</w:t>
      </w:r>
      <w:r>
        <w:rPr>
          <w:noProof w:val="0"/>
          <w:sz w:val="28"/>
        </w:rPr>
        <w:t xml:space="preserve"> – Recipients, subrecipients, contractors and subcontractors must conduct a detailed assessment of present employment practices to identify those practices that operate as employment barriers and unjustifiably contribute to underutilization. </w:t>
      </w:r>
    </w:p>
    <w:p w:rsidR="00F14DC3" w:rsidRDefault="00F14DC3" w:rsidP="00BE3811">
      <w:pPr>
        <w:rPr>
          <w:b/>
          <w:sz w:val="28"/>
        </w:rPr>
      </w:pPr>
    </w:p>
    <w:p w:rsidR="00F14DC3" w:rsidRDefault="00F14DC3" w:rsidP="00BE3811">
      <w:pPr>
        <w:pStyle w:val="BodyText"/>
        <w:numPr>
          <w:ilvl w:val="0"/>
          <w:numId w:val="3"/>
        </w:numPr>
        <w:tabs>
          <w:tab w:val="clear" w:pos="360"/>
          <w:tab w:val="num" w:pos="720"/>
        </w:tabs>
        <w:ind w:left="720" w:hanging="720"/>
        <w:rPr>
          <w:noProof w:val="0"/>
          <w:sz w:val="28"/>
        </w:rPr>
      </w:pP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F14DC3" w:rsidRDefault="00F14DC3" w:rsidP="00BE3811">
      <w:pPr>
        <w:pStyle w:val="BodyText"/>
        <w:rPr>
          <w:noProof w:val="0"/>
          <w:sz w:val="28"/>
        </w:rPr>
      </w:pPr>
    </w:p>
    <w:p w:rsidR="00F14DC3" w:rsidRDefault="00F14DC3" w:rsidP="00BE3811">
      <w:pPr>
        <w:ind w:left="720" w:hanging="720"/>
        <w:rPr>
          <w:sz w:val="28"/>
          <w:highlight w:val="yellow"/>
        </w:rPr>
      </w:pPr>
      <w:r>
        <w:rPr>
          <w:sz w:val="28"/>
        </w:rPr>
        <w:t>9.</w:t>
      </w:r>
      <w:r>
        <w:rPr>
          <w:sz w:val="28"/>
        </w:rPr>
        <w:tab/>
      </w:r>
      <w:r>
        <w:rPr>
          <w:sz w:val="28"/>
          <w:u w:val="single"/>
        </w:rPr>
        <w:t>Title I – ADA</w:t>
      </w:r>
      <w:r>
        <w:rPr>
          <w:sz w:val="28"/>
        </w:rPr>
        <w:t xml:space="preserve"> – All recipients of federal financial assistance are required to prohibit employment discrimination on the basis of disability, and whenever a complaint is made, to have a process to make a prompt investigation whenever a Compliance Review, report, complaint, or any other information indicates a possible failure to comply with the ADA.</w:t>
      </w:r>
    </w:p>
    <w:p w:rsidR="00F14DC3" w:rsidRDefault="00F14DC3">
      <w:pPr>
        <w:pStyle w:val="BodyText"/>
        <w:rPr>
          <w:noProof w:val="0"/>
          <w:sz w:val="32"/>
        </w:rPr>
      </w:pPr>
    </w:p>
    <w:p w:rsidR="00F14DC3" w:rsidRDefault="00F14DC3">
      <w:pPr>
        <w:pStyle w:val="NumberList"/>
        <w:rPr>
          <w:noProof w:val="0"/>
          <w:sz w:val="32"/>
        </w:rPr>
      </w:pPr>
    </w:p>
    <w:p w:rsidR="00196ED5" w:rsidRDefault="00196ED5">
      <w:pPr>
        <w:rPr>
          <w:b/>
          <w:bCs/>
          <w:noProof/>
          <w:sz w:val="28"/>
          <w:szCs w:val="20"/>
        </w:rPr>
      </w:pPr>
      <w:bookmarkStart w:id="5" w:name="_Toc109810685"/>
      <w:bookmarkStart w:id="6" w:name="_Toc109968478"/>
      <w:bookmarkStart w:id="7" w:name="_Toc195590013"/>
      <w:r>
        <w:rPr>
          <w:b/>
          <w:bCs/>
          <w:sz w:val="28"/>
        </w:rPr>
        <w:br w:type="page"/>
      </w:r>
    </w:p>
    <w:p w:rsidR="00F14DC3" w:rsidRDefault="00F14DC3">
      <w:pPr>
        <w:pStyle w:val="Header"/>
        <w:rPr>
          <w:b/>
          <w:bCs/>
          <w:sz w:val="28"/>
        </w:rPr>
      </w:pPr>
      <w:r>
        <w:rPr>
          <w:b/>
          <w:bCs/>
          <w:sz w:val="28"/>
        </w:rPr>
        <w:lastRenderedPageBreak/>
        <w:t>METHODOLOGY</w:t>
      </w:r>
      <w:bookmarkEnd w:id="5"/>
      <w:bookmarkEnd w:id="6"/>
      <w:bookmarkEnd w:id="7"/>
    </w:p>
    <w:p w:rsidR="00F14DC3" w:rsidRDefault="00F14DC3">
      <w:pPr>
        <w:pStyle w:val="BodyText2"/>
        <w:rPr>
          <w:b w:val="0"/>
          <w:sz w:val="32"/>
        </w:rPr>
      </w:pPr>
    </w:p>
    <w:p w:rsidR="00F14DC3" w:rsidRDefault="00F14DC3">
      <w:pPr>
        <w:pStyle w:val="BodyText2"/>
        <w:spacing w:line="360" w:lineRule="auto"/>
        <w:rPr>
          <w:b w:val="0"/>
          <w:sz w:val="28"/>
          <w:szCs w:val="28"/>
        </w:rPr>
      </w:pPr>
      <w:r>
        <w:rPr>
          <w:b w:val="0"/>
          <w:sz w:val="28"/>
        </w:rPr>
        <w:t xml:space="preserve">The initial step of this EEO Compliance Review consisted of consultation with the FTA Region </w:t>
      </w:r>
      <w:r w:rsidR="00FF1336">
        <w:rPr>
          <w:b w:val="0"/>
          <w:sz w:val="28"/>
        </w:rPr>
        <w:t>I</w:t>
      </w:r>
      <w:r>
        <w:rPr>
          <w:b w:val="0"/>
          <w:sz w:val="28"/>
        </w:rPr>
        <w:t>V</w:t>
      </w:r>
      <w:r>
        <w:rPr>
          <w:b w:val="0"/>
          <w:color w:val="0000FF"/>
          <w:sz w:val="28"/>
        </w:rPr>
        <w:t xml:space="preserve"> </w:t>
      </w:r>
      <w:r>
        <w:rPr>
          <w:b w:val="0"/>
          <w:sz w:val="28"/>
        </w:rPr>
        <w:t>Civil Rights Officer and Civil Rights Headquarters staff regarding the decision to con</w:t>
      </w:r>
      <w:r w:rsidR="00FF1336">
        <w:rPr>
          <w:b w:val="0"/>
          <w:sz w:val="28"/>
        </w:rPr>
        <w:t xml:space="preserve">duct a Compliance Review of </w:t>
      </w:r>
      <w:r w:rsidR="0029150A">
        <w:rPr>
          <w:b w:val="0"/>
          <w:sz w:val="28"/>
        </w:rPr>
        <w:t>MDT</w:t>
      </w:r>
      <w:r>
        <w:rPr>
          <w:b w:val="0"/>
          <w:sz w:val="28"/>
        </w:rPr>
        <w:t>.  Relevant documents from FTA’s files were reviewed as background. Next, an agenda lett</w:t>
      </w:r>
      <w:r w:rsidR="00FF1336">
        <w:rPr>
          <w:b w:val="0"/>
          <w:sz w:val="28"/>
        </w:rPr>
        <w:t xml:space="preserve">er was prepared and sent to </w:t>
      </w:r>
      <w:r w:rsidR="0029150A">
        <w:rPr>
          <w:b w:val="0"/>
          <w:sz w:val="28"/>
        </w:rPr>
        <w:t>MDT</w:t>
      </w:r>
      <w:r>
        <w:rPr>
          <w:b w:val="0"/>
          <w:sz w:val="28"/>
        </w:rPr>
        <w:t xml:space="preserve"> by FTA’s Office of Civil Rights. </w:t>
      </w:r>
      <w:r w:rsidR="00FF1336">
        <w:rPr>
          <w:b w:val="0"/>
          <w:sz w:val="28"/>
        </w:rPr>
        <w:t xml:space="preserve"> The agenda letter notified </w:t>
      </w:r>
      <w:r w:rsidR="0029150A">
        <w:rPr>
          <w:b w:val="0"/>
          <w:sz w:val="28"/>
        </w:rPr>
        <w:t>MDT</w:t>
      </w:r>
      <w:r>
        <w:rPr>
          <w:b w:val="0"/>
          <w:sz w:val="28"/>
        </w:rPr>
        <w:t xml:space="preserve"> of the planned Compliance Review, requested preliminary documents, and informed </w:t>
      </w:r>
      <w:r w:rsidR="0029150A">
        <w:rPr>
          <w:b w:val="0"/>
          <w:sz w:val="28"/>
        </w:rPr>
        <w:t>MDT</w:t>
      </w:r>
      <w:r>
        <w:rPr>
          <w:b w:val="0"/>
          <w:sz w:val="28"/>
        </w:rPr>
        <w:t xml:space="preserve"> of additional documents needed and areas that would be covered during the on-site portion of the Review.  It also informed </w:t>
      </w:r>
      <w:r w:rsidR="0029150A">
        <w:rPr>
          <w:b w:val="0"/>
          <w:sz w:val="28"/>
        </w:rPr>
        <w:t>MDT</w:t>
      </w:r>
      <w:r>
        <w:rPr>
          <w:b w:val="0"/>
          <w:sz w:val="28"/>
        </w:rPr>
        <w:t xml:space="preserve"> of the staff and other organizations and individuals that would be interviewed.  The following documents were r</w:t>
      </w:r>
      <w:r>
        <w:rPr>
          <w:b w:val="0"/>
          <w:sz w:val="28"/>
          <w:szCs w:val="28"/>
        </w:rPr>
        <w:t>equested:</w:t>
      </w:r>
    </w:p>
    <w:p w:rsidR="00FF1336" w:rsidRDefault="00FF1336" w:rsidP="00FF1336">
      <w:pPr>
        <w:jc w:val="center"/>
        <w:rPr>
          <w:b/>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D35E8F" w:rsidRPr="00D35E8F" w:rsidTr="00074BE0">
        <w:trPr>
          <w:cantSplit/>
          <w:tblHeader/>
        </w:trPr>
        <w:tc>
          <w:tcPr>
            <w:tcW w:w="9360" w:type="dxa"/>
            <w:shd w:val="pct12" w:color="auto" w:fill="auto"/>
            <w:vAlign w:val="center"/>
          </w:tcPr>
          <w:p w:rsidR="00D35E8F" w:rsidRPr="00D35E8F" w:rsidRDefault="00D35E8F" w:rsidP="00074BE0">
            <w:pPr>
              <w:pStyle w:val="Heading1"/>
              <w:rPr>
                <w:rFonts w:ascii="Arial" w:hAnsi="Arial" w:cs="Arial"/>
                <w:i w:val="0"/>
                <w:color w:val="auto"/>
                <w:sz w:val="22"/>
              </w:rPr>
            </w:pPr>
            <w:r w:rsidRPr="00D35E8F">
              <w:rPr>
                <w:rFonts w:ascii="Arial" w:hAnsi="Arial" w:cs="Arial"/>
                <w:i w:val="0"/>
                <w:color w:val="auto"/>
                <w:sz w:val="22"/>
              </w:rPr>
              <w:t>FTA Circular 4704.1 Requirement/</w:t>
            </w:r>
          </w:p>
          <w:p w:rsidR="00D35E8F" w:rsidRPr="00D35E8F" w:rsidRDefault="00D35E8F" w:rsidP="000D6B37">
            <w:pPr>
              <w:pStyle w:val="Heading1"/>
              <w:rPr>
                <w:rFonts w:ascii="Arial" w:hAnsi="Arial" w:cs="Arial"/>
                <w:b w:val="0"/>
                <w:sz w:val="22"/>
              </w:rPr>
            </w:pPr>
            <w:r w:rsidRPr="00D35E8F">
              <w:rPr>
                <w:rFonts w:ascii="Arial" w:hAnsi="Arial" w:cs="Arial"/>
                <w:i w:val="0"/>
                <w:color w:val="auto"/>
                <w:sz w:val="22"/>
              </w:rPr>
              <w:t xml:space="preserve">Documentation to Be Provided to </w:t>
            </w:r>
            <w:proofErr w:type="gramStart"/>
            <w:r w:rsidRPr="00D35E8F">
              <w:rPr>
                <w:rFonts w:ascii="Arial" w:hAnsi="Arial" w:cs="Arial"/>
                <w:i w:val="0"/>
                <w:color w:val="auto"/>
                <w:sz w:val="22"/>
              </w:rPr>
              <w:t>The</w:t>
            </w:r>
            <w:proofErr w:type="gramEnd"/>
            <w:r w:rsidRPr="00D35E8F">
              <w:rPr>
                <w:rFonts w:ascii="Arial" w:hAnsi="Arial" w:cs="Arial"/>
                <w:i w:val="0"/>
                <w:color w:val="auto"/>
                <w:sz w:val="22"/>
              </w:rPr>
              <w:t xml:space="preserve"> DMP Group, LLC</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0. Background</w:t>
            </w:r>
          </w:p>
        </w:tc>
      </w:tr>
      <w:tr w:rsidR="00D35E8F" w:rsidRPr="00D35E8F" w:rsidTr="00074BE0">
        <w:trPr>
          <w:cantSplit/>
        </w:trPr>
        <w:tc>
          <w:tcPr>
            <w:tcW w:w="9360" w:type="dxa"/>
          </w:tcPr>
          <w:p w:rsidR="00D35E8F" w:rsidRPr="00D35E8F" w:rsidRDefault="00D35E8F" w:rsidP="009638C3">
            <w:pPr>
              <w:pStyle w:val="List2"/>
              <w:numPr>
                <w:ilvl w:val="0"/>
                <w:numId w:val="15"/>
              </w:numPr>
              <w:spacing w:before="40" w:after="40"/>
              <w:rPr>
                <w:rFonts w:ascii="Arial" w:hAnsi="Arial" w:cs="Arial"/>
                <w:sz w:val="22"/>
                <w:szCs w:val="22"/>
              </w:rPr>
            </w:pPr>
            <w:r w:rsidRPr="00D35E8F">
              <w:rPr>
                <w:rFonts w:ascii="Arial" w:hAnsi="Arial" w:cs="Arial"/>
                <w:sz w:val="22"/>
                <w:szCs w:val="22"/>
              </w:rPr>
              <w:t xml:space="preserve"> Description of Miami-Dade Transit Services and Organization</w:t>
            </w:r>
          </w:p>
        </w:tc>
      </w:tr>
      <w:tr w:rsidR="00D35E8F" w:rsidRPr="00D35E8F" w:rsidTr="00074BE0">
        <w:trPr>
          <w:cantSplit/>
        </w:trPr>
        <w:tc>
          <w:tcPr>
            <w:tcW w:w="9360" w:type="dxa"/>
          </w:tcPr>
          <w:p w:rsidR="00D35E8F" w:rsidRPr="00D35E8F" w:rsidRDefault="00D35E8F" w:rsidP="009638C3">
            <w:pPr>
              <w:numPr>
                <w:ilvl w:val="0"/>
                <w:numId w:val="15"/>
              </w:numPr>
              <w:spacing w:before="40" w:after="40"/>
              <w:rPr>
                <w:rFonts w:ascii="Arial" w:hAnsi="Arial" w:cs="Arial"/>
                <w:sz w:val="22"/>
                <w:szCs w:val="22"/>
              </w:rPr>
            </w:pPr>
            <w:r w:rsidRPr="00D35E8F">
              <w:rPr>
                <w:rFonts w:ascii="Arial" w:hAnsi="Arial" w:cs="Arial"/>
                <w:sz w:val="22"/>
                <w:szCs w:val="22"/>
              </w:rPr>
              <w:t xml:space="preserve"> Summary Listing of EEO Complaints and Lawsuits against Miami-Dade Transit during the last three years (October 1, 2007 – September 30, 2010) alleging discrimination towards an employee or job applicant. The summary shall indicate the date of the complaint, if the complaint was filed internally or externally, the basis for discrimination, the date the complaint was resolved or if the complaint is still open.  </w:t>
            </w:r>
          </w:p>
        </w:tc>
      </w:tr>
      <w:tr w:rsidR="00D35E8F" w:rsidRPr="00D35E8F" w:rsidTr="00074BE0">
        <w:trPr>
          <w:cantSplit/>
        </w:trPr>
        <w:tc>
          <w:tcPr>
            <w:tcW w:w="9360" w:type="dxa"/>
          </w:tcPr>
          <w:p w:rsidR="00D35E8F" w:rsidRPr="00D35E8F" w:rsidRDefault="00D35E8F" w:rsidP="009638C3">
            <w:pPr>
              <w:numPr>
                <w:ilvl w:val="0"/>
                <w:numId w:val="15"/>
              </w:numPr>
              <w:jc w:val="both"/>
              <w:rPr>
                <w:rFonts w:ascii="Arial" w:hAnsi="Arial" w:cs="Arial"/>
                <w:sz w:val="22"/>
                <w:szCs w:val="22"/>
              </w:rPr>
            </w:pPr>
            <w:r w:rsidRPr="00D35E8F">
              <w:rPr>
                <w:rFonts w:ascii="Arial" w:hAnsi="Arial" w:cs="Arial"/>
                <w:sz w:val="22"/>
                <w:szCs w:val="22"/>
              </w:rPr>
              <w:t xml:space="preserve"> Collective Bargaining Agreements covering the past three years for each bargaining unit, if applicable.</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1. Program Submission (FTA C. 4704.1.II, 5.)</w:t>
            </w:r>
          </w:p>
        </w:tc>
      </w:tr>
      <w:tr w:rsidR="00D35E8F" w:rsidRPr="00D35E8F" w:rsidTr="00074BE0">
        <w:trPr>
          <w:cantSplit/>
        </w:trPr>
        <w:tc>
          <w:tcPr>
            <w:tcW w:w="9360" w:type="dxa"/>
          </w:tcPr>
          <w:p w:rsidR="00D35E8F" w:rsidRPr="00D35E8F" w:rsidRDefault="00D35E8F" w:rsidP="009638C3">
            <w:pPr>
              <w:numPr>
                <w:ilvl w:val="0"/>
                <w:numId w:val="16"/>
              </w:numPr>
              <w:spacing w:before="40" w:after="40"/>
              <w:rPr>
                <w:rFonts w:ascii="Arial" w:hAnsi="Arial" w:cs="Arial"/>
                <w:sz w:val="22"/>
                <w:szCs w:val="22"/>
              </w:rPr>
            </w:pPr>
            <w:r w:rsidRPr="00D35E8F">
              <w:rPr>
                <w:rFonts w:ascii="Arial" w:hAnsi="Arial" w:cs="Arial"/>
                <w:sz w:val="22"/>
                <w:szCs w:val="22"/>
              </w:rPr>
              <w:t xml:space="preserve"> Copy of Affirmative Action/ EEO Program most recently submitted to FTA</w:t>
            </w:r>
          </w:p>
        </w:tc>
      </w:tr>
      <w:tr w:rsidR="00D35E8F" w:rsidRPr="00D35E8F" w:rsidTr="00074BE0">
        <w:trPr>
          <w:cantSplit/>
        </w:trPr>
        <w:tc>
          <w:tcPr>
            <w:tcW w:w="9360" w:type="dxa"/>
          </w:tcPr>
          <w:p w:rsidR="00D35E8F" w:rsidRPr="00D35E8F" w:rsidRDefault="00D35E8F" w:rsidP="009638C3">
            <w:pPr>
              <w:pStyle w:val="Heading1"/>
              <w:numPr>
                <w:ilvl w:val="0"/>
                <w:numId w:val="16"/>
              </w:numPr>
              <w:spacing w:before="40" w:after="40"/>
              <w:jc w:val="left"/>
              <w:rPr>
                <w:rFonts w:ascii="Arial" w:hAnsi="Arial" w:cs="Arial"/>
                <w:b w:val="0"/>
                <w:i w:val="0"/>
                <w:color w:val="auto"/>
                <w:sz w:val="22"/>
              </w:rPr>
            </w:pPr>
            <w:r w:rsidRPr="00D35E8F">
              <w:rPr>
                <w:rFonts w:ascii="Arial" w:hAnsi="Arial" w:cs="Arial"/>
                <w:b w:val="0"/>
                <w:i w:val="0"/>
                <w:color w:val="auto"/>
                <w:sz w:val="22"/>
              </w:rPr>
              <w:t xml:space="preserve"> Copy of Miami-Dade Transit’s Submittal Letter</w:t>
            </w:r>
          </w:p>
        </w:tc>
      </w:tr>
      <w:tr w:rsidR="00D35E8F" w:rsidRPr="00D35E8F" w:rsidTr="00074BE0">
        <w:trPr>
          <w:cantSplit/>
        </w:trPr>
        <w:tc>
          <w:tcPr>
            <w:tcW w:w="9360" w:type="dxa"/>
          </w:tcPr>
          <w:p w:rsidR="00D35E8F" w:rsidRPr="00D35E8F" w:rsidRDefault="00D35E8F" w:rsidP="009638C3">
            <w:pPr>
              <w:pStyle w:val="Heading1"/>
              <w:numPr>
                <w:ilvl w:val="0"/>
                <w:numId w:val="16"/>
              </w:numPr>
              <w:spacing w:before="40" w:after="40"/>
              <w:jc w:val="left"/>
              <w:rPr>
                <w:rFonts w:ascii="Arial" w:hAnsi="Arial" w:cs="Arial"/>
                <w:b w:val="0"/>
                <w:i w:val="0"/>
                <w:color w:val="auto"/>
                <w:sz w:val="22"/>
              </w:rPr>
            </w:pPr>
            <w:r w:rsidRPr="00D35E8F">
              <w:rPr>
                <w:rFonts w:ascii="Arial" w:hAnsi="Arial" w:cs="Arial"/>
                <w:b w:val="0"/>
                <w:i w:val="0"/>
                <w:color w:val="auto"/>
                <w:sz w:val="22"/>
              </w:rPr>
              <w:t xml:space="preserve"> Copy of FTA Approval Letter, if available</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 xml:space="preserve">2. </w:t>
            </w:r>
            <w:r w:rsidRPr="00D35E8F">
              <w:rPr>
                <w:rFonts w:ascii="Arial" w:hAnsi="Arial" w:cs="Arial"/>
                <w:b/>
                <w:noProof/>
                <w:sz w:val="22"/>
                <w:szCs w:val="22"/>
              </w:rPr>
              <w:t xml:space="preserve">Statement of Policy </w:t>
            </w:r>
            <w:r w:rsidRPr="00D35E8F">
              <w:rPr>
                <w:rFonts w:ascii="Arial" w:hAnsi="Arial" w:cs="Arial"/>
                <w:b/>
                <w:sz w:val="22"/>
                <w:szCs w:val="22"/>
              </w:rPr>
              <w:t>(FTA C. 4704.1.III, 2.a.)</w:t>
            </w:r>
          </w:p>
        </w:tc>
      </w:tr>
      <w:tr w:rsidR="00D35E8F" w:rsidRPr="00D35E8F" w:rsidTr="00074BE0">
        <w:trPr>
          <w:cantSplit/>
        </w:trPr>
        <w:tc>
          <w:tcPr>
            <w:tcW w:w="9360" w:type="dxa"/>
          </w:tcPr>
          <w:p w:rsidR="00D35E8F" w:rsidRPr="00D35E8F" w:rsidRDefault="00D35E8F" w:rsidP="009638C3">
            <w:pPr>
              <w:pStyle w:val="Heading1"/>
              <w:numPr>
                <w:ilvl w:val="0"/>
                <w:numId w:val="17"/>
              </w:numPr>
              <w:spacing w:before="40" w:after="40"/>
              <w:jc w:val="left"/>
              <w:rPr>
                <w:rFonts w:ascii="Arial" w:hAnsi="Arial" w:cs="Arial"/>
                <w:b w:val="0"/>
                <w:i w:val="0"/>
                <w:color w:val="auto"/>
                <w:sz w:val="22"/>
              </w:rPr>
            </w:pPr>
            <w:r w:rsidRPr="00D35E8F">
              <w:rPr>
                <w:rFonts w:ascii="Arial" w:hAnsi="Arial" w:cs="Arial"/>
                <w:b w:val="0"/>
                <w:i w:val="0"/>
                <w:color w:val="auto"/>
                <w:sz w:val="22"/>
              </w:rPr>
              <w:t xml:space="preserve"> Copy of EEO Policy issued by CEO</w:t>
            </w:r>
          </w:p>
        </w:tc>
      </w:tr>
      <w:tr w:rsidR="00D35E8F" w:rsidRPr="00D35E8F" w:rsidTr="00074BE0">
        <w:trPr>
          <w:cantSplit/>
        </w:trPr>
        <w:tc>
          <w:tcPr>
            <w:tcW w:w="9360" w:type="dxa"/>
          </w:tcPr>
          <w:p w:rsidR="00D35E8F" w:rsidRPr="00D35E8F" w:rsidRDefault="00D35E8F" w:rsidP="00074BE0">
            <w:pPr>
              <w:pStyle w:val="Heading2"/>
              <w:rPr>
                <w:rFonts w:cs="Arial"/>
                <w:sz w:val="22"/>
                <w:szCs w:val="22"/>
              </w:rPr>
            </w:pPr>
            <w:r w:rsidRPr="00D35E8F">
              <w:rPr>
                <w:rFonts w:cs="Arial"/>
                <w:sz w:val="22"/>
                <w:szCs w:val="22"/>
              </w:rPr>
              <w:t>3. Dissemination (FTA C. 4704.1.III, 2.b.)</w:t>
            </w:r>
          </w:p>
        </w:tc>
      </w:tr>
      <w:tr w:rsidR="00D35E8F" w:rsidRPr="00D35E8F" w:rsidTr="00074BE0">
        <w:trPr>
          <w:cantSplit/>
        </w:trPr>
        <w:tc>
          <w:tcPr>
            <w:tcW w:w="9360" w:type="dxa"/>
          </w:tcPr>
          <w:p w:rsidR="00D35E8F" w:rsidRPr="00D35E8F" w:rsidRDefault="00D35E8F" w:rsidP="009638C3">
            <w:pPr>
              <w:pStyle w:val="Heading1"/>
              <w:numPr>
                <w:ilvl w:val="0"/>
                <w:numId w:val="18"/>
              </w:numPr>
              <w:spacing w:before="40" w:after="40"/>
              <w:jc w:val="left"/>
              <w:rPr>
                <w:rFonts w:ascii="Arial" w:hAnsi="Arial" w:cs="Arial"/>
                <w:b w:val="0"/>
                <w:bCs w:val="0"/>
                <w:i w:val="0"/>
                <w:color w:val="auto"/>
                <w:sz w:val="22"/>
              </w:rPr>
            </w:pPr>
            <w:r w:rsidRPr="00D35E8F">
              <w:rPr>
                <w:rFonts w:ascii="Arial" w:hAnsi="Arial" w:cs="Arial"/>
                <w:b w:val="0"/>
                <w:i w:val="0"/>
                <w:color w:val="auto"/>
                <w:sz w:val="22"/>
              </w:rPr>
              <w:t xml:space="preserve"> Documentation of Internal Dissemination of EEO Policy</w:t>
            </w:r>
          </w:p>
        </w:tc>
      </w:tr>
      <w:tr w:rsidR="00D35E8F" w:rsidRPr="00D35E8F" w:rsidTr="00074BE0">
        <w:trPr>
          <w:cantSplit/>
        </w:trPr>
        <w:tc>
          <w:tcPr>
            <w:tcW w:w="9360" w:type="dxa"/>
          </w:tcPr>
          <w:p w:rsidR="00D35E8F" w:rsidRPr="00D35E8F" w:rsidRDefault="00D35E8F" w:rsidP="009638C3">
            <w:pPr>
              <w:pStyle w:val="Heading1"/>
              <w:numPr>
                <w:ilvl w:val="0"/>
                <w:numId w:val="18"/>
              </w:numPr>
              <w:spacing w:before="40" w:after="40"/>
              <w:jc w:val="left"/>
              <w:rPr>
                <w:rFonts w:ascii="Arial" w:hAnsi="Arial" w:cs="Arial"/>
                <w:b w:val="0"/>
                <w:bCs w:val="0"/>
                <w:i w:val="0"/>
                <w:color w:val="auto"/>
                <w:sz w:val="22"/>
              </w:rPr>
            </w:pPr>
            <w:r w:rsidRPr="00D35E8F">
              <w:rPr>
                <w:rFonts w:ascii="Arial" w:hAnsi="Arial" w:cs="Arial"/>
                <w:b w:val="0"/>
                <w:i w:val="0"/>
                <w:color w:val="auto"/>
                <w:sz w:val="22"/>
              </w:rPr>
              <w:t xml:space="preserve"> Documentation of External Dissemination of EEO Policy</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4. Designation of Personnel Responsibility for EEO (FTA C. 4704.1.III, 2.c.)</w:t>
            </w:r>
          </w:p>
        </w:tc>
      </w:tr>
      <w:tr w:rsidR="00D35E8F" w:rsidRPr="00D35E8F" w:rsidTr="00074BE0">
        <w:trPr>
          <w:cantSplit/>
        </w:trPr>
        <w:tc>
          <w:tcPr>
            <w:tcW w:w="9360" w:type="dxa"/>
          </w:tcPr>
          <w:p w:rsidR="00D35E8F" w:rsidRPr="00D35E8F" w:rsidRDefault="00D35E8F" w:rsidP="009638C3">
            <w:pPr>
              <w:numPr>
                <w:ilvl w:val="0"/>
                <w:numId w:val="19"/>
              </w:numPr>
              <w:spacing w:before="40" w:after="40"/>
              <w:rPr>
                <w:rFonts w:ascii="Arial" w:hAnsi="Arial" w:cs="Arial"/>
                <w:sz w:val="22"/>
                <w:szCs w:val="22"/>
              </w:rPr>
            </w:pPr>
            <w:r w:rsidRPr="00D35E8F">
              <w:rPr>
                <w:rFonts w:ascii="Arial" w:hAnsi="Arial" w:cs="Arial"/>
                <w:sz w:val="22"/>
                <w:szCs w:val="22"/>
              </w:rPr>
              <w:t xml:space="preserve"> Copy of Position/Job Description for EEO Officer and EEO Staff</w:t>
            </w:r>
          </w:p>
        </w:tc>
      </w:tr>
      <w:tr w:rsidR="00D35E8F" w:rsidRPr="00D35E8F" w:rsidTr="00074BE0">
        <w:trPr>
          <w:cantSplit/>
        </w:trPr>
        <w:tc>
          <w:tcPr>
            <w:tcW w:w="9360" w:type="dxa"/>
          </w:tcPr>
          <w:p w:rsidR="00D35E8F" w:rsidRPr="00D35E8F" w:rsidRDefault="00D35E8F" w:rsidP="009638C3">
            <w:pPr>
              <w:numPr>
                <w:ilvl w:val="0"/>
                <w:numId w:val="19"/>
              </w:numPr>
              <w:spacing w:before="40" w:after="40"/>
              <w:rPr>
                <w:rFonts w:ascii="Arial" w:hAnsi="Arial" w:cs="Arial"/>
                <w:sz w:val="22"/>
                <w:szCs w:val="22"/>
              </w:rPr>
            </w:pPr>
            <w:r w:rsidRPr="00D35E8F">
              <w:rPr>
                <w:rFonts w:ascii="Arial" w:hAnsi="Arial" w:cs="Arial"/>
                <w:sz w:val="22"/>
                <w:szCs w:val="22"/>
              </w:rPr>
              <w:lastRenderedPageBreak/>
              <w:t xml:space="preserve"> Organization Chart showing EEO Officer Reporting Relationship</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5. Utilization Analysis (FTA C. 4704.1.III, 2.d.)</w:t>
            </w:r>
          </w:p>
        </w:tc>
      </w:tr>
      <w:tr w:rsidR="00D35E8F" w:rsidRPr="00D35E8F" w:rsidTr="00074BE0">
        <w:trPr>
          <w:cantSplit/>
        </w:trPr>
        <w:tc>
          <w:tcPr>
            <w:tcW w:w="9360" w:type="dxa"/>
          </w:tcPr>
          <w:p w:rsidR="00D35E8F" w:rsidRPr="00D35E8F" w:rsidRDefault="00D35E8F" w:rsidP="009638C3">
            <w:pPr>
              <w:numPr>
                <w:ilvl w:val="0"/>
                <w:numId w:val="20"/>
              </w:numPr>
              <w:rPr>
                <w:rFonts w:ascii="Arial" w:hAnsi="Arial" w:cs="Arial"/>
                <w:sz w:val="22"/>
                <w:szCs w:val="22"/>
              </w:rPr>
            </w:pPr>
            <w:r w:rsidRPr="00D35E8F">
              <w:rPr>
                <w:rFonts w:ascii="Arial" w:hAnsi="Arial" w:cs="Arial"/>
                <w:sz w:val="22"/>
                <w:szCs w:val="22"/>
              </w:rPr>
              <w:t>Utilization Analysis for the past two years prepared in accordance with FTA Circular 4704.1 Chapter III 2. d.</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6. Goals and Timetables (FTA C. 4704.1.III, 2.e.)</w:t>
            </w:r>
          </w:p>
        </w:tc>
      </w:tr>
      <w:tr w:rsidR="00D35E8F" w:rsidRPr="00D35E8F" w:rsidTr="00074BE0">
        <w:trPr>
          <w:cantSplit/>
        </w:trPr>
        <w:tc>
          <w:tcPr>
            <w:tcW w:w="9360" w:type="dxa"/>
          </w:tcPr>
          <w:p w:rsidR="00D35E8F" w:rsidRPr="00D35E8F" w:rsidRDefault="00D35E8F" w:rsidP="009638C3">
            <w:pPr>
              <w:numPr>
                <w:ilvl w:val="0"/>
                <w:numId w:val="21"/>
              </w:numPr>
              <w:rPr>
                <w:rFonts w:ascii="Arial" w:hAnsi="Arial" w:cs="Arial"/>
                <w:sz w:val="22"/>
                <w:szCs w:val="22"/>
              </w:rPr>
            </w:pPr>
            <w:r w:rsidRPr="00D35E8F">
              <w:rPr>
                <w:rFonts w:ascii="Arial" w:hAnsi="Arial" w:cs="Arial"/>
                <w:sz w:val="22"/>
                <w:szCs w:val="22"/>
              </w:rPr>
              <w:t>Goals and Timetables for the past two years prepared in accordance with FTA Circular 4704.1 Chapter III 2 e.</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sz w:val="22"/>
                <w:szCs w:val="22"/>
              </w:rPr>
            </w:pPr>
            <w:r w:rsidRPr="00D35E8F">
              <w:rPr>
                <w:rFonts w:ascii="Arial" w:hAnsi="Arial" w:cs="Arial"/>
                <w:b/>
                <w:sz w:val="22"/>
                <w:szCs w:val="22"/>
              </w:rPr>
              <w:t>7. Assessment of Employment Practices (FTA C. 4704.1.III, 2.f.)</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b/>
                <w:sz w:val="22"/>
                <w:szCs w:val="22"/>
              </w:rPr>
            </w:pPr>
            <w:r w:rsidRPr="00D35E8F">
              <w:rPr>
                <w:rFonts w:ascii="Arial" w:hAnsi="Arial" w:cs="Arial"/>
                <w:b/>
                <w:sz w:val="22"/>
                <w:szCs w:val="22"/>
              </w:rPr>
              <w:t xml:space="preserve">  </w:t>
            </w:r>
            <w:r w:rsidRPr="00D35E8F">
              <w:rPr>
                <w:rFonts w:ascii="Arial" w:hAnsi="Arial" w:cs="Arial"/>
                <w:sz w:val="22"/>
                <w:szCs w:val="22"/>
              </w:rPr>
              <w:t>A copy of personnel policy guides, handbooks, regulations, or other material that govern employment practices.</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 xml:space="preserve">  A list of all recruitment sources used during the last year, including the name and telephone numbers of contact persons.</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 xml:space="preserve">  A listing of all job titles for which written examinations are conducted.</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 xml:space="preserve">  A listing of all job titles for which medical or physical examinations are conducted.</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 xml:space="preserve">  Data on new hires for the past three years for each job title or job group. Provide the total number of applicants and the total number of hires, by job title, as well as the number of minority group and female applicants and hires, for the past three years.</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 xml:space="preserve">  Data on competitive promotions for the past three years for each job title or job group. Provide the total number of promotions, as well as the number of minority group and female employee promotions.  Indicate the departments from which and to which the employees were promoted.</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Data on average salaries or wages paid, during the past three years, by job title or job group, to all employees, as well as the average salaries or wages paid to minority and female employees.</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 xml:space="preserve">Data on employer sponsored training offered during the past three years.  Provide the total number of employees participating in each training course, as well as the number of minority group and female participants.  Indicate if training was mandatory, or if supervisors authorized employee participation on a case-by-case basis. </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Data on terminations for the past three years for each job title or job group. Provide the total number of employee terminations, as well as the number of minority group and female employee terminations.  Indicate if the terminations were voluntary or involuntary.</w:t>
            </w:r>
          </w:p>
        </w:tc>
      </w:tr>
      <w:tr w:rsidR="00D35E8F" w:rsidRPr="00D35E8F" w:rsidTr="00074BE0">
        <w:trPr>
          <w:cantSplit/>
        </w:trPr>
        <w:tc>
          <w:tcPr>
            <w:tcW w:w="9360" w:type="dxa"/>
          </w:tcPr>
          <w:p w:rsidR="00D35E8F" w:rsidRPr="00D35E8F" w:rsidRDefault="00D35E8F" w:rsidP="009638C3">
            <w:pPr>
              <w:numPr>
                <w:ilvl w:val="0"/>
                <w:numId w:val="22"/>
              </w:numPr>
              <w:rPr>
                <w:rFonts w:ascii="Arial" w:hAnsi="Arial" w:cs="Arial"/>
                <w:sz w:val="22"/>
                <w:szCs w:val="22"/>
              </w:rPr>
            </w:pPr>
            <w:r w:rsidRPr="00D35E8F">
              <w:rPr>
                <w:rFonts w:ascii="Arial" w:hAnsi="Arial" w:cs="Arial"/>
                <w:sz w:val="22"/>
                <w:szCs w:val="22"/>
              </w:rPr>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8. Monitoring and Reporting (FTA C. 4704.1.III, 2.g.)</w:t>
            </w:r>
          </w:p>
        </w:tc>
      </w:tr>
      <w:tr w:rsidR="00D35E8F" w:rsidRPr="00D35E8F" w:rsidTr="00074BE0">
        <w:trPr>
          <w:cantSplit/>
        </w:trPr>
        <w:tc>
          <w:tcPr>
            <w:tcW w:w="9360" w:type="dxa"/>
          </w:tcPr>
          <w:p w:rsidR="00D35E8F" w:rsidRPr="00D35E8F" w:rsidRDefault="00D35E8F" w:rsidP="009638C3">
            <w:pPr>
              <w:numPr>
                <w:ilvl w:val="0"/>
                <w:numId w:val="23"/>
              </w:numPr>
              <w:rPr>
                <w:rFonts w:ascii="Arial" w:hAnsi="Arial" w:cs="Arial"/>
                <w:sz w:val="22"/>
                <w:szCs w:val="22"/>
              </w:rPr>
            </w:pPr>
            <w:r w:rsidRPr="00D35E8F">
              <w:rPr>
                <w:rFonts w:ascii="Arial" w:hAnsi="Arial" w:cs="Arial"/>
                <w:sz w:val="22"/>
                <w:szCs w:val="22"/>
              </w:rPr>
              <w:t xml:space="preserve"> Procedures describing Miami-Dade Transit’s EEO Monitoring and Reporting System. </w:t>
            </w:r>
          </w:p>
        </w:tc>
      </w:tr>
      <w:tr w:rsidR="00D35E8F" w:rsidRPr="00D35E8F" w:rsidTr="00074BE0">
        <w:trPr>
          <w:cantSplit/>
        </w:trPr>
        <w:tc>
          <w:tcPr>
            <w:tcW w:w="9360" w:type="dxa"/>
          </w:tcPr>
          <w:p w:rsidR="00D35E8F" w:rsidRPr="00D35E8F" w:rsidRDefault="00D35E8F" w:rsidP="009638C3">
            <w:pPr>
              <w:pStyle w:val="BodyTextIndent3"/>
              <w:numPr>
                <w:ilvl w:val="0"/>
                <w:numId w:val="23"/>
              </w:numPr>
              <w:rPr>
                <w:rFonts w:ascii="Arial" w:hAnsi="Arial" w:cs="Arial"/>
                <w:sz w:val="22"/>
                <w:szCs w:val="22"/>
              </w:rPr>
            </w:pPr>
            <w:r w:rsidRPr="00D35E8F">
              <w:rPr>
                <w:rFonts w:ascii="Arial" w:hAnsi="Arial" w:cs="Arial"/>
                <w:sz w:val="22"/>
                <w:szCs w:val="22"/>
              </w:rPr>
              <w:t xml:space="preserve"> A report on the results of Miami-Dade Transit’s goals for the 2009 affirmative action plan (AAP) year.  For goals not attained, a description of the specific good faith efforts made to achieve them.</w:t>
            </w:r>
          </w:p>
        </w:tc>
      </w:tr>
      <w:tr w:rsidR="00D35E8F" w:rsidRPr="00D35E8F" w:rsidTr="00074BE0">
        <w:trPr>
          <w:cantSplit/>
        </w:trPr>
        <w:tc>
          <w:tcPr>
            <w:tcW w:w="9360" w:type="dxa"/>
          </w:tcPr>
          <w:p w:rsidR="00D35E8F" w:rsidRPr="00D35E8F" w:rsidRDefault="00D35E8F" w:rsidP="009638C3">
            <w:pPr>
              <w:numPr>
                <w:ilvl w:val="0"/>
                <w:numId w:val="23"/>
              </w:numPr>
              <w:rPr>
                <w:rFonts w:ascii="Arial" w:hAnsi="Arial" w:cs="Arial"/>
                <w:sz w:val="22"/>
                <w:szCs w:val="22"/>
              </w:rPr>
            </w:pPr>
            <w:r w:rsidRPr="00D35E8F">
              <w:rPr>
                <w:rFonts w:ascii="Arial" w:hAnsi="Arial" w:cs="Arial"/>
                <w:sz w:val="22"/>
                <w:szCs w:val="22"/>
              </w:rPr>
              <w:t xml:space="preserve"> A description of the procedures and criteria used by Miami-Dade Transit to monitor its subrecipients and contractors to determine compliance with FTA EEO requirements.</w:t>
            </w:r>
          </w:p>
        </w:tc>
      </w:tr>
      <w:tr w:rsidR="00D35E8F" w:rsidRPr="00D35E8F" w:rsidTr="00074BE0">
        <w:trPr>
          <w:cantSplit/>
        </w:trPr>
        <w:tc>
          <w:tcPr>
            <w:tcW w:w="9360" w:type="dxa"/>
          </w:tcPr>
          <w:p w:rsidR="00D35E8F" w:rsidRPr="00D35E8F" w:rsidRDefault="00D35E8F" w:rsidP="009638C3">
            <w:pPr>
              <w:numPr>
                <w:ilvl w:val="0"/>
                <w:numId w:val="23"/>
              </w:numPr>
              <w:rPr>
                <w:rFonts w:ascii="Arial" w:hAnsi="Arial" w:cs="Arial"/>
                <w:sz w:val="22"/>
                <w:szCs w:val="22"/>
              </w:rPr>
            </w:pPr>
            <w:r w:rsidRPr="00D35E8F">
              <w:rPr>
                <w:rFonts w:ascii="Arial" w:hAnsi="Arial" w:cs="Arial"/>
                <w:sz w:val="22"/>
                <w:szCs w:val="22"/>
              </w:rPr>
              <w:lastRenderedPageBreak/>
              <w:t xml:space="preserve"> Copies of EEO Programs from subrecipients and contractors that employ 50 or more transit-related employees.</w:t>
            </w:r>
          </w:p>
        </w:tc>
      </w:tr>
      <w:tr w:rsidR="00D35E8F" w:rsidRPr="00D35E8F" w:rsidTr="00074BE0">
        <w:trPr>
          <w:cantSplit/>
        </w:trPr>
        <w:tc>
          <w:tcPr>
            <w:tcW w:w="9360" w:type="dxa"/>
          </w:tcPr>
          <w:p w:rsidR="00D35E8F" w:rsidRPr="00D35E8F" w:rsidRDefault="00D35E8F" w:rsidP="00074BE0">
            <w:pPr>
              <w:keepNext/>
              <w:spacing w:before="40" w:after="40"/>
              <w:rPr>
                <w:rFonts w:ascii="Arial" w:hAnsi="Arial" w:cs="Arial"/>
                <w:b/>
                <w:sz w:val="22"/>
                <w:szCs w:val="22"/>
              </w:rPr>
            </w:pPr>
            <w:r w:rsidRPr="00D35E8F">
              <w:rPr>
                <w:rFonts w:ascii="Arial" w:hAnsi="Arial" w:cs="Arial"/>
                <w:b/>
                <w:sz w:val="22"/>
                <w:szCs w:val="22"/>
              </w:rPr>
              <w:t>9. Title I of the Americans with Disabilities Act (Section 102.b.5)</w:t>
            </w:r>
          </w:p>
        </w:tc>
      </w:tr>
      <w:tr w:rsidR="00D35E8F" w:rsidRPr="00D35E8F" w:rsidTr="00074BE0">
        <w:trPr>
          <w:cantSplit/>
        </w:trPr>
        <w:tc>
          <w:tcPr>
            <w:tcW w:w="9360" w:type="dxa"/>
          </w:tcPr>
          <w:p w:rsidR="00D35E8F" w:rsidRPr="00D35E8F" w:rsidRDefault="00D35E8F" w:rsidP="009638C3">
            <w:pPr>
              <w:numPr>
                <w:ilvl w:val="0"/>
                <w:numId w:val="24"/>
              </w:numPr>
              <w:rPr>
                <w:rFonts w:ascii="Arial" w:hAnsi="Arial" w:cs="Arial"/>
                <w:sz w:val="22"/>
                <w:szCs w:val="22"/>
              </w:rPr>
            </w:pPr>
            <w:r w:rsidRPr="00D35E8F">
              <w:rPr>
                <w:rFonts w:ascii="Arial" w:hAnsi="Arial" w:cs="Arial"/>
                <w:sz w:val="22"/>
                <w:szCs w:val="22"/>
              </w:rPr>
              <w:t xml:space="preserve"> A copy of notices utilized by Miami-Dade Transit to inform employees of their right to obtain reasonable accommodation and any formal procedures to make such accommodation. </w:t>
            </w:r>
          </w:p>
        </w:tc>
      </w:tr>
      <w:tr w:rsidR="00D35E8F" w:rsidRPr="00D35E8F" w:rsidTr="00074BE0">
        <w:trPr>
          <w:cantSplit/>
        </w:trPr>
        <w:tc>
          <w:tcPr>
            <w:tcW w:w="9360" w:type="dxa"/>
          </w:tcPr>
          <w:p w:rsidR="00D35E8F" w:rsidRPr="00D35E8F" w:rsidRDefault="00D35E8F" w:rsidP="009638C3">
            <w:pPr>
              <w:numPr>
                <w:ilvl w:val="0"/>
                <w:numId w:val="24"/>
              </w:numPr>
              <w:rPr>
                <w:rFonts w:ascii="Arial" w:hAnsi="Arial" w:cs="Arial"/>
                <w:sz w:val="22"/>
                <w:szCs w:val="22"/>
              </w:rPr>
            </w:pPr>
            <w:r w:rsidRPr="00D35E8F">
              <w:rPr>
                <w:rFonts w:ascii="Arial" w:hAnsi="Arial" w:cs="Arial"/>
                <w:sz w:val="22"/>
                <w:szCs w:val="22"/>
              </w:rPr>
              <w:t xml:space="preserve"> A list of requests for reasonable accommodation during the past three years and whether the requests were granted or denied.</w:t>
            </w:r>
          </w:p>
        </w:tc>
      </w:tr>
    </w:tbl>
    <w:p w:rsidR="00F14DC3" w:rsidRDefault="00F14DC3" w:rsidP="00FF1336">
      <w:pPr>
        <w:rPr>
          <w:sz w:val="28"/>
          <w:szCs w:val="28"/>
        </w:rPr>
      </w:pPr>
    </w:p>
    <w:p w:rsidR="00F14DC3" w:rsidRDefault="00F14DC3">
      <w:pPr>
        <w:pStyle w:val="BodyText2"/>
        <w:spacing w:line="360" w:lineRule="auto"/>
        <w:rPr>
          <w:b w:val="0"/>
          <w:sz w:val="28"/>
        </w:rPr>
      </w:pPr>
    </w:p>
    <w:p w:rsidR="00F14DC3" w:rsidRDefault="0029150A">
      <w:pPr>
        <w:pStyle w:val="BodyText2"/>
        <w:spacing w:line="360" w:lineRule="auto"/>
        <w:rPr>
          <w:b w:val="0"/>
          <w:sz w:val="28"/>
        </w:rPr>
      </w:pPr>
      <w:r>
        <w:rPr>
          <w:b w:val="0"/>
          <w:sz w:val="28"/>
        </w:rPr>
        <w:t>MDT</w:t>
      </w:r>
      <w:r w:rsidR="00FF1336">
        <w:rPr>
          <w:b w:val="0"/>
          <w:sz w:val="28"/>
        </w:rPr>
        <w:t xml:space="preserve"> </w:t>
      </w:r>
      <w:r w:rsidR="00F14DC3">
        <w:rPr>
          <w:b w:val="0"/>
          <w:sz w:val="28"/>
        </w:rPr>
        <w:t xml:space="preserve">assembled most of the documents prior to the site visit and provided them to the Compliance Review team for advance review.  </w:t>
      </w:r>
    </w:p>
    <w:p w:rsidR="00F14DC3" w:rsidRDefault="00F14DC3">
      <w:pPr>
        <w:pStyle w:val="BodyText2"/>
        <w:spacing w:line="360" w:lineRule="auto"/>
        <w:rPr>
          <w:b w:val="0"/>
          <w:bCs w:val="0"/>
          <w:sz w:val="28"/>
          <w:szCs w:val="28"/>
        </w:rPr>
      </w:pPr>
    </w:p>
    <w:p w:rsidR="00F14DC3" w:rsidRDefault="0029150A">
      <w:pPr>
        <w:pStyle w:val="BodyText2"/>
        <w:spacing w:line="360" w:lineRule="auto"/>
        <w:rPr>
          <w:b w:val="0"/>
          <w:sz w:val="28"/>
        </w:rPr>
      </w:pPr>
      <w:r>
        <w:rPr>
          <w:b w:val="0"/>
          <w:bCs w:val="0"/>
          <w:sz w:val="28"/>
          <w:szCs w:val="28"/>
        </w:rPr>
        <w:t>MDT</w:t>
      </w:r>
      <w:r w:rsidR="00FF1336">
        <w:rPr>
          <w:b w:val="0"/>
          <w:bCs w:val="0"/>
          <w:sz w:val="28"/>
          <w:szCs w:val="28"/>
        </w:rPr>
        <w:t>’</w:t>
      </w:r>
      <w:r w:rsidR="00F14DC3">
        <w:rPr>
          <w:b w:val="0"/>
          <w:bCs w:val="0"/>
          <w:sz w:val="28"/>
          <w:szCs w:val="28"/>
        </w:rPr>
        <w:t xml:space="preserve">s site visit occurred </w:t>
      </w:r>
      <w:r w:rsidR="00FF1336">
        <w:rPr>
          <w:b w:val="0"/>
          <w:bCs w:val="0"/>
          <w:sz w:val="28"/>
          <w:szCs w:val="28"/>
        </w:rPr>
        <w:t xml:space="preserve">January </w:t>
      </w:r>
      <w:r w:rsidR="00476C28">
        <w:rPr>
          <w:b w:val="0"/>
          <w:bCs w:val="0"/>
          <w:sz w:val="28"/>
          <w:szCs w:val="28"/>
        </w:rPr>
        <w:t>25 - 27</w:t>
      </w:r>
      <w:r w:rsidR="00F14DC3">
        <w:rPr>
          <w:b w:val="0"/>
          <w:bCs w:val="0"/>
          <w:sz w:val="28"/>
          <w:szCs w:val="28"/>
        </w:rPr>
        <w:t>, 20</w:t>
      </w:r>
      <w:r w:rsidR="00C67875">
        <w:rPr>
          <w:b w:val="0"/>
          <w:bCs w:val="0"/>
          <w:sz w:val="28"/>
          <w:szCs w:val="28"/>
        </w:rPr>
        <w:t>1</w:t>
      </w:r>
      <w:r w:rsidR="00476C28">
        <w:rPr>
          <w:b w:val="0"/>
          <w:bCs w:val="0"/>
          <w:sz w:val="28"/>
          <w:szCs w:val="28"/>
        </w:rPr>
        <w:t>1</w:t>
      </w:r>
      <w:r w:rsidR="00F14DC3">
        <w:rPr>
          <w:b w:val="0"/>
          <w:bCs w:val="0"/>
          <w:sz w:val="28"/>
          <w:szCs w:val="28"/>
        </w:rPr>
        <w:t xml:space="preserve">.  </w:t>
      </w:r>
      <w:r w:rsidR="00F14DC3">
        <w:rPr>
          <w:b w:val="0"/>
          <w:sz w:val="28"/>
        </w:rPr>
        <w:t xml:space="preserve">The Entrance Conference was conducted at the beginning of the Compliance Review with </w:t>
      </w:r>
      <w:r>
        <w:rPr>
          <w:b w:val="0"/>
          <w:sz w:val="28"/>
        </w:rPr>
        <w:t>MDT</w:t>
      </w:r>
      <w:r w:rsidR="00F14DC3">
        <w:rPr>
          <w:b w:val="0"/>
          <w:sz w:val="28"/>
        </w:rPr>
        <w:t xml:space="preserve">’s senior management staff, </w:t>
      </w:r>
      <w:r w:rsidR="00D66E39">
        <w:rPr>
          <w:b w:val="0"/>
          <w:sz w:val="28"/>
        </w:rPr>
        <w:t xml:space="preserve">the </w:t>
      </w:r>
      <w:r w:rsidR="00F14DC3">
        <w:rPr>
          <w:b w:val="0"/>
          <w:sz w:val="28"/>
        </w:rPr>
        <w:t xml:space="preserve">FTA </w:t>
      </w:r>
      <w:r w:rsidR="002E0B78">
        <w:rPr>
          <w:b w:val="0"/>
          <w:sz w:val="28"/>
        </w:rPr>
        <w:t>Region IV Civil Rights</w:t>
      </w:r>
      <w:r w:rsidR="00F14DC3">
        <w:rPr>
          <w:b w:val="0"/>
          <w:sz w:val="28"/>
        </w:rPr>
        <w:t xml:space="preserve"> </w:t>
      </w:r>
      <w:r w:rsidR="00D66E39">
        <w:rPr>
          <w:b w:val="0"/>
          <w:sz w:val="28"/>
        </w:rPr>
        <w:t>Officer</w:t>
      </w:r>
      <w:r w:rsidR="00F14DC3">
        <w:rPr>
          <w:b w:val="0"/>
          <w:sz w:val="28"/>
        </w:rPr>
        <w:t>, and the contractor Review team.</w:t>
      </w:r>
      <w:r w:rsidR="00F14DC3">
        <w:rPr>
          <w:b w:val="0"/>
          <w:color w:val="0000FF"/>
          <w:sz w:val="28"/>
        </w:rPr>
        <w:t xml:space="preserve"> </w:t>
      </w:r>
      <w:r w:rsidR="00F14DC3">
        <w:rPr>
          <w:b w:val="0"/>
          <w:sz w:val="28"/>
        </w:rPr>
        <w:t xml:space="preserve"> During the Entrance Conference,</w:t>
      </w:r>
      <w:r w:rsidR="000D6B37">
        <w:rPr>
          <w:b w:val="0"/>
          <w:sz w:val="28"/>
        </w:rPr>
        <w:t xml:space="preserve"> FTA and</w:t>
      </w:r>
      <w:r w:rsidR="00F14DC3">
        <w:rPr>
          <w:b w:val="0"/>
          <w:sz w:val="28"/>
        </w:rPr>
        <w:t xml:space="preserve"> the Review team explained the goals of the Review and the needed cooperation of staff members.  </w:t>
      </w:r>
      <w:r w:rsidR="00F14DC3">
        <w:rPr>
          <w:b w:val="0"/>
          <w:bCs w:val="0"/>
          <w:sz w:val="28"/>
          <w:szCs w:val="28"/>
        </w:rPr>
        <w:t>The detailed schedule for conducting the on-site visit was discussed.</w:t>
      </w:r>
    </w:p>
    <w:p w:rsidR="00F14DC3" w:rsidRDefault="00F14DC3">
      <w:pPr>
        <w:pStyle w:val="BodyText2"/>
        <w:spacing w:line="360" w:lineRule="auto"/>
        <w:rPr>
          <w:b w:val="0"/>
          <w:sz w:val="28"/>
        </w:rPr>
      </w:pPr>
    </w:p>
    <w:p w:rsidR="00F14DC3" w:rsidRDefault="00F14DC3">
      <w:pPr>
        <w:spacing w:line="360" w:lineRule="auto"/>
        <w:rPr>
          <w:bCs/>
          <w:sz w:val="28"/>
        </w:rPr>
      </w:pPr>
      <w:r>
        <w:rPr>
          <w:bCs/>
          <w:sz w:val="28"/>
        </w:rPr>
        <w:t>Following the Entrance Conference, the Review team conducted a detailed examination of docu</w:t>
      </w:r>
      <w:r w:rsidR="00FF1336">
        <w:rPr>
          <w:bCs/>
          <w:sz w:val="28"/>
        </w:rPr>
        <w:t xml:space="preserve">ments submitted by </w:t>
      </w:r>
      <w:r w:rsidR="0029150A">
        <w:rPr>
          <w:bCs/>
          <w:sz w:val="28"/>
        </w:rPr>
        <w:t>MDT</w:t>
      </w:r>
      <w:r w:rsidR="00FF1336">
        <w:rPr>
          <w:bCs/>
          <w:sz w:val="28"/>
        </w:rPr>
        <w:t>’s</w:t>
      </w:r>
      <w:r>
        <w:rPr>
          <w:bCs/>
          <w:sz w:val="28"/>
        </w:rPr>
        <w:t xml:space="preserve"> </w:t>
      </w:r>
      <w:r w:rsidR="00476C28">
        <w:rPr>
          <w:bCs/>
          <w:sz w:val="28"/>
        </w:rPr>
        <w:t>Chief of Civil Rights and Labor Relations</w:t>
      </w:r>
      <w:r w:rsidR="00FF1336">
        <w:rPr>
          <w:bCs/>
          <w:sz w:val="28"/>
        </w:rPr>
        <w:t xml:space="preserve"> </w:t>
      </w:r>
      <w:r>
        <w:rPr>
          <w:bCs/>
          <w:sz w:val="28"/>
        </w:rPr>
        <w:t>on behalf of the agency.  The Review team</w:t>
      </w:r>
      <w:r w:rsidR="00E52CCB">
        <w:rPr>
          <w:bCs/>
          <w:sz w:val="28"/>
        </w:rPr>
        <w:t xml:space="preserve"> also held discussions </w:t>
      </w:r>
      <w:r w:rsidR="00293994">
        <w:rPr>
          <w:bCs/>
          <w:sz w:val="28"/>
        </w:rPr>
        <w:t xml:space="preserve">with the </w:t>
      </w:r>
      <w:r w:rsidR="00476C28">
        <w:rPr>
          <w:bCs/>
          <w:sz w:val="28"/>
        </w:rPr>
        <w:t>Chief of Civil Rights and Labor</w:t>
      </w:r>
      <w:r w:rsidR="000D6B37">
        <w:rPr>
          <w:bCs/>
          <w:sz w:val="28"/>
        </w:rPr>
        <w:t xml:space="preserve"> Relations</w:t>
      </w:r>
      <w:r w:rsidR="00E52CCB">
        <w:rPr>
          <w:bCs/>
          <w:sz w:val="28"/>
        </w:rPr>
        <w:t xml:space="preserve"> </w:t>
      </w:r>
      <w:r w:rsidR="000D6B37">
        <w:rPr>
          <w:bCs/>
          <w:sz w:val="28"/>
        </w:rPr>
        <w:t>and EEO staff members</w:t>
      </w:r>
      <w:r>
        <w:rPr>
          <w:bCs/>
          <w:sz w:val="28"/>
        </w:rPr>
        <w:t xml:space="preserve"> </w:t>
      </w:r>
      <w:r w:rsidR="00C67875">
        <w:rPr>
          <w:bCs/>
          <w:sz w:val="28"/>
        </w:rPr>
        <w:t>regarding</w:t>
      </w:r>
      <w:r>
        <w:rPr>
          <w:bCs/>
          <w:sz w:val="28"/>
        </w:rPr>
        <w:t xml:space="preserve"> </w:t>
      </w:r>
      <w:r w:rsidR="00C67875">
        <w:rPr>
          <w:bCs/>
          <w:sz w:val="28"/>
        </w:rPr>
        <w:t>the</w:t>
      </w:r>
      <w:r>
        <w:rPr>
          <w:bCs/>
          <w:sz w:val="28"/>
        </w:rPr>
        <w:t xml:space="preserve"> implementation</w:t>
      </w:r>
      <w:r w:rsidR="00C67875">
        <w:rPr>
          <w:bCs/>
          <w:sz w:val="28"/>
        </w:rPr>
        <w:t xml:space="preserve"> of the EEO Policy/Program</w:t>
      </w:r>
      <w:r>
        <w:rPr>
          <w:bCs/>
          <w:sz w:val="28"/>
        </w:rPr>
        <w:t xml:space="preserve">. </w:t>
      </w:r>
    </w:p>
    <w:p w:rsidR="00F14DC3" w:rsidRDefault="00F14DC3">
      <w:pPr>
        <w:spacing w:line="360" w:lineRule="auto"/>
        <w:rPr>
          <w:bCs/>
          <w:sz w:val="28"/>
        </w:rPr>
      </w:pPr>
    </w:p>
    <w:p w:rsidR="00F14DC3" w:rsidRDefault="00F14DC3">
      <w:pPr>
        <w:spacing w:line="360" w:lineRule="auto"/>
        <w:rPr>
          <w:bCs/>
          <w:sz w:val="28"/>
        </w:rPr>
      </w:pPr>
      <w:r>
        <w:rPr>
          <w:bCs/>
          <w:sz w:val="28"/>
        </w:rPr>
        <w:t xml:space="preserve">The next day, a group interview was conducted with members of </w:t>
      </w:r>
      <w:r w:rsidR="0029150A">
        <w:rPr>
          <w:bCs/>
          <w:sz w:val="28"/>
        </w:rPr>
        <w:t>MDT</w:t>
      </w:r>
      <w:r>
        <w:rPr>
          <w:bCs/>
          <w:sz w:val="28"/>
        </w:rPr>
        <w:t>’s Human Res</w:t>
      </w:r>
      <w:r w:rsidR="00E52CCB">
        <w:rPr>
          <w:bCs/>
          <w:sz w:val="28"/>
        </w:rPr>
        <w:t xml:space="preserve">ources staff to learn about </w:t>
      </w:r>
      <w:r w:rsidR="0029150A">
        <w:rPr>
          <w:bCs/>
          <w:sz w:val="28"/>
        </w:rPr>
        <w:t>MDT</w:t>
      </w:r>
      <w:r>
        <w:rPr>
          <w:bCs/>
          <w:sz w:val="28"/>
        </w:rPr>
        <w:t>’s employment practices</w:t>
      </w:r>
      <w:r>
        <w:rPr>
          <w:sz w:val="28"/>
        </w:rPr>
        <w:t xml:space="preserve">, including recruitment, testing, hiring, promotions, transfers, discipline and terminations.    Files and records </w:t>
      </w:r>
      <w:r>
        <w:rPr>
          <w:sz w:val="28"/>
        </w:rPr>
        <w:lastRenderedPageBreak/>
        <w:t xml:space="preserve">of employment actions, such as new hires, promotions, demotions, and terminations, were requested and reviewed. </w:t>
      </w:r>
    </w:p>
    <w:p w:rsidR="00F14DC3" w:rsidRDefault="00F14DC3">
      <w:pPr>
        <w:pStyle w:val="List2"/>
        <w:spacing w:line="360" w:lineRule="auto"/>
        <w:ind w:left="360" w:firstLine="0"/>
        <w:rPr>
          <w:bCs/>
          <w:noProof w:val="0"/>
          <w:color w:val="FF0000"/>
          <w:sz w:val="28"/>
          <w:u w:val="single"/>
        </w:rPr>
      </w:pPr>
    </w:p>
    <w:p w:rsidR="00786001" w:rsidRDefault="00786001" w:rsidP="00786001">
      <w:pPr>
        <w:pStyle w:val="List2"/>
        <w:spacing w:line="360" w:lineRule="auto"/>
        <w:ind w:left="0" w:firstLine="0"/>
        <w:rPr>
          <w:noProof w:val="0"/>
          <w:sz w:val="28"/>
        </w:rPr>
      </w:pPr>
      <w:r>
        <w:rPr>
          <w:noProof w:val="0"/>
          <w:sz w:val="28"/>
        </w:rPr>
        <w:t xml:space="preserve">Throughout the three-day site visit, interviews were also conducted with selected employees and managers </w:t>
      </w:r>
      <w:r w:rsidR="00476C28">
        <w:rPr>
          <w:noProof w:val="0"/>
          <w:sz w:val="28"/>
        </w:rPr>
        <w:t>of MDT</w:t>
      </w:r>
      <w:r w:rsidR="00130BD5">
        <w:rPr>
          <w:noProof w:val="0"/>
          <w:sz w:val="28"/>
        </w:rPr>
        <w:t xml:space="preserve">’s </w:t>
      </w:r>
      <w:r w:rsidR="000D6B37">
        <w:rPr>
          <w:noProof w:val="0"/>
          <w:sz w:val="28"/>
        </w:rPr>
        <w:t>administrative and operating departments</w:t>
      </w:r>
      <w:r>
        <w:rPr>
          <w:noProof w:val="0"/>
          <w:sz w:val="28"/>
        </w:rPr>
        <w:t xml:space="preserve">.  </w:t>
      </w:r>
    </w:p>
    <w:p w:rsidR="00786001" w:rsidRDefault="00786001" w:rsidP="00786001">
      <w:pPr>
        <w:pStyle w:val="List2"/>
        <w:spacing w:line="360" w:lineRule="auto"/>
        <w:ind w:left="0" w:firstLine="0"/>
        <w:rPr>
          <w:noProof w:val="0"/>
          <w:u w:val="single"/>
        </w:rPr>
      </w:pPr>
    </w:p>
    <w:p w:rsidR="009B67E2" w:rsidRDefault="00786001">
      <w:pPr>
        <w:spacing w:line="360" w:lineRule="auto"/>
        <w:rPr>
          <w:b/>
          <w:bCs/>
          <w:sz w:val="28"/>
          <w:u w:val="single"/>
        </w:rPr>
      </w:pPr>
      <w:r>
        <w:rPr>
          <w:b/>
          <w:bCs/>
          <w:sz w:val="28"/>
          <w:u w:val="single"/>
        </w:rPr>
        <w:t>Staff Interviews</w:t>
      </w:r>
    </w:p>
    <w:p w:rsidR="009B67E2" w:rsidRDefault="00E30DC3">
      <w:pPr>
        <w:spacing w:line="360" w:lineRule="auto"/>
        <w:rPr>
          <w:sz w:val="28"/>
          <w:szCs w:val="28"/>
        </w:rPr>
      </w:pPr>
      <w:r w:rsidRPr="00E30DC3">
        <w:rPr>
          <w:sz w:val="28"/>
          <w:szCs w:val="28"/>
        </w:rPr>
        <w:t>Ten staff members were independently selected by the Review team for interviews.  The staff members selected were an ethnically diverse group and included both men and women and hourly and salaried employees.  Staff members’ tenure with MDT ranged between two and twenty</w:t>
      </w:r>
      <w:r w:rsidR="000A0A6F">
        <w:rPr>
          <w:sz w:val="28"/>
          <w:szCs w:val="28"/>
        </w:rPr>
        <w:t>-</w:t>
      </w:r>
      <w:r w:rsidRPr="00E30DC3">
        <w:rPr>
          <w:sz w:val="28"/>
          <w:szCs w:val="28"/>
        </w:rPr>
        <w:t xml:space="preserve">six years.  </w:t>
      </w:r>
      <w:r w:rsidR="000A0A6F">
        <w:rPr>
          <w:sz w:val="28"/>
          <w:szCs w:val="28"/>
        </w:rPr>
        <w:t>Many</w:t>
      </w:r>
      <w:r w:rsidRPr="00E30DC3">
        <w:rPr>
          <w:sz w:val="28"/>
          <w:szCs w:val="28"/>
        </w:rPr>
        <w:t xml:space="preserve"> staff member said that MDT was a diverse organization that provides opportunities for promotion with no significant barriers.  Some had received promotions during their time at MDT.</w:t>
      </w:r>
    </w:p>
    <w:p w:rsidR="009B67E2" w:rsidRPr="009B67E2" w:rsidRDefault="009B67E2">
      <w:pPr>
        <w:spacing w:line="360" w:lineRule="auto"/>
      </w:pPr>
    </w:p>
    <w:p w:rsidR="007E1C60" w:rsidRDefault="00E30DC3" w:rsidP="00786001">
      <w:pPr>
        <w:spacing w:line="360" w:lineRule="auto"/>
        <w:rPr>
          <w:bCs/>
          <w:sz w:val="28"/>
        </w:rPr>
      </w:pPr>
      <w:r w:rsidRPr="009B67E2">
        <w:rPr>
          <w:bCs/>
          <w:sz w:val="28"/>
        </w:rPr>
        <w:t>The general consensus was that many employees were aware of EEO and its gen</w:t>
      </w:r>
      <w:r w:rsidR="005D27FA" w:rsidRPr="009B67E2">
        <w:rPr>
          <w:bCs/>
          <w:sz w:val="28"/>
        </w:rPr>
        <w:t>e</w:t>
      </w:r>
      <w:r w:rsidRPr="009B67E2">
        <w:rPr>
          <w:bCs/>
          <w:sz w:val="28"/>
        </w:rPr>
        <w:t xml:space="preserve">ral purpose of helping to increase diversity. </w:t>
      </w:r>
      <w:r w:rsidR="0054318C">
        <w:rPr>
          <w:bCs/>
          <w:sz w:val="28"/>
        </w:rPr>
        <w:t xml:space="preserve"> </w:t>
      </w:r>
      <w:r w:rsidR="007E1C60" w:rsidRPr="009B67E2">
        <w:rPr>
          <w:bCs/>
          <w:sz w:val="28"/>
        </w:rPr>
        <w:t>However, most did not know the other functions of the</w:t>
      </w:r>
      <w:r w:rsidR="00F325A1">
        <w:rPr>
          <w:bCs/>
          <w:sz w:val="28"/>
        </w:rPr>
        <w:t xml:space="preserve"> EEO</w:t>
      </w:r>
      <w:r w:rsidR="007E1C60" w:rsidRPr="009B67E2">
        <w:rPr>
          <w:bCs/>
          <w:sz w:val="28"/>
        </w:rPr>
        <w:t xml:space="preserve"> office. </w:t>
      </w:r>
      <w:r w:rsidRPr="009B67E2">
        <w:rPr>
          <w:bCs/>
          <w:sz w:val="28"/>
        </w:rPr>
        <w:t xml:space="preserve">The </w:t>
      </w:r>
      <w:r w:rsidR="00BD3D55">
        <w:rPr>
          <w:bCs/>
          <w:sz w:val="28"/>
        </w:rPr>
        <w:t>EEO knowledge base was greater i</w:t>
      </w:r>
      <w:r w:rsidRPr="009B67E2">
        <w:rPr>
          <w:bCs/>
          <w:sz w:val="28"/>
        </w:rPr>
        <w:t xml:space="preserve">n the administrative </w:t>
      </w:r>
      <w:r w:rsidR="00BD3D55">
        <w:rPr>
          <w:bCs/>
          <w:sz w:val="28"/>
        </w:rPr>
        <w:t xml:space="preserve">departments </w:t>
      </w:r>
      <w:r w:rsidR="00BE3811">
        <w:rPr>
          <w:bCs/>
          <w:sz w:val="28"/>
        </w:rPr>
        <w:t xml:space="preserve">as compared </w:t>
      </w:r>
      <w:proofErr w:type="gramStart"/>
      <w:r w:rsidR="00BE3811">
        <w:rPr>
          <w:bCs/>
          <w:sz w:val="28"/>
        </w:rPr>
        <w:t>to</w:t>
      </w:r>
      <w:r w:rsidRPr="009B67E2">
        <w:rPr>
          <w:bCs/>
          <w:sz w:val="28"/>
        </w:rPr>
        <w:t xml:space="preserve">  operation</w:t>
      </w:r>
      <w:r w:rsidR="00BE3811">
        <w:rPr>
          <w:bCs/>
          <w:sz w:val="28"/>
        </w:rPr>
        <w:t>s</w:t>
      </w:r>
      <w:proofErr w:type="gramEnd"/>
      <w:r w:rsidR="00F325A1">
        <w:rPr>
          <w:bCs/>
          <w:sz w:val="28"/>
        </w:rPr>
        <w:t>.</w:t>
      </w:r>
      <w:r w:rsidRPr="009B67E2">
        <w:rPr>
          <w:bCs/>
          <w:sz w:val="28"/>
        </w:rPr>
        <w:t xml:space="preserve">  </w:t>
      </w:r>
      <w:r w:rsidR="0054318C">
        <w:rPr>
          <w:bCs/>
          <w:sz w:val="28"/>
        </w:rPr>
        <w:t xml:space="preserve"> </w:t>
      </w:r>
      <w:r w:rsidRPr="009B67E2">
        <w:rPr>
          <w:bCs/>
          <w:sz w:val="28"/>
        </w:rPr>
        <w:t xml:space="preserve">About half of all staff members were aware of </w:t>
      </w:r>
      <w:proofErr w:type="gramStart"/>
      <w:r w:rsidRPr="009B67E2">
        <w:rPr>
          <w:bCs/>
          <w:sz w:val="28"/>
        </w:rPr>
        <w:t>who</w:t>
      </w:r>
      <w:proofErr w:type="gramEnd"/>
      <w:r w:rsidRPr="009B67E2">
        <w:rPr>
          <w:bCs/>
          <w:sz w:val="28"/>
        </w:rPr>
        <w:t xml:space="preserve"> the EEO Officer was or someone in </w:t>
      </w:r>
      <w:r w:rsidR="00920142">
        <w:rPr>
          <w:bCs/>
          <w:sz w:val="28"/>
        </w:rPr>
        <w:t>t</w:t>
      </w:r>
      <w:r w:rsidRPr="009B67E2">
        <w:rPr>
          <w:bCs/>
          <w:sz w:val="28"/>
        </w:rPr>
        <w:t xml:space="preserve">he </w:t>
      </w:r>
      <w:r w:rsidR="00BE3811">
        <w:rPr>
          <w:bCs/>
          <w:sz w:val="28"/>
        </w:rPr>
        <w:t xml:space="preserve">civil rights </w:t>
      </w:r>
      <w:r w:rsidRPr="009B67E2">
        <w:rPr>
          <w:bCs/>
          <w:sz w:val="28"/>
        </w:rPr>
        <w:t xml:space="preserve">department.  </w:t>
      </w:r>
    </w:p>
    <w:p w:rsidR="00483A25" w:rsidRDefault="00483A25" w:rsidP="00483A25">
      <w:pPr>
        <w:spacing w:line="360" w:lineRule="auto"/>
        <w:rPr>
          <w:sz w:val="28"/>
        </w:rPr>
      </w:pPr>
    </w:p>
    <w:p w:rsidR="007E1C60" w:rsidRDefault="00483A25" w:rsidP="00483A25">
      <w:pPr>
        <w:spacing w:line="360" w:lineRule="auto"/>
        <w:rPr>
          <w:bCs/>
          <w:sz w:val="28"/>
          <w:u w:val="single"/>
        </w:rPr>
      </w:pPr>
      <w:r>
        <w:rPr>
          <w:sz w:val="28"/>
        </w:rPr>
        <w:t>D</w:t>
      </w:r>
      <w:r w:rsidR="007E1C60">
        <w:rPr>
          <w:sz w:val="28"/>
        </w:rPr>
        <w:t>espite the general knowledge regarding EEO’s role in diversity, most staff members were not aware</w:t>
      </w:r>
      <w:r w:rsidR="00F325A1">
        <w:rPr>
          <w:sz w:val="28"/>
        </w:rPr>
        <w:t xml:space="preserve"> of EEO’s function in the areas of filing complaints.  Most also </w:t>
      </w:r>
      <w:r w:rsidR="007E1C60">
        <w:rPr>
          <w:sz w:val="28"/>
        </w:rPr>
        <w:t>expressed an interest in receiving additional information</w:t>
      </w:r>
      <w:r w:rsidR="00F325A1">
        <w:rPr>
          <w:sz w:val="28"/>
        </w:rPr>
        <w:t xml:space="preserve"> about the EEO officer and her functions and responsibilities. </w:t>
      </w:r>
      <w:r w:rsidR="007E1C60">
        <w:rPr>
          <w:sz w:val="28"/>
        </w:rPr>
        <w:t>Most had not filed</w:t>
      </w:r>
      <w:r w:rsidR="00BE3811">
        <w:rPr>
          <w:sz w:val="28"/>
        </w:rPr>
        <w:t xml:space="preserve"> a complaint</w:t>
      </w:r>
      <w:r w:rsidR="00F325A1">
        <w:rPr>
          <w:sz w:val="28"/>
        </w:rPr>
        <w:t>,</w:t>
      </w:r>
      <w:r w:rsidR="007E1C60">
        <w:rPr>
          <w:sz w:val="28"/>
        </w:rPr>
        <w:t xml:space="preserve"> but expressed a desire to know the agency’s statement on discrimination and the procedure to file internal and external complaints.  </w:t>
      </w:r>
      <w:r w:rsidR="00502FD2">
        <w:rPr>
          <w:sz w:val="28"/>
        </w:rPr>
        <w:t xml:space="preserve">Most thought they were required to initially file </w:t>
      </w:r>
      <w:r w:rsidR="00502FD2">
        <w:rPr>
          <w:sz w:val="28"/>
        </w:rPr>
        <w:lastRenderedPageBreak/>
        <w:t xml:space="preserve">complaints with their manager or supervisor. </w:t>
      </w:r>
      <w:r>
        <w:rPr>
          <w:sz w:val="28"/>
        </w:rPr>
        <w:t xml:space="preserve"> </w:t>
      </w:r>
      <w:r w:rsidR="00502FD2">
        <w:rPr>
          <w:sz w:val="28"/>
        </w:rPr>
        <w:t xml:space="preserve">They were not aware they could go directly to the EEO office or </w:t>
      </w:r>
      <w:r w:rsidR="00F325A1">
        <w:rPr>
          <w:sz w:val="28"/>
        </w:rPr>
        <w:t xml:space="preserve">an </w:t>
      </w:r>
      <w:r w:rsidR="00502FD2">
        <w:rPr>
          <w:sz w:val="28"/>
        </w:rPr>
        <w:t>outside agency.</w:t>
      </w:r>
      <w:r>
        <w:rPr>
          <w:sz w:val="28"/>
        </w:rPr>
        <w:t xml:space="preserve"> </w:t>
      </w:r>
      <w:r w:rsidR="00502FD2">
        <w:rPr>
          <w:sz w:val="28"/>
        </w:rPr>
        <w:t xml:space="preserve"> </w:t>
      </w:r>
      <w:r w:rsidR="007E1C60">
        <w:rPr>
          <w:sz w:val="28"/>
        </w:rPr>
        <w:t>A few indicated they would be more comfortable filing a complaint outside the agency.</w:t>
      </w:r>
    </w:p>
    <w:p w:rsidR="00483A25" w:rsidRDefault="00483A25" w:rsidP="00483A25">
      <w:pPr>
        <w:pStyle w:val="ListContinue2"/>
        <w:spacing w:after="0" w:line="360" w:lineRule="auto"/>
        <w:ind w:left="0"/>
        <w:rPr>
          <w:noProof w:val="0"/>
          <w:sz w:val="28"/>
          <w:szCs w:val="28"/>
        </w:rPr>
      </w:pPr>
    </w:p>
    <w:p w:rsidR="00483A25" w:rsidRDefault="007E1C60" w:rsidP="00483A25">
      <w:pPr>
        <w:pStyle w:val="ListContinue2"/>
        <w:spacing w:after="0" w:line="360" w:lineRule="auto"/>
        <w:ind w:left="0"/>
        <w:rPr>
          <w:noProof w:val="0"/>
          <w:sz w:val="28"/>
          <w:szCs w:val="28"/>
        </w:rPr>
      </w:pPr>
      <w:r w:rsidRPr="00920142">
        <w:rPr>
          <w:noProof w:val="0"/>
          <w:sz w:val="28"/>
          <w:szCs w:val="28"/>
        </w:rPr>
        <w:t>A</w:t>
      </w:r>
      <w:r w:rsidR="00E30DC3" w:rsidRPr="00920142">
        <w:rPr>
          <w:noProof w:val="0"/>
          <w:sz w:val="28"/>
          <w:szCs w:val="28"/>
        </w:rPr>
        <w:t>ll administrative staff members</w:t>
      </w:r>
      <w:r w:rsidR="00BE3811">
        <w:rPr>
          <w:noProof w:val="0"/>
          <w:sz w:val="28"/>
          <w:szCs w:val="28"/>
        </w:rPr>
        <w:t xml:space="preserve"> interviewed</w:t>
      </w:r>
      <w:r w:rsidR="00E30DC3" w:rsidRPr="00920142">
        <w:rPr>
          <w:noProof w:val="0"/>
          <w:sz w:val="28"/>
          <w:szCs w:val="28"/>
        </w:rPr>
        <w:t xml:space="preserve"> had recall</w:t>
      </w:r>
      <w:r w:rsidR="00BE3811">
        <w:rPr>
          <w:noProof w:val="0"/>
          <w:sz w:val="28"/>
          <w:szCs w:val="28"/>
        </w:rPr>
        <w:t>ed</w:t>
      </w:r>
      <w:r w:rsidR="00BD3D55">
        <w:rPr>
          <w:noProof w:val="0"/>
          <w:sz w:val="28"/>
          <w:szCs w:val="28"/>
        </w:rPr>
        <w:t>,</w:t>
      </w:r>
      <w:r w:rsidR="00E30DC3" w:rsidRPr="00920142">
        <w:rPr>
          <w:noProof w:val="0"/>
          <w:sz w:val="28"/>
          <w:szCs w:val="28"/>
        </w:rPr>
        <w:t xml:space="preserve"> in the past several years</w:t>
      </w:r>
      <w:r w:rsidR="00BD3D55">
        <w:rPr>
          <w:noProof w:val="0"/>
          <w:sz w:val="28"/>
          <w:szCs w:val="28"/>
        </w:rPr>
        <w:t>,</w:t>
      </w:r>
      <w:r w:rsidR="00E30DC3" w:rsidRPr="00920142">
        <w:rPr>
          <w:noProof w:val="0"/>
          <w:sz w:val="28"/>
          <w:szCs w:val="28"/>
        </w:rPr>
        <w:t xml:space="preserve"> review</w:t>
      </w:r>
      <w:r w:rsidRPr="00920142">
        <w:rPr>
          <w:noProof w:val="0"/>
          <w:sz w:val="28"/>
          <w:szCs w:val="28"/>
        </w:rPr>
        <w:t>ing</w:t>
      </w:r>
      <w:r w:rsidR="00BD3D55">
        <w:rPr>
          <w:noProof w:val="0"/>
          <w:sz w:val="28"/>
          <w:szCs w:val="28"/>
        </w:rPr>
        <w:t xml:space="preserve"> the online</w:t>
      </w:r>
      <w:r w:rsidR="00E30DC3" w:rsidRPr="00920142">
        <w:rPr>
          <w:noProof w:val="0"/>
          <w:sz w:val="28"/>
          <w:szCs w:val="28"/>
        </w:rPr>
        <w:t xml:space="preserve"> diversity training and believed it was helpful. </w:t>
      </w:r>
      <w:r w:rsidR="00483A25">
        <w:rPr>
          <w:noProof w:val="0"/>
          <w:sz w:val="28"/>
          <w:szCs w:val="28"/>
        </w:rPr>
        <w:t xml:space="preserve"> </w:t>
      </w:r>
      <w:r w:rsidR="00E30DC3" w:rsidRPr="00920142">
        <w:rPr>
          <w:noProof w:val="0"/>
          <w:sz w:val="28"/>
          <w:szCs w:val="28"/>
        </w:rPr>
        <w:t>Most operations supervisors had seen or participated in the online training, while most bus operators, mechani</w:t>
      </w:r>
      <w:r w:rsidR="00BE3811">
        <w:rPr>
          <w:noProof w:val="0"/>
          <w:sz w:val="28"/>
          <w:szCs w:val="28"/>
        </w:rPr>
        <w:t>cs and service workers had not participated in any EEO training.</w:t>
      </w:r>
    </w:p>
    <w:p w:rsidR="00483A25" w:rsidRDefault="00483A25" w:rsidP="00483A25">
      <w:pPr>
        <w:pStyle w:val="ListContinue2"/>
        <w:spacing w:after="0" w:line="360" w:lineRule="auto"/>
        <w:ind w:left="0"/>
        <w:rPr>
          <w:sz w:val="28"/>
          <w:szCs w:val="28"/>
        </w:rPr>
      </w:pPr>
    </w:p>
    <w:p w:rsidR="00BE3811" w:rsidRDefault="00BE3811" w:rsidP="00BE3811">
      <w:pPr>
        <w:pStyle w:val="List2"/>
        <w:spacing w:line="360" w:lineRule="auto"/>
        <w:ind w:left="0" w:firstLine="0"/>
        <w:rPr>
          <w:sz w:val="28"/>
        </w:rPr>
      </w:pPr>
      <w:r>
        <w:rPr>
          <w:sz w:val="28"/>
        </w:rPr>
        <w:t>Most staff members in operations stated that</w:t>
      </w:r>
      <w:r w:rsidR="00BD3D55">
        <w:rPr>
          <w:sz w:val="28"/>
        </w:rPr>
        <w:t>,</w:t>
      </w:r>
      <w:r>
        <w:rPr>
          <w:sz w:val="28"/>
        </w:rPr>
        <w:t xml:space="preserve"> since they </w:t>
      </w:r>
      <w:r w:rsidR="00BD3D55">
        <w:rPr>
          <w:sz w:val="28"/>
        </w:rPr>
        <w:t>did</w:t>
      </w:r>
      <w:r>
        <w:rPr>
          <w:sz w:val="28"/>
        </w:rPr>
        <w:t xml:space="preserve"> not have the same access to computers and a designated desk, the EEO training should be more targeted in operations and more frequent. Many recalled some discussion of EEO during </w:t>
      </w:r>
      <w:r w:rsidR="00074953">
        <w:rPr>
          <w:sz w:val="28"/>
        </w:rPr>
        <w:t xml:space="preserve">their </w:t>
      </w:r>
      <w:r>
        <w:rPr>
          <w:sz w:val="28"/>
        </w:rPr>
        <w:t xml:space="preserve">initial employee orientation but few </w:t>
      </w:r>
      <w:r w:rsidR="00074953">
        <w:rPr>
          <w:sz w:val="28"/>
        </w:rPr>
        <w:t xml:space="preserve"> recalled</w:t>
      </w:r>
      <w:r>
        <w:rPr>
          <w:sz w:val="28"/>
        </w:rPr>
        <w:t xml:space="preserve"> the details. They suggested an annual update, from EEO staff, for each work shift, to ensure that everyone received the information. </w:t>
      </w:r>
    </w:p>
    <w:p w:rsidR="00BE3811" w:rsidRDefault="00BE3811" w:rsidP="00BE3811">
      <w:pPr>
        <w:pStyle w:val="List2"/>
        <w:spacing w:line="360" w:lineRule="auto"/>
        <w:ind w:left="0" w:firstLine="0"/>
        <w:rPr>
          <w:sz w:val="28"/>
        </w:rPr>
      </w:pPr>
    </w:p>
    <w:p w:rsidR="009B67E2" w:rsidRPr="00920142" w:rsidRDefault="00E30DC3" w:rsidP="00483A25">
      <w:pPr>
        <w:pStyle w:val="ListContinue2"/>
        <w:spacing w:after="0" w:line="360" w:lineRule="auto"/>
        <w:ind w:left="0"/>
        <w:rPr>
          <w:sz w:val="28"/>
        </w:rPr>
      </w:pPr>
      <w:r w:rsidRPr="00920142">
        <w:rPr>
          <w:sz w:val="28"/>
          <w:szCs w:val="28"/>
        </w:rPr>
        <w:t xml:space="preserve">While many </w:t>
      </w:r>
      <w:r w:rsidR="00BE3811">
        <w:rPr>
          <w:sz w:val="28"/>
          <w:szCs w:val="28"/>
        </w:rPr>
        <w:t xml:space="preserve">employees </w:t>
      </w:r>
      <w:r w:rsidRPr="00920142">
        <w:rPr>
          <w:sz w:val="28"/>
          <w:szCs w:val="28"/>
        </w:rPr>
        <w:t>believed MDT was a divers</w:t>
      </w:r>
      <w:r w:rsidR="007E1C60" w:rsidRPr="00920142">
        <w:rPr>
          <w:noProof w:val="0"/>
          <w:sz w:val="28"/>
          <w:szCs w:val="28"/>
        </w:rPr>
        <w:t>e agency with limited barriers</w:t>
      </w:r>
      <w:r w:rsidRPr="00920142">
        <w:rPr>
          <w:sz w:val="28"/>
          <w:szCs w:val="28"/>
        </w:rPr>
        <w:t>, several staff members express</w:t>
      </w:r>
      <w:r w:rsidR="00BE3811">
        <w:rPr>
          <w:sz w:val="28"/>
          <w:szCs w:val="28"/>
        </w:rPr>
        <w:t>ed</w:t>
      </w:r>
      <w:r w:rsidRPr="00920142">
        <w:rPr>
          <w:sz w:val="28"/>
          <w:szCs w:val="28"/>
        </w:rPr>
        <w:t xml:space="preserve"> a concern that Hispanics had an unfair advantage, especially in man</w:t>
      </w:r>
      <w:r w:rsidR="007E1C60" w:rsidRPr="00920142">
        <w:rPr>
          <w:noProof w:val="0"/>
          <w:sz w:val="28"/>
          <w:szCs w:val="28"/>
        </w:rPr>
        <w:t>a</w:t>
      </w:r>
      <w:r w:rsidRPr="00920142">
        <w:rPr>
          <w:sz w:val="28"/>
          <w:szCs w:val="28"/>
        </w:rPr>
        <w:t>g</w:t>
      </w:r>
      <w:r w:rsidR="007E1C60" w:rsidRPr="00920142">
        <w:rPr>
          <w:noProof w:val="0"/>
          <w:sz w:val="28"/>
          <w:szCs w:val="28"/>
        </w:rPr>
        <w:t>ement</w:t>
      </w:r>
      <w:r w:rsidRPr="00920142">
        <w:rPr>
          <w:sz w:val="28"/>
          <w:szCs w:val="28"/>
        </w:rPr>
        <w:t xml:space="preserve"> and supervisor</w:t>
      </w:r>
      <w:r w:rsidR="007E1C60" w:rsidRPr="00920142">
        <w:rPr>
          <w:noProof w:val="0"/>
          <w:sz w:val="28"/>
          <w:szCs w:val="28"/>
        </w:rPr>
        <w:t>y</w:t>
      </w:r>
      <w:r w:rsidRPr="00920142">
        <w:rPr>
          <w:sz w:val="28"/>
          <w:szCs w:val="28"/>
        </w:rPr>
        <w:t xml:space="preserve"> positions. Others suggested that any Hispanic advantage was the result of </w:t>
      </w:r>
      <w:r w:rsidR="007E1C60" w:rsidRPr="00920142">
        <w:rPr>
          <w:noProof w:val="0"/>
          <w:sz w:val="28"/>
          <w:szCs w:val="28"/>
        </w:rPr>
        <w:t xml:space="preserve">Miami’s </w:t>
      </w:r>
      <w:r w:rsidRPr="00920142">
        <w:rPr>
          <w:sz w:val="28"/>
          <w:szCs w:val="28"/>
        </w:rPr>
        <w:t>demographic</w:t>
      </w:r>
      <w:r w:rsidR="00BE3811">
        <w:rPr>
          <w:sz w:val="28"/>
          <w:szCs w:val="28"/>
        </w:rPr>
        <w:t>s,</w:t>
      </w:r>
      <w:r w:rsidRPr="00920142">
        <w:rPr>
          <w:sz w:val="28"/>
          <w:szCs w:val="28"/>
        </w:rPr>
        <w:t xml:space="preserve"> not bias. </w:t>
      </w:r>
    </w:p>
    <w:p w:rsidR="00483A25" w:rsidRDefault="00483A25" w:rsidP="00483A25">
      <w:pPr>
        <w:pStyle w:val="List2"/>
        <w:spacing w:line="360" w:lineRule="auto"/>
        <w:ind w:left="0" w:firstLine="0"/>
        <w:rPr>
          <w:sz w:val="28"/>
        </w:rPr>
      </w:pPr>
    </w:p>
    <w:p w:rsidR="009B67E2" w:rsidRDefault="00D37D08">
      <w:pPr>
        <w:pStyle w:val="List2"/>
        <w:spacing w:line="360" w:lineRule="auto"/>
        <w:ind w:left="0" w:firstLine="0"/>
        <w:rPr>
          <w:sz w:val="28"/>
        </w:rPr>
      </w:pPr>
      <w:r>
        <w:rPr>
          <w:sz w:val="28"/>
        </w:rPr>
        <w:t>Other specific recommendations were:</w:t>
      </w:r>
    </w:p>
    <w:p w:rsidR="009B67E2" w:rsidRDefault="00D37D08" w:rsidP="00BE3811">
      <w:pPr>
        <w:pStyle w:val="List2"/>
        <w:numPr>
          <w:ilvl w:val="0"/>
          <w:numId w:val="40"/>
        </w:numPr>
        <w:rPr>
          <w:sz w:val="28"/>
        </w:rPr>
      </w:pPr>
      <w:r>
        <w:rPr>
          <w:sz w:val="28"/>
        </w:rPr>
        <w:t xml:space="preserve">To ensure that compensation for internal promotions was equal to compensation from outside hires. The general opinion was that outside hires </w:t>
      </w:r>
      <w:r w:rsidR="00BD3D55">
        <w:rPr>
          <w:sz w:val="28"/>
        </w:rPr>
        <w:t>had more flexiablity to neogotiate</w:t>
      </w:r>
      <w:r>
        <w:rPr>
          <w:sz w:val="28"/>
        </w:rPr>
        <w:t xml:space="preserve"> salary than individuals promoted internally;</w:t>
      </w:r>
    </w:p>
    <w:p w:rsidR="009B67E2" w:rsidRDefault="00D37D08" w:rsidP="00BE3811">
      <w:pPr>
        <w:pStyle w:val="List2"/>
        <w:numPr>
          <w:ilvl w:val="0"/>
          <w:numId w:val="40"/>
        </w:numPr>
        <w:rPr>
          <w:sz w:val="28"/>
        </w:rPr>
      </w:pPr>
      <w:r>
        <w:rPr>
          <w:sz w:val="28"/>
        </w:rPr>
        <w:t xml:space="preserve"> </w:t>
      </w:r>
      <w:r w:rsidR="00502FD2">
        <w:rPr>
          <w:sz w:val="28"/>
        </w:rPr>
        <w:t xml:space="preserve">Increase </w:t>
      </w:r>
      <w:r w:rsidR="00BE3811">
        <w:rPr>
          <w:sz w:val="28"/>
        </w:rPr>
        <w:t xml:space="preserve">representation of </w:t>
      </w:r>
      <w:r w:rsidR="00502FD2">
        <w:rPr>
          <w:sz w:val="28"/>
        </w:rPr>
        <w:t xml:space="preserve">African-Americans in the </w:t>
      </w:r>
      <w:r w:rsidR="00BE3811">
        <w:rPr>
          <w:sz w:val="28"/>
        </w:rPr>
        <w:t>Information Technology (</w:t>
      </w:r>
      <w:r w:rsidR="00502FD2">
        <w:rPr>
          <w:sz w:val="28"/>
        </w:rPr>
        <w:t>IT</w:t>
      </w:r>
      <w:r w:rsidR="00BE3811">
        <w:rPr>
          <w:sz w:val="28"/>
        </w:rPr>
        <w:t>)</w:t>
      </w:r>
      <w:r w:rsidR="00502FD2">
        <w:rPr>
          <w:sz w:val="28"/>
        </w:rPr>
        <w:t xml:space="preserve"> department and </w:t>
      </w:r>
      <w:r w:rsidR="00BD3D55">
        <w:rPr>
          <w:sz w:val="28"/>
        </w:rPr>
        <w:t>promote more women in operation</w:t>
      </w:r>
      <w:r w:rsidR="00502FD2">
        <w:rPr>
          <w:sz w:val="28"/>
        </w:rPr>
        <w:t>s management.</w:t>
      </w:r>
    </w:p>
    <w:p w:rsidR="009B67E2" w:rsidRDefault="00502FD2" w:rsidP="00BE3811">
      <w:pPr>
        <w:pStyle w:val="List2"/>
        <w:numPr>
          <w:ilvl w:val="0"/>
          <w:numId w:val="40"/>
        </w:numPr>
        <w:rPr>
          <w:sz w:val="28"/>
        </w:rPr>
      </w:pPr>
      <w:r>
        <w:rPr>
          <w:sz w:val="28"/>
        </w:rPr>
        <w:t xml:space="preserve">Maintain the online diversity training. </w:t>
      </w:r>
      <w:r w:rsidR="00074953">
        <w:rPr>
          <w:sz w:val="28"/>
        </w:rPr>
        <w:t>It was v</w:t>
      </w:r>
      <w:r>
        <w:rPr>
          <w:sz w:val="28"/>
        </w:rPr>
        <w:t xml:space="preserve">ery informative and helpful to those who took the </w:t>
      </w:r>
      <w:r w:rsidR="000E4B31">
        <w:rPr>
          <w:sz w:val="28"/>
        </w:rPr>
        <w:t xml:space="preserve">class. </w:t>
      </w:r>
      <w:r>
        <w:rPr>
          <w:sz w:val="28"/>
        </w:rPr>
        <w:t xml:space="preserve"> </w:t>
      </w:r>
    </w:p>
    <w:p w:rsidR="009B67E2" w:rsidRDefault="009B67E2">
      <w:pPr>
        <w:pStyle w:val="List2"/>
        <w:spacing w:line="360" w:lineRule="auto"/>
        <w:ind w:left="0" w:firstLine="0"/>
        <w:rPr>
          <w:sz w:val="28"/>
        </w:rPr>
      </w:pPr>
    </w:p>
    <w:p w:rsidR="009B67E2" w:rsidRDefault="00F14DC3">
      <w:pPr>
        <w:pStyle w:val="List2"/>
        <w:spacing w:line="360" w:lineRule="auto"/>
        <w:ind w:left="0" w:firstLine="0"/>
        <w:rPr>
          <w:sz w:val="28"/>
        </w:rPr>
      </w:pPr>
      <w:r>
        <w:rPr>
          <w:sz w:val="28"/>
        </w:rPr>
        <w:t xml:space="preserve">At the end of the site visit, an Exit Conference was held with </w:t>
      </w:r>
      <w:r w:rsidR="0029150A">
        <w:rPr>
          <w:sz w:val="28"/>
        </w:rPr>
        <w:t>MDT</w:t>
      </w:r>
      <w:r>
        <w:rPr>
          <w:sz w:val="28"/>
        </w:rPr>
        <w:t>’s senior management</w:t>
      </w:r>
      <w:r>
        <w:rPr>
          <w:b/>
          <w:sz w:val="28"/>
        </w:rPr>
        <w:t xml:space="preserve"> </w:t>
      </w:r>
      <w:r>
        <w:rPr>
          <w:sz w:val="28"/>
        </w:rPr>
        <w:t xml:space="preserve">staff and the contractor Review team.  At the Exit Conference, initial findings and corrective actions were discussed with </w:t>
      </w:r>
      <w:r w:rsidR="0029150A">
        <w:rPr>
          <w:sz w:val="28"/>
        </w:rPr>
        <w:t>MDT</w:t>
      </w:r>
      <w:r>
        <w:rPr>
          <w:sz w:val="28"/>
        </w:rPr>
        <w:t>.  A complete list of attendees at the EEO Compliance Review is included at the end of this report.</w:t>
      </w:r>
    </w:p>
    <w:p w:rsidR="00F14DC3" w:rsidRDefault="00F14DC3">
      <w:pPr>
        <w:spacing w:line="360" w:lineRule="auto"/>
        <w:rPr>
          <w:sz w:val="28"/>
        </w:rPr>
      </w:pPr>
    </w:p>
    <w:p w:rsidR="00F14DC3" w:rsidRDefault="006F0FD3">
      <w:pPr>
        <w:spacing w:line="360" w:lineRule="auto"/>
        <w:rPr>
          <w:sz w:val="28"/>
        </w:rPr>
      </w:pPr>
      <w:r>
        <w:rPr>
          <w:sz w:val="28"/>
        </w:rPr>
        <w:t xml:space="preserve">Following the site visit, </w:t>
      </w:r>
      <w:r w:rsidR="0029150A">
        <w:rPr>
          <w:sz w:val="28"/>
        </w:rPr>
        <w:t>MDT</w:t>
      </w:r>
      <w:r w:rsidR="00F14DC3">
        <w:rPr>
          <w:sz w:val="28"/>
        </w:rPr>
        <w:t xml:space="preserve"> provided additional data and documents to the Review team that was used to complete this Compliance Review report.</w:t>
      </w:r>
    </w:p>
    <w:p w:rsidR="00F14DC3" w:rsidRDefault="00F14DC3">
      <w:pPr>
        <w:pStyle w:val="BodyText"/>
        <w:rPr>
          <w:noProof w:val="0"/>
          <w:sz w:val="32"/>
        </w:rPr>
      </w:pPr>
    </w:p>
    <w:p w:rsidR="00F14DC3" w:rsidRDefault="00F14DC3" w:rsidP="009638C3">
      <w:pPr>
        <w:pStyle w:val="BHLevel1"/>
        <w:numPr>
          <w:ilvl w:val="0"/>
          <w:numId w:val="12"/>
        </w:numPr>
        <w:rPr>
          <w:sz w:val="28"/>
          <w:u w:val="single"/>
        </w:rPr>
      </w:pPr>
      <w:r>
        <w:rPr>
          <w:sz w:val="28"/>
          <w:u w:val="single"/>
        </w:rPr>
        <w:br w:type="page"/>
      </w:r>
      <w:bookmarkStart w:id="8" w:name="_Toc195684510"/>
      <w:r>
        <w:rPr>
          <w:sz w:val="28"/>
          <w:u w:val="single"/>
        </w:rPr>
        <w:lastRenderedPageBreak/>
        <w:t>Findings and recommendations</w:t>
      </w:r>
      <w:bookmarkEnd w:id="8"/>
    </w:p>
    <w:p w:rsidR="00F14DC3" w:rsidRDefault="00F14DC3">
      <w:pPr>
        <w:ind w:left="360"/>
      </w:pPr>
    </w:p>
    <w:p w:rsidR="00F14DC3" w:rsidRDefault="00F14DC3">
      <w:pPr>
        <w:tabs>
          <w:tab w:val="left" w:pos="720"/>
        </w:tabs>
        <w:spacing w:line="360" w:lineRule="auto"/>
        <w:rPr>
          <w:sz w:val="28"/>
        </w:rPr>
      </w:pPr>
      <w:r>
        <w:rPr>
          <w:sz w:val="28"/>
        </w:rPr>
        <w:t>The EEO C</w:t>
      </w:r>
      <w:r w:rsidR="004F39F8">
        <w:rPr>
          <w:sz w:val="28"/>
        </w:rPr>
        <w:t xml:space="preserve">ompliance Review focused on </w:t>
      </w:r>
      <w:r w:rsidR="0029150A">
        <w:rPr>
          <w:sz w:val="28"/>
        </w:rPr>
        <w:t>MDT</w:t>
      </w:r>
      <w:r>
        <w:rPr>
          <w:sz w:val="28"/>
        </w:rPr>
        <w:t xml:space="preserve">'s compliance with nine specific requirements of FTA Circular 4704.1 and Title I of the ADA.  This section describes the requirements and findings at the time of the Compliance Review site visit. </w:t>
      </w:r>
      <w:r>
        <w:rPr>
          <w:color w:val="FF0000"/>
          <w:sz w:val="28"/>
        </w:rPr>
        <w:t xml:space="preserve"> </w:t>
      </w:r>
    </w:p>
    <w:p w:rsidR="00F14DC3" w:rsidRDefault="00BE3811">
      <w:pPr>
        <w:tabs>
          <w:tab w:val="left" w:pos="720"/>
        </w:tabs>
        <w:spacing w:line="360" w:lineRule="auto"/>
        <w:rPr>
          <w:sz w:val="28"/>
        </w:rPr>
      </w:pPr>
      <w:r>
        <w:rPr>
          <w:sz w:val="28"/>
        </w:rPr>
        <w:t>Two</w:t>
      </w:r>
      <w:r w:rsidR="003F594B">
        <w:rPr>
          <w:sz w:val="28"/>
        </w:rPr>
        <w:t xml:space="preserve"> d</w:t>
      </w:r>
      <w:r w:rsidR="00F14DC3">
        <w:rPr>
          <w:sz w:val="28"/>
        </w:rPr>
        <w:t>eficiencies were identified in the following areas:</w:t>
      </w:r>
      <w:r w:rsidR="005035B5">
        <w:rPr>
          <w:sz w:val="28"/>
        </w:rPr>
        <w:t xml:space="preserve">  </w:t>
      </w:r>
      <w:r w:rsidR="00F14DC3">
        <w:rPr>
          <w:sz w:val="28"/>
        </w:rPr>
        <w:t>Assessment of Employment Practices and Monitoring and Reporting System.</w:t>
      </w:r>
      <w:r w:rsidR="00F14DC3">
        <w:rPr>
          <w:color w:val="0000FF"/>
          <w:sz w:val="28"/>
        </w:rPr>
        <w:t xml:space="preserve"> </w:t>
      </w:r>
      <w:r>
        <w:rPr>
          <w:sz w:val="28"/>
        </w:rPr>
        <w:t xml:space="preserve"> Following the site visit, MDT worked with FTA’s Office of Civil Rights and submitted corrective actions adequate to close the deficiencies.</w:t>
      </w:r>
    </w:p>
    <w:p w:rsidR="00F14DC3" w:rsidRDefault="00F14DC3">
      <w:pPr>
        <w:tabs>
          <w:tab w:val="left" w:pos="720"/>
        </w:tabs>
        <w:spacing w:line="360" w:lineRule="auto"/>
        <w:rPr>
          <w:sz w:val="28"/>
        </w:rPr>
      </w:pPr>
      <w:r>
        <w:rPr>
          <w:sz w:val="28"/>
        </w:rPr>
        <w:t xml:space="preserve"> </w:t>
      </w:r>
    </w:p>
    <w:p w:rsidR="00AB25FE" w:rsidRDefault="00F14DC3">
      <w:pPr>
        <w:pStyle w:val="BHLevel2"/>
        <w:numPr>
          <w:ilvl w:val="0"/>
          <w:numId w:val="33"/>
        </w:numPr>
        <w:rPr>
          <w:sz w:val="28"/>
        </w:rPr>
      </w:pPr>
      <w:bookmarkStart w:id="9" w:name="_Toc195684511"/>
      <w:r>
        <w:rPr>
          <w:sz w:val="28"/>
        </w:rPr>
        <w:t>Program Submission</w:t>
      </w:r>
      <w:bookmarkEnd w:id="9"/>
    </w:p>
    <w:p w:rsidR="00F14DC3" w:rsidRDefault="00F14DC3">
      <w:pPr>
        <w:pStyle w:val="ListContinue2"/>
        <w:spacing w:after="0" w:line="360" w:lineRule="auto"/>
        <w:ind w:left="0"/>
        <w:rPr>
          <w:noProof w:val="0"/>
          <w:sz w:val="28"/>
        </w:rPr>
      </w:pPr>
      <w:r>
        <w:rPr>
          <w:b/>
          <w:bCs/>
          <w:noProof w:val="0"/>
          <w:sz w:val="28"/>
        </w:rPr>
        <w:t>Requirement</w:t>
      </w:r>
      <w:r>
        <w:rPr>
          <w:noProof w:val="0"/>
          <w:sz w:val="28"/>
        </w:rPr>
        <w:t xml:space="preserve">:  A formal EEO program is required of any recipient that both employs 50 or more transit-related employees (including temporary, full-time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F14DC3" w:rsidRDefault="00F14DC3">
      <w:pPr>
        <w:pStyle w:val="ListContinue2"/>
        <w:spacing w:after="0" w:line="360" w:lineRule="auto"/>
        <w:ind w:left="0"/>
        <w:rPr>
          <w:noProof w:val="0"/>
          <w:sz w:val="28"/>
        </w:rPr>
      </w:pPr>
    </w:p>
    <w:p w:rsidR="00F14DC3" w:rsidRDefault="00F14DC3">
      <w:pPr>
        <w:pStyle w:val="ListContinue2"/>
        <w:spacing w:after="0" w:line="360" w:lineRule="auto"/>
        <w:ind w:left="0"/>
        <w:rPr>
          <w:noProof w:val="0"/>
          <w:sz w:val="28"/>
        </w:rPr>
      </w:pPr>
      <w:r>
        <w:rPr>
          <w:b/>
          <w:bCs/>
          <w:noProof w:val="0"/>
          <w:sz w:val="28"/>
        </w:rPr>
        <w:t>Finding</w:t>
      </w:r>
      <w:r>
        <w:rPr>
          <w:noProof w:val="0"/>
          <w:sz w:val="28"/>
        </w:rPr>
        <w:t>:  Durin</w:t>
      </w:r>
      <w:r w:rsidR="00A37EB6">
        <w:rPr>
          <w:noProof w:val="0"/>
          <w:sz w:val="28"/>
        </w:rPr>
        <w:t xml:space="preserve">g this Compliance Review of </w:t>
      </w:r>
      <w:r w:rsidR="0029150A">
        <w:rPr>
          <w:noProof w:val="0"/>
          <w:sz w:val="28"/>
        </w:rPr>
        <w:t>MDT</w:t>
      </w:r>
      <w:r>
        <w:rPr>
          <w:noProof w:val="0"/>
          <w:sz w:val="28"/>
        </w:rPr>
        <w:t>, no deficiencies were found FTA requiremen</w:t>
      </w:r>
      <w:r w:rsidR="00A37EB6">
        <w:rPr>
          <w:noProof w:val="0"/>
          <w:sz w:val="28"/>
        </w:rPr>
        <w:t xml:space="preserve">ts for Program Submission.  </w:t>
      </w:r>
      <w:r w:rsidR="00AA386F">
        <w:rPr>
          <w:noProof w:val="0"/>
          <w:sz w:val="28"/>
        </w:rPr>
        <w:t xml:space="preserve">Prior to the site visit, </w:t>
      </w:r>
      <w:r w:rsidR="0029150A">
        <w:rPr>
          <w:noProof w:val="0"/>
          <w:sz w:val="28"/>
        </w:rPr>
        <w:t>MDT</w:t>
      </w:r>
      <w:r>
        <w:rPr>
          <w:noProof w:val="0"/>
          <w:sz w:val="28"/>
        </w:rPr>
        <w:t xml:space="preserve"> </w:t>
      </w:r>
      <w:r w:rsidR="00AA386F">
        <w:rPr>
          <w:noProof w:val="0"/>
          <w:sz w:val="28"/>
        </w:rPr>
        <w:t>provided</w:t>
      </w:r>
      <w:r>
        <w:rPr>
          <w:noProof w:val="0"/>
          <w:sz w:val="28"/>
        </w:rPr>
        <w:t xml:space="preserve"> its most recent EEO Program </w:t>
      </w:r>
      <w:r w:rsidR="00AA386F">
        <w:rPr>
          <w:noProof w:val="0"/>
          <w:sz w:val="28"/>
        </w:rPr>
        <w:t xml:space="preserve">Plan </w:t>
      </w:r>
      <w:r w:rsidR="00110E2D">
        <w:rPr>
          <w:noProof w:val="0"/>
          <w:sz w:val="28"/>
        </w:rPr>
        <w:t>submission</w:t>
      </w:r>
      <w:r>
        <w:rPr>
          <w:noProof w:val="0"/>
          <w:sz w:val="28"/>
        </w:rPr>
        <w:t>, entitled</w:t>
      </w:r>
      <w:r w:rsidR="00A37EB6">
        <w:rPr>
          <w:noProof w:val="0"/>
          <w:sz w:val="28"/>
        </w:rPr>
        <w:t xml:space="preserve"> </w:t>
      </w:r>
      <w:r w:rsidR="00CD4FF6">
        <w:rPr>
          <w:i/>
          <w:noProof w:val="0"/>
          <w:sz w:val="28"/>
        </w:rPr>
        <w:t xml:space="preserve">Miami-Dade Transit Office of Civil </w:t>
      </w:r>
      <w:r w:rsidR="004976D6">
        <w:rPr>
          <w:i/>
          <w:noProof w:val="0"/>
          <w:sz w:val="28"/>
        </w:rPr>
        <w:t>Rights</w:t>
      </w:r>
      <w:r w:rsidR="00CD4FF6">
        <w:rPr>
          <w:i/>
          <w:noProof w:val="0"/>
          <w:sz w:val="28"/>
        </w:rPr>
        <w:t xml:space="preserve"> and Labor Relations, Equal Employment Opportunity Program, Fiscal Years 2006-2007</w:t>
      </w:r>
      <w:r w:rsidR="00722370">
        <w:rPr>
          <w:noProof w:val="0"/>
          <w:sz w:val="28"/>
        </w:rPr>
        <w:t>,</w:t>
      </w:r>
      <w:r w:rsidR="00CD4FF6">
        <w:rPr>
          <w:noProof w:val="0"/>
          <w:sz w:val="28"/>
        </w:rPr>
        <w:t xml:space="preserve"> to FTA on April 16, 2008</w:t>
      </w:r>
      <w:r>
        <w:rPr>
          <w:noProof w:val="0"/>
          <w:sz w:val="28"/>
        </w:rPr>
        <w:t xml:space="preserve">.  </w:t>
      </w:r>
      <w:r w:rsidR="00CD4FF6">
        <w:rPr>
          <w:noProof w:val="0"/>
          <w:sz w:val="28"/>
        </w:rPr>
        <w:t>MDT’s 2006-2007 EEO Program</w:t>
      </w:r>
      <w:r>
        <w:rPr>
          <w:noProof w:val="0"/>
          <w:sz w:val="28"/>
        </w:rPr>
        <w:t xml:space="preserve"> was comprised of the following areas:</w:t>
      </w:r>
    </w:p>
    <w:p w:rsidR="001C64F5" w:rsidRDefault="001C64F5">
      <w:pPr>
        <w:pStyle w:val="ListContinue2"/>
        <w:spacing w:after="0" w:line="360" w:lineRule="auto"/>
        <w:ind w:left="0"/>
        <w:rPr>
          <w:noProof w:val="0"/>
          <w:sz w:val="28"/>
        </w:rPr>
      </w:pPr>
    </w:p>
    <w:p w:rsidR="00F14DC3" w:rsidRPr="006C2EFA" w:rsidRDefault="00CD4FF6" w:rsidP="00BE3811">
      <w:pPr>
        <w:pStyle w:val="ListContinue2"/>
        <w:numPr>
          <w:ilvl w:val="0"/>
          <w:numId w:val="45"/>
        </w:numPr>
        <w:spacing w:after="0" w:line="360" w:lineRule="auto"/>
        <w:rPr>
          <w:noProof w:val="0"/>
          <w:sz w:val="28"/>
        </w:rPr>
      </w:pPr>
      <w:r>
        <w:rPr>
          <w:noProof w:val="0"/>
          <w:sz w:val="28"/>
        </w:rPr>
        <w:t>MDT Equal Employment Opportunity Program Statement Introduction</w:t>
      </w:r>
    </w:p>
    <w:p w:rsidR="00F14DC3" w:rsidRDefault="00CD4FF6" w:rsidP="00BE3811">
      <w:pPr>
        <w:pStyle w:val="ListContinue2"/>
        <w:numPr>
          <w:ilvl w:val="0"/>
          <w:numId w:val="45"/>
        </w:numPr>
        <w:spacing w:after="0" w:line="360" w:lineRule="auto"/>
        <w:rPr>
          <w:noProof w:val="0"/>
          <w:sz w:val="28"/>
        </w:rPr>
      </w:pPr>
      <w:r>
        <w:rPr>
          <w:noProof w:val="0"/>
          <w:sz w:val="28"/>
        </w:rPr>
        <w:lastRenderedPageBreak/>
        <w:t>MDT Discrimination Complaint Filing Procedure</w:t>
      </w:r>
    </w:p>
    <w:p w:rsidR="00CD4FF6" w:rsidRDefault="00CD4FF6" w:rsidP="00BE3811">
      <w:pPr>
        <w:pStyle w:val="ListContinue2"/>
        <w:numPr>
          <w:ilvl w:val="0"/>
          <w:numId w:val="45"/>
        </w:numPr>
        <w:spacing w:after="0" w:line="360" w:lineRule="auto"/>
        <w:rPr>
          <w:noProof w:val="0"/>
          <w:sz w:val="28"/>
        </w:rPr>
      </w:pPr>
      <w:r>
        <w:rPr>
          <w:noProof w:val="0"/>
          <w:sz w:val="28"/>
        </w:rPr>
        <w:t>Definitions – FTA EEO Program</w:t>
      </w:r>
    </w:p>
    <w:p w:rsidR="003E5516" w:rsidRDefault="003E5516" w:rsidP="00BE3811">
      <w:pPr>
        <w:pStyle w:val="ListContinue2"/>
        <w:numPr>
          <w:ilvl w:val="1"/>
          <w:numId w:val="45"/>
        </w:numPr>
        <w:spacing w:after="0"/>
        <w:rPr>
          <w:noProof w:val="0"/>
          <w:sz w:val="28"/>
        </w:rPr>
      </w:pPr>
      <w:r>
        <w:rPr>
          <w:noProof w:val="0"/>
          <w:sz w:val="28"/>
        </w:rPr>
        <w:t>Policy Issues</w:t>
      </w:r>
    </w:p>
    <w:p w:rsidR="003E5516" w:rsidRDefault="003E5516" w:rsidP="00BE3811">
      <w:pPr>
        <w:pStyle w:val="ListContinue2"/>
        <w:numPr>
          <w:ilvl w:val="1"/>
          <w:numId w:val="45"/>
        </w:numPr>
        <w:spacing w:after="0"/>
        <w:rPr>
          <w:noProof w:val="0"/>
          <w:sz w:val="28"/>
        </w:rPr>
      </w:pPr>
      <w:r>
        <w:rPr>
          <w:noProof w:val="0"/>
          <w:sz w:val="28"/>
        </w:rPr>
        <w:t>Dissemination Issues</w:t>
      </w:r>
    </w:p>
    <w:p w:rsidR="00BE3811" w:rsidRDefault="00BE3811" w:rsidP="00BE3811">
      <w:pPr>
        <w:pStyle w:val="ListContinue2"/>
        <w:spacing w:after="0"/>
        <w:ind w:left="1440"/>
        <w:rPr>
          <w:noProof w:val="0"/>
          <w:sz w:val="28"/>
        </w:rPr>
      </w:pPr>
    </w:p>
    <w:p w:rsidR="00CD4FF6" w:rsidRDefault="00CD4FF6" w:rsidP="00BE3811">
      <w:pPr>
        <w:pStyle w:val="ListContinue2"/>
        <w:numPr>
          <w:ilvl w:val="0"/>
          <w:numId w:val="45"/>
        </w:numPr>
        <w:spacing w:after="0" w:line="360" w:lineRule="auto"/>
        <w:rPr>
          <w:noProof w:val="0"/>
          <w:sz w:val="28"/>
        </w:rPr>
      </w:pPr>
      <w:r>
        <w:rPr>
          <w:noProof w:val="0"/>
          <w:sz w:val="28"/>
        </w:rPr>
        <w:t>Dissemination of Information Regarding the EEO Program</w:t>
      </w:r>
    </w:p>
    <w:p w:rsidR="003E5516" w:rsidRDefault="003E5516" w:rsidP="00BE3811">
      <w:pPr>
        <w:pStyle w:val="ListContinue2"/>
        <w:numPr>
          <w:ilvl w:val="1"/>
          <w:numId w:val="45"/>
        </w:numPr>
        <w:spacing w:after="0"/>
        <w:rPr>
          <w:noProof w:val="0"/>
          <w:sz w:val="28"/>
        </w:rPr>
      </w:pPr>
      <w:r>
        <w:rPr>
          <w:noProof w:val="0"/>
          <w:sz w:val="28"/>
        </w:rPr>
        <w:t xml:space="preserve">Internal Dissemination </w:t>
      </w:r>
    </w:p>
    <w:p w:rsidR="003E5516" w:rsidRDefault="003E5516" w:rsidP="00BE3811">
      <w:pPr>
        <w:pStyle w:val="ListContinue2"/>
        <w:numPr>
          <w:ilvl w:val="1"/>
          <w:numId w:val="45"/>
        </w:numPr>
        <w:spacing w:after="0"/>
        <w:rPr>
          <w:noProof w:val="0"/>
          <w:sz w:val="28"/>
        </w:rPr>
      </w:pPr>
      <w:r>
        <w:rPr>
          <w:noProof w:val="0"/>
          <w:sz w:val="28"/>
        </w:rPr>
        <w:t>External Dissemination</w:t>
      </w:r>
    </w:p>
    <w:p w:rsidR="003E5516" w:rsidRDefault="003E5516" w:rsidP="00BE3811">
      <w:pPr>
        <w:pStyle w:val="ListContinue2"/>
        <w:numPr>
          <w:ilvl w:val="1"/>
          <w:numId w:val="45"/>
        </w:numPr>
        <w:spacing w:after="0"/>
        <w:rPr>
          <w:noProof w:val="0"/>
          <w:sz w:val="28"/>
        </w:rPr>
      </w:pPr>
      <w:r>
        <w:rPr>
          <w:noProof w:val="0"/>
          <w:sz w:val="28"/>
        </w:rPr>
        <w:t>Responsibility for Implementation of the EEO Program Plan</w:t>
      </w:r>
    </w:p>
    <w:p w:rsidR="00BE3811" w:rsidRDefault="00BE3811" w:rsidP="00BE3811">
      <w:pPr>
        <w:pStyle w:val="ListContinue2"/>
        <w:spacing w:after="0" w:line="360" w:lineRule="auto"/>
        <w:rPr>
          <w:noProof w:val="0"/>
          <w:sz w:val="28"/>
        </w:rPr>
      </w:pPr>
    </w:p>
    <w:p w:rsidR="00CD4FF6" w:rsidRDefault="00CD4FF6" w:rsidP="00BE3811">
      <w:pPr>
        <w:pStyle w:val="ListContinue2"/>
        <w:numPr>
          <w:ilvl w:val="0"/>
          <w:numId w:val="45"/>
        </w:numPr>
        <w:spacing w:after="0" w:line="360" w:lineRule="auto"/>
        <w:rPr>
          <w:noProof w:val="0"/>
          <w:sz w:val="28"/>
        </w:rPr>
      </w:pPr>
      <w:r>
        <w:rPr>
          <w:noProof w:val="0"/>
          <w:sz w:val="28"/>
        </w:rPr>
        <w:t>Miami Dade Transit Policy on Sexual Harassment</w:t>
      </w:r>
    </w:p>
    <w:p w:rsidR="003E5516" w:rsidRDefault="003E5516" w:rsidP="00BE3811">
      <w:pPr>
        <w:pStyle w:val="ListContinue2"/>
        <w:numPr>
          <w:ilvl w:val="0"/>
          <w:numId w:val="45"/>
        </w:numPr>
        <w:spacing w:after="0" w:line="360" w:lineRule="auto"/>
        <w:rPr>
          <w:noProof w:val="0"/>
          <w:sz w:val="28"/>
        </w:rPr>
      </w:pPr>
      <w:r>
        <w:rPr>
          <w:noProof w:val="0"/>
          <w:sz w:val="28"/>
        </w:rPr>
        <w:t>Miami Dade County Administrative Order No. 7-37 (Unlawful Harassment)</w:t>
      </w:r>
    </w:p>
    <w:p w:rsidR="003E5516" w:rsidRDefault="003E5516" w:rsidP="00BE3811">
      <w:pPr>
        <w:pStyle w:val="ListContinue2"/>
        <w:numPr>
          <w:ilvl w:val="0"/>
          <w:numId w:val="45"/>
        </w:numPr>
        <w:spacing w:after="0" w:line="360" w:lineRule="auto"/>
        <w:rPr>
          <w:noProof w:val="0"/>
          <w:sz w:val="28"/>
        </w:rPr>
      </w:pPr>
      <w:r>
        <w:rPr>
          <w:noProof w:val="0"/>
          <w:sz w:val="28"/>
        </w:rPr>
        <w:t>MDT Zero Tolerance Policy of Violence</w:t>
      </w:r>
    </w:p>
    <w:p w:rsidR="003E5516" w:rsidRDefault="003E5516" w:rsidP="00BE3811">
      <w:pPr>
        <w:pStyle w:val="ListContinue2"/>
        <w:numPr>
          <w:ilvl w:val="0"/>
          <w:numId w:val="45"/>
        </w:numPr>
        <w:spacing w:after="0" w:line="360" w:lineRule="auto"/>
        <w:rPr>
          <w:noProof w:val="0"/>
          <w:sz w:val="28"/>
        </w:rPr>
      </w:pPr>
      <w:r>
        <w:rPr>
          <w:noProof w:val="0"/>
          <w:sz w:val="28"/>
        </w:rPr>
        <w:t>Management Inter</w:t>
      </w:r>
      <w:r w:rsidR="00933FFD">
        <w:rPr>
          <w:noProof w:val="0"/>
          <w:sz w:val="28"/>
        </w:rPr>
        <w:t>n</w:t>
      </w:r>
      <w:r>
        <w:rPr>
          <w:noProof w:val="0"/>
          <w:sz w:val="28"/>
        </w:rPr>
        <w:t>ship Program</w:t>
      </w:r>
    </w:p>
    <w:p w:rsidR="003E5516" w:rsidRDefault="003E5516" w:rsidP="00BE3811">
      <w:pPr>
        <w:pStyle w:val="ListContinue2"/>
        <w:numPr>
          <w:ilvl w:val="0"/>
          <w:numId w:val="45"/>
        </w:numPr>
        <w:spacing w:after="0" w:line="360" w:lineRule="auto"/>
        <w:rPr>
          <w:noProof w:val="0"/>
          <w:sz w:val="28"/>
        </w:rPr>
      </w:pPr>
      <w:r>
        <w:rPr>
          <w:noProof w:val="0"/>
          <w:sz w:val="28"/>
        </w:rPr>
        <w:t>Appendices</w:t>
      </w:r>
    </w:p>
    <w:p w:rsidR="00F14DC3" w:rsidRDefault="00F14DC3">
      <w:pPr>
        <w:pStyle w:val="ListContinue2"/>
        <w:spacing w:after="0" w:line="360" w:lineRule="auto"/>
        <w:ind w:left="0"/>
        <w:rPr>
          <w:noProof w:val="0"/>
          <w:sz w:val="28"/>
        </w:rPr>
      </w:pPr>
    </w:p>
    <w:p w:rsidR="004976D6" w:rsidRDefault="00F14DC3">
      <w:pPr>
        <w:pStyle w:val="ListContinue2"/>
        <w:spacing w:after="0" w:line="360" w:lineRule="auto"/>
        <w:ind w:left="0"/>
        <w:rPr>
          <w:noProof w:val="0"/>
          <w:sz w:val="28"/>
        </w:rPr>
      </w:pPr>
      <w:r>
        <w:rPr>
          <w:noProof w:val="0"/>
          <w:sz w:val="28"/>
        </w:rPr>
        <w:t xml:space="preserve">The FTA Region </w:t>
      </w:r>
      <w:r w:rsidR="001759DE">
        <w:rPr>
          <w:noProof w:val="0"/>
          <w:sz w:val="28"/>
        </w:rPr>
        <w:t>I</w:t>
      </w:r>
      <w:r>
        <w:rPr>
          <w:noProof w:val="0"/>
          <w:sz w:val="28"/>
        </w:rPr>
        <w:t xml:space="preserve">V Regional Civil Rights Officer approved the </w:t>
      </w:r>
      <w:r w:rsidR="0029150A">
        <w:rPr>
          <w:noProof w:val="0"/>
          <w:sz w:val="28"/>
        </w:rPr>
        <w:t>MDT</w:t>
      </w:r>
      <w:r w:rsidR="00C475DD">
        <w:rPr>
          <w:noProof w:val="0"/>
          <w:sz w:val="28"/>
        </w:rPr>
        <w:t xml:space="preserve"> </w:t>
      </w:r>
      <w:r>
        <w:rPr>
          <w:noProof w:val="0"/>
          <w:sz w:val="28"/>
        </w:rPr>
        <w:t>EEO Prog</w:t>
      </w:r>
      <w:r w:rsidR="00C475DD">
        <w:rPr>
          <w:noProof w:val="0"/>
          <w:sz w:val="28"/>
        </w:rPr>
        <w:t xml:space="preserve">ram </w:t>
      </w:r>
      <w:r w:rsidR="00AA386F">
        <w:rPr>
          <w:noProof w:val="0"/>
          <w:sz w:val="28"/>
        </w:rPr>
        <w:t>Plan</w:t>
      </w:r>
      <w:r w:rsidR="00C475DD">
        <w:rPr>
          <w:noProof w:val="0"/>
          <w:sz w:val="28"/>
        </w:rPr>
        <w:t xml:space="preserve"> submittal on </w:t>
      </w:r>
      <w:r w:rsidR="003E5516">
        <w:rPr>
          <w:noProof w:val="0"/>
          <w:sz w:val="28"/>
        </w:rPr>
        <w:t>May 5, 2008</w:t>
      </w:r>
      <w:r>
        <w:rPr>
          <w:noProof w:val="0"/>
          <w:sz w:val="28"/>
        </w:rPr>
        <w:t xml:space="preserve"> through </w:t>
      </w:r>
      <w:r w:rsidR="003E5516">
        <w:rPr>
          <w:noProof w:val="0"/>
          <w:sz w:val="28"/>
        </w:rPr>
        <w:t>May 5, 2011</w:t>
      </w:r>
      <w:r>
        <w:rPr>
          <w:noProof w:val="0"/>
          <w:sz w:val="28"/>
        </w:rPr>
        <w:t>.</w:t>
      </w:r>
      <w:r w:rsidR="004976D6">
        <w:rPr>
          <w:noProof w:val="0"/>
          <w:sz w:val="28"/>
        </w:rPr>
        <w:t xml:space="preserve">  </w:t>
      </w:r>
    </w:p>
    <w:p w:rsidR="00122AD4" w:rsidRDefault="00122AD4">
      <w:pPr>
        <w:pStyle w:val="ListContinue2"/>
        <w:spacing w:after="0" w:line="360" w:lineRule="auto"/>
        <w:ind w:left="0"/>
        <w:rPr>
          <w:noProof w:val="0"/>
          <w:sz w:val="28"/>
        </w:rPr>
      </w:pPr>
    </w:p>
    <w:p w:rsidR="00AA386F" w:rsidRDefault="00122AD4">
      <w:pPr>
        <w:pStyle w:val="ListContinue2"/>
        <w:spacing w:after="0" w:line="360" w:lineRule="auto"/>
        <w:ind w:left="0"/>
        <w:rPr>
          <w:noProof w:val="0"/>
          <w:sz w:val="28"/>
        </w:rPr>
      </w:pPr>
      <w:r w:rsidRPr="00122AD4">
        <w:rPr>
          <w:b/>
          <w:noProof w:val="0"/>
          <w:sz w:val="28"/>
        </w:rPr>
        <w:t>Advisory Comment</w:t>
      </w:r>
      <w:r>
        <w:rPr>
          <w:noProof w:val="0"/>
          <w:sz w:val="28"/>
        </w:rPr>
        <w:t xml:space="preserve">:  </w:t>
      </w:r>
      <w:r w:rsidR="00AA386F">
        <w:rPr>
          <w:noProof w:val="0"/>
          <w:sz w:val="28"/>
        </w:rPr>
        <w:t>MDT</w:t>
      </w:r>
      <w:r w:rsidR="004976D6">
        <w:rPr>
          <w:noProof w:val="0"/>
          <w:sz w:val="28"/>
        </w:rPr>
        <w:t>’s</w:t>
      </w:r>
      <w:r w:rsidR="00AA386F">
        <w:rPr>
          <w:noProof w:val="0"/>
          <w:sz w:val="28"/>
        </w:rPr>
        <w:t xml:space="preserve"> EEO Program Plan submission did not include all the required sections in accordance with FTA Circular 4704.1 Chapter III.  The EEO Plan did not </w:t>
      </w:r>
      <w:r w:rsidR="004976D6">
        <w:rPr>
          <w:noProof w:val="0"/>
          <w:sz w:val="28"/>
        </w:rPr>
        <w:t xml:space="preserve">include </w:t>
      </w:r>
      <w:r w:rsidR="00AA386F">
        <w:rPr>
          <w:noProof w:val="0"/>
          <w:sz w:val="28"/>
        </w:rPr>
        <w:t xml:space="preserve">information about the Assessment of Employment Practices or </w:t>
      </w:r>
      <w:r>
        <w:rPr>
          <w:noProof w:val="0"/>
          <w:sz w:val="28"/>
        </w:rPr>
        <w:t xml:space="preserve">its </w:t>
      </w:r>
      <w:r w:rsidR="00AA386F">
        <w:rPr>
          <w:noProof w:val="0"/>
          <w:sz w:val="28"/>
        </w:rPr>
        <w:t>Monitoring and Reporting System</w:t>
      </w:r>
      <w:r w:rsidR="004976D6">
        <w:rPr>
          <w:noProof w:val="0"/>
          <w:sz w:val="28"/>
        </w:rPr>
        <w:t xml:space="preserve">.  The Review team advised MDT to incorporate these elements in its EEO Program due to FTA on April 4, 2011.  The Review team also </w:t>
      </w:r>
      <w:r w:rsidR="00BD3D55">
        <w:rPr>
          <w:noProof w:val="0"/>
          <w:sz w:val="28"/>
        </w:rPr>
        <w:t xml:space="preserve">advised MDT to include more </w:t>
      </w:r>
      <w:r w:rsidR="00AA1E86">
        <w:rPr>
          <w:noProof w:val="0"/>
          <w:sz w:val="28"/>
        </w:rPr>
        <w:t>quantitative</w:t>
      </w:r>
      <w:r w:rsidR="004976D6">
        <w:rPr>
          <w:noProof w:val="0"/>
          <w:sz w:val="28"/>
        </w:rPr>
        <w:t xml:space="preserve"> analysis in its Utilization Analysis and the Assessment of Employment Practices.</w:t>
      </w:r>
    </w:p>
    <w:p w:rsidR="00074BE0" w:rsidRDefault="00074BE0">
      <w:pPr>
        <w:pStyle w:val="ListContinue2"/>
        <w:spacing w:after="0" w:line="360" w:lineRule="auto"/>
        <w:ind w:left="0"/>
        <w:rPr>
          <w:noProof w:val="0"/>
          <w:sz w:val="28"/>
        </w:rPr>
      </w:pPr>
    </w:p>
    <w:p w:rsidR="00AB25FE" w:rsidRDefault="00F14DC3">
      <w:pPr>
        <w:pStyle w:val="BHLevel2"/>
        <w:numPr>
          <w:ilvl w:val="0"/>
          <w:numId w:val="33"/>
        </w:numPr>
        <w:spacing w:line="360" w:lineRule="auto"/>
        <w:rPr>
          <w:sz w:val="28"/>
        </w:rPr>
      </w:pPr>
      <w:bookmarkStart w:id="10" w:name="_Toc195684512"/>
      <w:r>
        <w:rPr>
          <w:sz w:val="28"/>
        </w:rPr>
        <w:lastRenderedPageBreak/>
        <w:t>Statement of Policy</w:t>
      </w:r>
      <w:bookmarkEnd w:id="10"/>
      <w:r>
        <w:rPr>
          <w:sz w:val="28"/>
        </w:rPr>
        <w:t xml:space="preserve"> </w:t>
      </w:r>
    </w:p>
    <w:p w:rsidR="00F14DC3" w:rsidRDefault="00F14DC3">
      <w:pPr>
        <w:tabs>
          <w:tab w:val="num" w:pos="0"/>
        </w:tabs>
        <w:spacing w:line="360" w:lineRule="auto"/>
        <w:rPr>
          <w:sz w:val="28"/>
        </w:rPr>
      </w:pPr>
      <w:r>
        <w:rPr>
          <w:b/>
          <w:bCs/>
          <w:sz w:val="28"/>
        </w:rPr>
        <w:t>Requirement</w:t>
      </w:r>
      <w:r>
        <w:rPr>
          <w:sz w:val="28"/>
        </w:rPr>
        <w:t xml:space="preserve">: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F14DC3" w:rsidRDefault="00F14DC3">
      <w:pPr>
        <w:pStyle w:val="NumberList"/>
        <w:tabs>
          <w:tab w:val="num" w:pos="0"/>
        </w:tabs>
        <w:spacing w:line="360" w:lineRule="auto"/>
        <w:rPr>
          <w:noProof w:val="0"/>
          <w:sz w:val="28"/>
        </w:rPr>
      </w:pPr>
    </w:p>
    <w:p w:rsidR="00221836" w:rsidRPr="00416ED5" w:rsidRDefault="00F14DC3" w:rsidP="00221836">
      <w:pPr>
        <w:tabs>
          <w:tab w:val="num" w:pos="0"/>
        </w:tabs>
        <w:spacing w:line="360" w:lineRule="auto"/>
        <w:rPr>
          <w:color w:val="0000FF"/>
          <w:sz w:val="28"/>
        </w:rPr>
      </w:pPr>
      <w:r>
        <w:rPr>
          <w:b/>
          <w:bCs/>
          <w:sz w:val="28"/>
        </w:rPr>
        <w:t>Finding</w:t>
      </w:r>
      <w:r>
        <w:rPr>
          <w:sz w:val="28"/>
        </w:rPr>
        <w:t xml:space="preserve">:  </w:t>
      </w:r>
      <w:r w:rsidR="00D77515">
        <w:rPr>
          <w:sz w:val="28"/>
        </w:rPr>
        <w:t xml:space="preserve">During this Compliance Review of </w:t>
      </w:r>
      <w:r w:rsidR="0029150A">
        <w:rPr>
          <w:sz w:val="28"/>
        </w:rPr>
        <w:t>MDT</w:t>
      </w:r>
      <w:r w:rsidR="00D77515">
        <w:rPr>
          <w:sz w:val="28"/>
        </w:rPr>
        <w:t xml:space="preserve">, </w:t>
      </w:r>
      <w:r w:rsidR="009E35A5">
        <w:rPr>
          <w:sz w:val="28"/>
        </w:rPr>
        <w:t xml:space="preserve">no </w:t>
      </w:r>
      <w:r w:rsidR="00D77515">
        <w:rPr>
          <w:sz w:val="28"/>
        </w:rPr>
        <w:t xml:space="preserve">deficiencies were found with FTA requirements for Statement of Policy.  Prior to the site visit, </w:t>
      </w:r>
      <w:r w:rsidR="0029150A">
        <w:rPr>
          <w:sz w:val="28"/>
        </w:rPr>
        <w:t>MDT</w:t>
      </w:r>
      <w:r w:rsidR="00D77515">
        <w:rPr>
          <w:sz w:val="28"/>
        </w:rPr>
        <w:t xml:space="preserve"> provided the Review team with </w:t>
      </w:r>
      <w:r w:rsidR="00110E2D">
        <w:rPr>
          <w:sz w:val="28"/>
        </w:rPr>
        <w:t xml:space="preserve">its EEO Program </w:t>
      </w:r>
      <w:r w:rsidR="00074BE0">
        <w:rPr>
          <w:sz w:val="28"/>
        </w:rPr>
        <w:t xml:space="preserve">Plan </w:t>
      </w:r>
      <w:r w:rsidR="00110E2D">
        <w:rPr>
          <w:sz w:val="28"/>
        </w:rPr>
        <w:t xml:space="preserve">submission entitled </w:t>
      </w:r>
      <w:r w:rsidR="00110E2D">
        <w:rPr>
          <w:i/>
          <w:sz w:val="28"/>
        </w:rPr>
        <w:t xml:space="preserve">Miami-Dade Transit Office of Civil </w:t>
      </w:r>
      <w:r w:rsidR="00376926">
        <w:rPr>
          <w:i/>
          <w:sz w:val="28"/>
        </w:rPr>
        <w:t>Rights</w:t>
      </w:r>
      <w:r w:rsidR="00110E2D">
        <w:rPr>
          <w:i/>
          <w:sz w:val="28"/>
        </w:rPr>
        <w:t xml:space="preserve"> and Labor Relations, Equal Employment Opportunity Program, Fiscal Years 2006-2007</w:t>
      </w:r>
      <w:r w:rsidR="00074BE0">
        <w:rPr>
          <w:i/>
          <w:sz w:val="28"/>
        </w:rPr>
        <w:t>.</w:t>
      </w:r>
      <w:r w:rsidR="00110E2D">
        <w:rPr>
          <w:sz w:val="28"/>
        </w:rPr>
        <w:t xml:space="preserve"> </w:t>
      </w:r>
      <w:r w:rsidR="00791CCB">
        <w:rPr>
          <w:sz w:val="28"/>
        </w:rPr>
        <w:t xml:space="preserve"> </w:t>
      </w:r>
      <w:r w:rsidR="00074BE0">
        <w:rPr>
          <w:sz w:val="28"/>
        </w:rPr>
        <w:t>Included in the plan was MDT’s EEO Policy Statement dated, April 1, 2008</w:t>
      </w:r>
      <w:r w:rsidR="00D77515">
        <w:rPr>
          <w:sz w:val="28"/>
        </w:rPr>
        <w:t xml:space="preserve">.  The Policy Statement contained </w:t>
      </w:r>
      <w:r w:rsidR="00074BE0">
        <w:rPr>
          <w:sz w:val="28"/>
        </w:rPr>
        <w:t>most</w:t>
      </w:r>
      <w:r w:rsidR="00D77515">
        <w:rPr>
          <w:sz w:val="28"/>
        </w:rPr>
        <w:t xml:space="preserve"> of the required elements of a Statement of Policy as described in FTA Circular C 4704.1</w:t>
      </w:r>
      <w:r w:rsidR="00221836">
        <w:rPr>
          <w:sz w:val="28"/>
        </w:rPr>
        <w:t>.</w:t>
      </w:r>
      <w:r w:rsidR="00074BE0">
        <w:rPr>
          <w:color w:val="0000FF"/>
          <w:sz w:val="28"/>
        </w:rPr>
        <w:t xml:space="preserve">  </w:t>
      </w:r>
      <w:r w:rsidR="00221836">
        <w:rPr>
          <w:sz w:val="28"/>
        </w:rPr>
        <w:t xml:space="preserve">The required Statement of Policy elements and whether each element can be found in </w:t>
      </w:r>
      <w:r w:rsidR="0029150A">
        <w:rPr>
          <w:sz w:val="28"/>
        </w:rPr>
        <w:t>MDT</w:t>
      </w:r>
      <w:r w:rsidR="00221836">
        <w:rPr>
          <w:sz w:val="28"/>
        </w:rPr>
        <w:t xml:space="preserve">’s </w:t>
      </w:r>
      <w:r w:rsidR="00221836" w:rsidRPr="00221836">
        <w:rPr>
          <w:i/>
          <w:sz w:val="28"/>
        </w:rPr>
        <w:t xml:space="preserve">Policy Statement </w:t>
      </w:r>
      <w:r w:rsidR="00221836" w:rsidRPr="00221836">
        <w:rPr>
          <w:sz w:val="28"/>
        </w:rPr>
        <w:t xml:space="preserve">are </w:t>
      </w:r>
      <w:r w:rsidR="00221836">
        <w:rPr>
          <w:sz w:val="28"/>
        </w:rPr>
        <w:t>shown in the table below:</w:t>
      </w:r>
    </w:p>
    <w:p w:rsidR="00791CCB" w:rsidRDefault="00791CCB" w:rsidP="00D77515">
      <w:pPr>
        <w:spacing w:line="360" w:lineRule="auto"/>
        <w:rPr>
          <w:sz w:val="28"/>
        </w:rPr>
      </w:pPr>
    </w:p>
    <w:tbl>
      <w:tblPr>
        <w:tblW w:w="0" w:type="auto"/>
        <w:jc w:val="center"/>
        <w:tblInd w:w="-2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2"/>
        <w:gridCol w:w="2070"/>
        <w:gridCol w:w="2409"/>
      </w:tblGrid>
      <w:tr w:rsidR="00074BE0" w:rsidTr="007C6AA9">
        <w:trPr>
          <w:jc w:val="center"/>
        </w:trPr>
        <w:tc>
          <w:tcPr>
            <w:tcW w:w="5442" w:type="dxa"/>
          </w:tcPr>
          <w:p w:rsidR="00074BE0" w:rsidRDefault="00074BE0" w:rsidP="003A0C44">
            <w:pPr>
              <w:pStyle w:val="Heading9"/>
              <w:tabs>
                <w:tab w:val="num" w:pos="0"/>
              </w:tabs>
              <w:rPr>
                <w:szCs w:val="24"/>
              </w:rPr>
            </w:pPr>
            <w:r>
              <w:rPr>
                <w:szCs w:val="24"/>
              </w:rPr>
              <w:t xml:space="preserve">FTA C. 4704.1 </w:t>
            </w:r>
          </w:p>
          <w:p w:rsidR="00074BE0" w:rsidRDefault="00074BE0" w:rsidP="003A0C44">
            <w:pPr>
              <w:pStyle w:val="Heading4"/>
              <w:tabs>
                <w:tab w:val="num" w:pos="0"/>
              </w:tabs>
              <w:rPr>
                <w:rFonts w:ascii="Times New Roman" w:hAnsi="Times New Roman"/>
                <w:noProof w:val="0"/>
                <w:color w:val="0000FF"/>
                <w:sz w:val="24"/>
                <w:szCs w:val="24"/>
              </w:rPr>
            </w:pPr>
            <w:r>
              <w:rPr>
                <w:rFonts w:ascii="Times New Roman" w:hAnsi="Times New Roman"/>
                <w:sz w:val="24"/>
              </w:rPr>
              <w:t>Policy Statement</w:t>
            </w:r>
            <w:r>
              <w:t xml:space="preserve"> </w:t>
            </w:r>
            <w:r>
              <w:rPr>
                <w:rFonts w:ascii="Times New Roman" w:hAnsi="Times New Roman"/>
                <w:noProof w:val="0"/>
                <w:sz w:val="24"/>
                <w:szCs w:val="24"/>
              </w:rPr>
              <w:t>Requirements</w:t>
            </w:r>
          </w:p>
        </w:tc>
        <w:tc>
          <w:tcPr>
            <w:tcW w:w="2070" w:type="dxa"/>
          </w:tcPr>
          <w:p w:rsidR="00074BE0" w:rsidRDefault="00074BE0" w:rsidP="00EC58F0">
            <w:pPr>
              <w:tabs>
                <w:tab w:val="num" w:pos="0"/>
              </w:tabs>
              <w:jc w:val="center"/>
              <w:rPr>
                <w:b/>
                <w:bCs/>
              </w:rPr>
            </w:pPr>
            <w:r>
              <w:rPr>
                <w:b/>
                <w:bCs/>
              </w:rPr>
              <w:t>MDT EEO Policy Statement</w:t>
            </w:r>
          </w:p>
          <w:p w:rsidR="00074BE0" w:rsidRDefault="00074BE0" w:rsidP="00EC58F0">
            <w:pPr>
              <w:tabs>
                <w:tab w:val="num" w:pos="0"/>
              </w:tabs>
              <w:jc w:val="center"/>
              <w:rPr>
                <w:b/>
                <w:bCs/>
              </w:rPr>
            </w:pPr>
          </w:p>
        </w:tc>
        <w:tc>
          <w:tcPr>
            <w:tcW w:w="2409" w:type="dxa"/>
          </w:tcPr>
          <w:p w:rsidR="00074BE0" w:rsidRDefault="00074BE0" w:rsidP="00EC58F0">
            <w:pPr>
              <w:tabs>
                <w:tab w:val="num" w:pos="0"/>
              </w:tabs>
              <w:jc w:val="center"/>
              <w:rPr>
                <w:b/>
                <w:bCs/>
              </w:rPr>
            </w:pPr>
            <w:r>
              <w:rPr>
                <w:b/>
                <w:bCs/>
              </w:rPr>
              <w:t>MDT Revised EEO Policy Statement</w:t>
            </w:r>
            <w:r w:rsidR="00763629">
              <w:rPr>
                <w:b/>
                <w:bCs/>
              </w:rPr>
              <w:t xml:space="preserve"> dated 1/26/11</w:t>
            </w:r>
          </w:p>
        </w:tc>
      </w:tr>
      <w:tr w:rsidR="00074BE0" w:rsidTr="007C6AA9">
        <w:trPr>
          <w:jc w:val="center"/>
        </w:trPr>
        <w:tc>
          <w:tcPr>
            <w:tcW w:w="5442" w:type="dxa"/>
          </w:tcPr>
          <w:p w:rsidR="00074BE0" w:rsidRDefault="00074BE0" w:rsidP="003A0C44">
            <w:pPr>
              <w:tabs>
                <w:tab w:val="num" w:pos="0"/>
              </w:tabs>
              <w:rPr>
                <w:sz w:val="22"/>
              </w:rPr>
            </w:pPr>
            <w:r>
              <w:rPr>
                <w:sz w:val="22"/>
              </w:rPr>
              <w:t>Issued by CEO</w:t>
            </w:r>
          </w:p>
        </w:tc>
        <w:tc>
          <w:tcPr>
            <w:tcW w:w="2070" w:type="dxa"/>
          </w:tcPr>
          <w:p w:rsidR="00074BE0" w:rsidRDefault="00074BE0" w:rsidP="00074BE0">
            <w:pPr>
              <w:tabs>
                <w:tab w:val="num" w:pos="0"/>
              </w:tabs>
              <w:jc w:val="center"/>
              <w:rPr>
                <w:sz w:val="22"/>
              </w:rPr>
            </w:pPr>
            <w:r>
              <w:rPr>
                <w:sz w:val="22"/>
              </w:rPr>
              <w:t>Yes</w:t>
            </w:r>
          </w:p>
        </w:tc>
        <w:tc>
          <w:tcPr>
            <w:tcW w:w="2409" w:type="dxa"/>
          </w:tcPr>
          <w:p w:rsidR="00074BE0" w:rsidRDefault="00074BE0"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Commitment to EEO</w:t>
            </w:r>
          </w:p>
        </w:tc>
        <w:tc>
          <w:tcPr>
            <w:tcW w:w="2070" w:type="dxa"/>
          </w:tcPr>
          <w:p w:rsidR="00074BE0" w:rsidRDefault="00074BE0" w:rsidP="00074BE0">
            <w:pPr>
              <w:tabs>
                <w:tab w:val="num" w:pos="0"/>
              </w:tabs>
              <w:jc w:val="center"/>
              <w:rPr>
                <w:sz w:val="22"/>
              </w:rPr>
            </w:pPr>
            <w:r>
              <w:rPr>
                <w:sz w:val="22"/>
              </w:rPr>
              <w:t>Yes</w:t>
            </w:r>
          </w:p>
        </w:tc>
        <w:tc>
          <w:tcPr>
            <w:tcW w:w="2409" w:type="dxa"/>
          </w:tcPr>
          <w:p w:rsidR="00074BE0" w:rsidRDefault="00074BE0"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Undertake an Affirmative Action Program</w:t>
            </w:r>
          </w:p>
        </w:tc>
        <w:tc>
          <w:tcPr>
            <w:tcW w:w="2070" w:type="dxa"/>
          </w:tcPr>
          <w:p w:rsidR="00074BE0" w:rsidRPr="00BE3811" w:rsidRDefault="00074BE0" w:rsidP="00074BE0">
            <w:pPr>
              <w:tabs>
                <w:tab w:val="num" w:pos="0"/>
              </w:tabs>
              <w:jc w:val="center"/>
              <w:rPr>
                <w:b/>
                <w:sz w:val="22"/>
              </w:rPr>
            </w:pPr>
            <w:r w:rsidRPr="00BE3811">
              <w:rPr>
                <w:b/>
                <w:sz w:val="22"/>
              </w:rPr>
              <w:t>No</w:t>
            </w:r>
          </w:p>
        </w:tc>
        <w:tc>
          <w:tcPr>
            <w:tcW w:w="2409" w:type="dxa"/>
          </w:tcPr>
          <w:p w:rsidR="00074BE0" w:rsidRDefault="00074BE0"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EEO Program Assignment to Agency Executive</w:t>
            </w:r>
          </w:p>
        </w:tc>
        <w:tc>
          <w:tcPr>
            <w:tcW w:w="2070" w:type="dxa"/>
          </w:tcPr>
          <w:p w:rsidR="00074BE0" w:rsidRDefault="00074BE0" w:rsidP="00074BE0">
            <w:pPr>
              <w:tabs>
                <w:tab w:val="num" w:pos="0"/>
              </w:tabs>
              <w:jc w:val="center"/>
              <w:rPr>
                <w:sz w:val="22"/>
              </w:rPr>
            </w:pPr>
            <w:r>
              <w:rPr>
                <w:sz w:val="22"/>
              </w:rPr>
              <w:t>Yes</w:t>
            </w:r>
          </w:p>
        </w:tc>
        <w:tc>
          <w:tcPr>
            <w:tcW w:w="2409" w:type="dxa"/>
          </w:tcPr>
          <w:p w:rsidR="00074BE0" w:rsidRDefault="00074BE0"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Management Personnel Share Responsibility</w:t>
            </w:r>
          </w:p>
        </w:tc>
        <w:tc>
          <w:tcPr>
            <w:tcW w:w="2070" w:type="dxa"/>
          </w:tcPr>
          <w:p w:rsidR="00074BE0" w:rsidRDefault="00074BE0" w:rsidP="00074BE0">
            <w:pPr>
              <w:tabs>
                <w:tab w:val="num" w:pos="0"/>
              </w:tabs>
              <w:jc w:val="center"/>
              <w:rPr>
                <w:sz w:val="22"/>
              </w:rPr>
            </w:pPr>
            <w:r>
              <w:rPr>
                <w:sz w:val="22"/>
              </w:rPr>
              <w:t>Yes</w:t>
            </w:r>
          </w:p>
        </w:tc>
        <w:tc>
          <w:tcPr>
            <w:tcW w:w="2409" w:type="dxa"/>
          </w:tcPr>
          <w:p w:rsidR="00074BE0" w:rsidRDefault="00074BE0"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Applicants/Employees Right to File Complaints</w:t>
            </w:r>
          </w:p>
        </w:tc>
        <w:tc>
          <w:tcPr>
            <w:tcW w:w="2070" w:type="dxa"/>
          </w:tcPr>
          <w:p w:rsidR="00074BE0" w:rsidRDefault="00074BE0" w:rsidP="00074BE0">
            <w:pPr>
              <w:tabs>
                <w:tab w:val="num" w:pos="0"/>
              </w:tabs>
              <w:jc w:val="center"/>
              <w:rPr>
                <w:sz w:val="22"/>
              </w:rPr>
            </w:pPr>
            <w:r>
              <w:rPr>
                <w:sz w:val="22"/>
              </w:rPr>
              <w:t>Yes</w:t>
            </w:r>
          </w:p>
        </w:tc>
        <w:tc>
          <w:tcPr>
            <w:tcW w:w="2409" w:type="dxa"/>
          </w:tcPr>
          <w:p w:rsidR="00074BE0" w:rsidRDefault="00074BE0"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Performance by Managers/Supervisors Evaluated</w:t>
            </w:r>
          </w:p>
        </w:tc>
        <w:tc>
          <w:tcPr>
            <w:tcW w:w="2070" w:type="dxa"/>
          </w:tcPr>
          <w:p w:rsidR="00074BE0" w:rsidRDefault="00074BE0" w:rsidP="00074BE0">
            <w:pPr>
              <w:tabs>
                <w:tab w:val="num" w:pos="0"/>
              </w:tabs>
              <w:jc w:val="center"/>
              <w:rPr>
                <w:sz w:val="22"/>
              </w:rPr>
            </w:pPr>
            <w:r>
              <w:rPr>
                <w:sz w:val="22"/>
              </w:rPr>
              <w:t>Yes</w:t>
            </w:r>
          </w:p>
        </w:tc>
        <w:tc>
          <w:tcPr>
            <w:tcW w:w="2409" w:type="dxa"/>
          </w:tcPr>
          <w:p w:rsidR="00074BE0" w:rsidRDefault="00074BE0" w:rsidP="00074BE0">
            <w:pPr>
              <w:tabs>
                <w:tab w:val="num" w:pos="0"/>
              </w:tabs>
              <w:jc w:val="center"/>
              <w:rPr>
                <w:sz w:val="22"/>
              </w:rPr>
            </w:pPr>
            <w:r>
              <w:rPr>
                <w:sz w:val="22"/>
              </w:rPr>
              <w:t>Yes</w:t>
            </w:r>
          </w:p>
        </w:tc>
      </w:tr>
      <w:tr w:rsidR="00074BE0" w:rsidTr="007C6AA9">
        <w:trPr>
          <w:jc w:val="center"/>
        </w:trPr>
        <w:tc>
          <w:tcPr>
            <w:tcW w:w="5442" w:type="dxa"/>
          </w:tcPr>
          <w:p w:rsidR="00074BE0" w:rsidRDefault="00074BE0" w:rsidP="003A0C44">
            <w:pPr>
              <w:tabs>
                <w:tab w:val="num" w:pos="0"/>
              </w:tabs>
              <w:rPr>
                <w:sz w:val="22"/>
              </w:rPr>
            </w:pPr>
            <w:r>
              <w:rPr>
                <w:sz w:val="22"/>
              </w:rPr>
              <w:t>Successful Achievement Provides Benefits</w:t>
            </w:r>
          </w:p>
        </w:tc>
        <w:tc>
          <w:tcPr>
            <w:tcW w:w="2070" w:type="dxa"/>
          </w:tcPr>
          <w:p w:rsidR="00074BE0" w:rsidRDefault="00074BE0" w:rsidP="00074BE0">
            <w:pPr>
              <w:tabs>
                <w:tab w:val="num" w:pos="0"/>
              </w:tabs>
              <w:jc w:val="center"/>
              <w:rPr>
                <w:sz w:val="22"/>
              </w:rPr>
            </w:pPr>
            <w:r>
              <w:rPr>
                <w:sz w:val="22"/>
              </w:rPr>
              <w:t>Yes</w:t>
            </w:r>
          </w:p>
        </w:tc>
        <w:tc>
          <w:tcPr>
            <w:tcW w:w="2409" w:type="dxa"/>
          </w:tcPr>
          <w:p w:rsidR="00074BE0" w:rsidRDefault="00074BE0" w:rsidP="00074BE0">
            <w:pPr>
              <w:tabs>
                <w:tab w:val="num" w:pos="0"/>
              </w:tabs>
              <w:jc w:val="center"/>
              <w:rPr>
                <w:sz w:val="22"/>
              </w:rPr>
            </w:pPr>
            <w:r>
              <w:rPr>
                <w:sz w:val="22"/>
              </w:rPr>
              <w:t>Yes</w:t>
            </w:r>
          </w:p>
        </w:tc>
      </w:tr>
    </w:tbl>
    <w:p w:rsidR="00F14DC3" w:rsidRDefault="00F14DC3">
      <w:pPr>
        <w:tabs>
          <w:tab w:val="num" w:pos="0"/>
        </w:tabs>
        <w:spacing w:line="360" w:lineRule="auto"/>
        <w:rPr>
          <w:sz w:val="28"/>
        </w:rPr>
      </w:pPr>
    </w:p>
    <w:p w:rsidR="00221836" w:rsidRPr="00D77515" w:rsidRDefault="00BE3811" w:rsidP="00221836">
      <w:pPr>
        <w:spacing w:line="360" w:lineRule="auto"/>
        <w:rPr>
          <w:color w:val="FF0000"/>
          <w:sz w:val="28"/>
        </w:rPr>
      </w:pPr>
      <w:r>
        <w:rPr>
          <w:sz w:val="28"/>
        </w:rPr>
        <w:t>During the site visit, MDT revised its</w:t>
      </w:r>
      <w:r w:rsidR="00221836" w:rsidRPr="00455BF3">
        <w:rPr>
          <w:sz w:val="28"/>
        </w:rPr>
        <w:t xml:space="preserve"> </w:t>
      </w:r>
      <w:r w:rsidR="00221836" w:rsidRPr="00455BF3">
        <w:rPr>
          <w:i/>
          <w:sz w:val="28"/>
        </w:rPr>
        <w:t>Equal Employment Opportunity Policy Statement</w:t>
      </w:r>
      <w:r w:rsidR="00763629">
        <w:rPr>
          <w:sz w:val="28"/>
        </w:rPr>
        <w:t xml:space="preserve">, dated January, 26, 2011, </w:t>
      </w:r>
      <w:r w:rsidR="00221836" w:rsidRPr="00455BF3">
        <w:rPr>
          <w:sz w:val="28"/>
        </w:rPr>
        <w:t xml:space="preserve">that included all of </w:t>
      </w:r>
      <w:r w:rsidR="00455BF3">
        <w:rPr>
          <w:sz w:val="28"/>
        </w:rPr>
        <w:t>the required elements</w:t>
      </w:r>
      <w:r w:rsidR="00647619">
        <w:rPr>
          <w:sz w:val="28"/>
        </w:rPr>
        <w:t xml:space="preserve"> as </w:t>
      </w:r>
      <w:r w:rsidR="00647619">
        <w:rPr>
          <w:sz w:val="28"/>
        </w:rPr>
        <w:lastRenderedPageBreak/>
        <w:t>described in FTA Circular C 4704.1</w:t>
      </w:r>
      <w:r w:rsidR="009C6165">
        <w:rPr>
          <w:sz w:val="28"/>
        </w:rPr>
        <w:t xml:space="preserve"> </w:t>
      </w:r>
      <w:r w:rsidR="00647619">
        <w:rPr>
          <w:sz w:val="28"/>
        </w:rPr>
        <w:t>and was signed by the Executive Director (see table above)</w:t>
      </w:r>
      <w:r w:rsidR="00455BF3">
        <w:rPr>
          <w:sz w:val="28"/>
        </w:rPr>
        <w:t>.</w:t>
      </w:r>
      <w:r w:rsidR="00455BF3">
        <w:rPr>
          <w:color w:val="FF0000"/>
          <w:sz w:val="28"/>
        </w:rPr>
        <w:t xml:space="preserve"> </w:t>
      </w:r>
      <w:r w:rsidR="00221836" w:rsidRPr="00D77515">
        <w:rPr>
          <w:color w:val="FF0000"/>
          <w:sz w:val="28"/>
        </w:rPr>
        <w:t xml:space="preserve"> </w:t>
      </w:r>
    </w:p>
    <w:p w:rsidR="00221836" w:rsidRDefault="00221836">
      <w:pPr>
        <w:tabs>
          <w:tab w:val="num" w:pos="0"/>
        </w:tabs>
        <w:spacing w:line="360" w:lineRule="auto"/>
        <w:rPr>
          <w:sz w:val="28"/>
        </w:rPr>
      </w:pPr>
    </w:p>
    <w:p w:rsidR="00F14DC3" w:rsidRDefault="00F14DC3">
      <w:pPr>
        <w:pStyle w:val="BHLevel2"/>
        <w:tabs>
          <w:tab w:val="clear" w:pos="1440"/>
        </w:tabs>
        <w:spacing w:line="360" w:lineRule="auto"/>
        <w:ind w:left="720" w:firstLine="0"/>
        <w:rPr>
          <w:sz w:val="28"/>
        </w:rPr>
      </w:pPr>
      <w:bookmarkStart w:id="11" w:name="_Toc195684513"/>
      <w:r>
        <w:rPr>
          <w:sz w:val="28"/>
          <w:u w:val="none"/>
        </w:rPr>
        <w:t>3.</w:t>
      </w:r>
      <w:r>
        <w:rPr>
          <w:sz w:val="28"/>
          <w:u w:val="none"/>
        </w:rPr>
        <w:tab/>
      </w:r>
      <w:r>
        <w:rPr>
          <w:sz w:val="28"/>
        </w:rPr>
        <w:t>Dissemination</w:t>
      </w:r>
      <w:bookmarkEnd w:id="11"/>
    </w:p>
    <w:p w:rsidR="00F14DC3" w:rsidRDefault="00F14DC3">
      <w:pPr>
        <w:spacing w:line="360" w:lineRule="auto"/>
        <w:rPr>
          <w:sz w:val="28"/>
        </w:rPr>
      </w:pPr>
      <w:r>
        <w:rPr>
          <w:b/>
          <w:bCs/>
          <w:sz w:val="28"/>
        </w:rPr>
        <w:t>Requirement</w:t>
      </w:r>
      <w:r>
        <w:rPr>
          <w:sz w:val="28"/>
        </w:rPr>
        <w:t xml:space="preserve">:  Formal communication mechanisms should be established to publicize and disseminate the agency’s EEO policy as well as appropriate elements of the program, to its employees, applicants and the general public. </w:t>
      </w:r>
    </w:p>
    <w:p w:rsidR="00F14DC3" w:rsidRDefault="00F14DC3">
      <w:pPr>
        <w:spacing w:line="360" w:lineRule="auto"/>
        <w:rPr>
          <w:color w:val="FF0000"/>
          <w:sz w:val="28"/>
        </w:rPr>
      </w:pPr>
    </w:p>
    <w:p w:rsidR="001E4256" w:rsidRDefault="00F14DC3" w:rsidP="001E4256">
      <w:pPr>
        <w:spacing w:line="360" w:lineRule="auto"/>
        <w:rPr>
          <w:sz w:val="28"/>
        </w:rPr>
      </w:pPr>
      <w:r>
        <w:rPr>
          <w:b/>
          <w:bCs/>
          <w:sz w:val="28"/>
        </w:rPr>
        <w:t>Finding</w:t>
      </w:r>
      <w:r>
        <w:rPr>
          <w:sz w:val="28"/>
        </w:rPr>
        <w:t xml:space="preserve">:  During this Compliance Review of </w:t>
      </w:r>
      <w:r w:rsidR="0029150A">
        <w:rPr>
          <w:sz w:val="28"/>
        </w:rPr>
        <w:t>MDT</w:t>
      </w:r>
      <w:r>
        <w:rPr>
          <w:sz w:val="28"/>
        </w:rPr>
        <w:t xml:space="preserve">, </w:t>
      </w:r>
      <w:r w:rsidR="00376926">
        <w:rPr>
          <w:sz w:val="28"/>
        </w:rPr>
        <w:t xml:space="preserve">no </w:t>
      </w:r>
      <w:r>
        <w:rPr>
          <w:sz w:val="28"/>
        </w:rPr>
        <w:t>deficiencies</w:t>
      </w:r>
      <w:r>
        <w:rPr>
          <w:color w:val="0000FF"/>
          <w:sz w:val="28"/>
        </w:rPr>
        <w:t xml:space="preserve"> </w:t>
      </w:r>
      <w:r>
        <w:rPr>
          <w:sz w:val="28"/>
        </w:rPr>
        <w:t>were found with FTA requirements for Dissemination</w:t>
      </w:r>
      <w:r w:rsidRPr="001C67F0">
        <w:rPr>
          <w:sz w:val="28"/>
        </w:rPr>
        <w:t xml:space="preserve">. </w:t>
      </w:r>
      <w:r w:rsidR="009C6165" w:rsidRPr="001C67F0">
        <w:rPr>
          <w:sz w:val="28"/>
        </w:rPr>
        <w:t xml:space="preserve"> </w:t>
      </w:r>
      <w:r w:rsidR="001C67F0">
        <w:rPr>
          <w:sz w:val="28"/>
        </w:rPr>
        <w:t xml:space="preserve">Prior to the site visit, </w:t>
      </w:r>
      <w:r w:rsidR="00141E9E">
        <w:rPr>
          <w:sz w:val="28"/>
        </w:rPr>
        <w:t xml:space="preserve">MDT provided the Review </w:t>
      </w:r>
      <w:r w:rsidR="0040620D">
        <w:rPr>
          <w:sz w:val="28"/>
        </w:rPr>
        <w:t>t</w:t>
      </w:r>
      <w:r w:rsidR="00141E9E">
        <w:rPr>
          <w:sz w:val="28"/>
        </w:rPr>
        <w:t xml:space="preserve">eam </w:t>
      </w:r>
      <w:r w:rsidR="00186CAF">
        <w:rPr>
          <w:sz w:val="28"/>
        </w:rPr>
        <w:t xml:space="preserve">with </w:t>
      </w:r>
      <w:r w:rsidR="00141E9E">
        <w:rPr>
          <w:sz w:val="28"/>
        </w:rPr>
        <w:t>the following list of methods used to disseminate its EEO Policy internally and externally:</w:t>
      </w:r>
    </w:p>
    <w:p w:rsidR="00186CAF" w:rsidRDefault="00186CAF" w:rsidP="00F24931">
      <w:pPr>
        <w:ind w:left="360"/>
        <w:rPr>
          <w:i/>
          <w:sz w:val="28"/>
          <w:u w:val="single"/>
        </w:rPr>
      </w:pPr>
    </w:p>
    <w:p w:rsidR="00F24931" w:rsidRPr="00984873" w:rsidRDefault="00F24931" w:rsidP="00F24931">
      <w:pPr>
        <w:ind w:left="360"/>
        <w:rPr>
          <w:i/>
          <w:sz w:val="28"/>
          <w:u w:val="single"/>
        </w:rPr>
      </w:pPr>
      <w:r w:rsidRPr="00984873">
        <w:rPr>
          <w:i/>
          <w:sz w:val="28"/>
          <w:u w:val="single"/>
        </w:rPr>
        <w:t>Internal Communications</w:t>
      </w:r>
    </w:p>
    <w:p w:rsidR="00F24931" w:rsidRPr="00FE2B28" w:rsidRDefault="00F24931" w:rsidP="00F24931">
      <w:pPr>
        <w:ind w:left="360"/>
        <w:rPr>
          <w:i/>
          <w:sz w:val="28"/>
          <w:highlight w:val="yellow"/>
          <w:u w:val="single"/>
        </w:rPr>
      </w:pPr>
    </w:p>
    <w:p w:rsidR="00984873" w:rsidRPr="00BD3D55" w:rsidRDefault="00984873" w:rsidP="00EC01E6">
      <w:pPr>
        <w:pStyle w:val="ListParagraph"/>
        <w:numPr>
          <w:ilvl w:val="0"/>
          <w:numId w:val="46"/>
        </w:numPr>
        <w:spacing w:line="240" w:lineRule="auto"/>
        <w:rPr>
          <w:rFonts w:ascii="Times New Roman" w:hAnsi="Times New Roman"/>
          <w:i/>
          <w:sz w:val="28"/>
        </w:rPr>
      </w:pPr>
      <w:r w:rsidRPr="00BD3D55">
        <w:rPr>
          <w:rFonts w:ascii="Times New Roman" w:hAnsi="Times New Roman"/>
          <w:i/>
          <w:sz w:val="28"/>
        </w:rPr>
        <w:t>EEO policy statement is posted on bulletin boards, in employee lounges and throughout the work locations areas,</w:t>
      </w:r>
    </w:p>
    <w:p w:rsidR="00984873" w:rsidRPr="00BD3D55" w:rsidRDefault="00984873" w:rsidP="00EC01E6">
      <w:pPr>
        <w:pStyle w:val="ListParagraph"/>
        <w:numPr>
          <w:ilvl w:val="0"/>
          <w:numId w:val="46"/>
        </w:numPr>
        <w:spacing w:line="240" w:lineRule="auto"/>
        <w:rPr>
          <w:rFonts w:ascii="Times New Roman" w:hAnsi="Times New Roman"/>
          <w:i/>
          <w:sz w:val="28"/>
        </w:rPr>
      </w:pPr>
      <w:r w:rsidRPr="00BD3D55">
        <w:rPr>
          <w:rFonts w:ascii="Times New Roman" w:hAnsi="Times New Roman"/>
          <w:i/>
          <w:sz w:val="28"/>
        </w:rPr>
        <w:t>EEO policy statement is incorporated into the new employee orientation manual and posted on the internal website,</w:t>
      </w:r>
    </w:p>
    <w:p w:rsidR="00984873" w:rsidRPr="00BD3D55" w:rsidRDefault="00984873" w:rsidP="00EC01E6">
      <w:pPr>
        <w:pStyle w:val="ListParagraph"/>
        <w:numPr>
          <w:ilvl w:val="0"/>
          <w:numId w:val="46"/>
        </w:numPr>
        <w:spacing w:line="240" w:lineRule="auto"/>
        <w:rPr>
          <w:rFonts w:ascii="Times New Roman" w:hAnsi="Times New Roman"/>
          <w:i/>
          <w:sz w:val="28"/>
        </w:rPr>
      </w:pPr>
      <w:r w:rsidRPr="00BD3D55">
        <w:rPr>
          <w:rFonts w:ascii="Times New Roman" w:hAnsi="Times New Roman"/>
          <w:i/>
          <w:sz w:val="28"/>
        </w:rPr>
        <w:t>Nondiscrimination clauses are included in all collective bargaining agreements,</w:t>
      </w:r>
    </w:p>
    <w:p w:rsidR="00984873" w:rsidRPr="00BD3D55" w:rsidRDefault="00984873" w:rsidP="00EC01E6">
      <w:pPr>
        <w:pStyle w:val="ListParagraph"/>
        <w:numPr>
          <w:ilvl w:val="0"/>
          <w:numId w:val="46"/>
        </w:numPr>
        <w:spacing w:line="240" w:lineRule="auto"/>
        <w:rPr>
          <w:rFonts w:ascii="Times New Roman" w:hAnsi="Times New Roman"/>
          <w:i/>
          <w:sz w:val="28"/>
        </w:rPr>
      </w:pPr>
      <w:r w:rsidRPr="00BD3D55">
        <w:rPr>
          <w:rFonts w:ascii="Times New Roman" w:hAnsi="Times New Roman"/>
          <w:i/>
          <w:sz w:val="28"/>
        </w:rPr>
        <w:t xml:space="preserve">An audio/visual PowerPoint presentation of EEO policies and procedures is available on TransitNet (intranet), </w:t>
      </w:r>
    </w:p>
    <w:p w:rsidR="00984873" w:rsidRPr="00BD3D55" w:rsidRDefault="00984873" w:rsidP="00EC01E6">
      <w:pPr>
        <w:pStyle w:val="ListParagraph"/>
        <w:numPr>
          <w:ilvl w:val="0"/>
          <w:numId w:val="46"/>
        </w:numPr>
        <w:spacing w:line="240" w:lineRule="auto"/>
        <w:rPr>
          <w:rFonts w:ascii="Times New Roman" w:hAnsi="Times New Roman"/>
          <w:i/>
          <w:sz w:val="28"/>
        </w:rPr>
      </w:pPr>
      <w:r w:rsidRPr="00BD3D55">
        <w:rPr>
          <w:rFonts w:ascii="Times New Roman" w:hAnsi="Times New Roman"/>
          <w:i/>
          <w:sz w:val="28"/>
        </w:rPr>
        <w:t>MDT’s EEO Program is posted on TransitNet,</w:t>
      </w:r>
    </w:p>
    <w:p w:rsidR="00984873" w:rsidRPr="00BD3D55" w:rsidRDefault="00984873" w:rsidP="00EC01E6">
      <w:pPr>
        <w:pStyle w:val="ListParagraph"/>
        <w:numPr>
          <w:ilvl w:val="0"/>
          <w:numId w:val="46"/>
        </w:numPr>
        <w:spacing w:line="240" w:lineRule="auto"/>
        <w:rPr>
          <w:rFonts w:ascii="Times New Roman" w:hAnsi="Times New Roman"/>
          <w:i/>
          <w:sz w:val="28"/>
        </w:rPr>
      </w:pPr>
      <w:r w:rsidRPr="00BD3D55">
        <w:rPr>
          <w:rFonts w:ascii="Times New Roman" w:hAnsi="Times New Roman"/>
          <w:i/>
          <w:sz w:val="28"/>
        </w:rPr>
        <w:t>Job Opening section of the TransitNet has a statement that MDT is an equal opportunity employer</w:t>
      </w:r>
    </w:p>
    <w:p w:rsidR="00F24931" w:rsidRPr="00BD3D55" w:rsidRDefault="00F24931" w:rsidP="00984873">
      <w:pPr>
        <w:ind w:left="720"/>
        <w:rPr>
          <w:color w:val="0000FF"/>
          <w:sz w:val="28"/>
        </w:rPr>
      </w:pPr>
      <w:r w:rsidRPr="00BD3D55">
        <w:rPr>
          <w:color w:val="0000FF"/>
          <w:sz w:val="28"/>
        </w:rPr>
        <w:t xml:space="preserve"> </w:t>
      </w:r>
    </w:p>
    <w:p w:rsidR="00F24931" w:rsidRPr="00BD3D55" w:rsidRDefault="00F24931" w:rsidP="00F24931">
      <w:pPr>
        <w:ind w:left="360"/>
        <w:rPr>
          <w:i/>
          <w:sz w:val="28"/>
          <w:u w:val="single"/>
        </w:rPr>
      </w:pPr>
      <w:r w:rsidRPr="00BD3D55">
        <w:rPr>
          <w:i/>
          <w:sz w:val="28"/>
          <w:u w:val="single"/>
        </w:rPr>
        <w:t>External Communications</w:t>
      </w:r>
    </w:p>
    <w:p w:rsidR="00F24931" w:rsidRPr="00BD3D55" w:rsidRDefault="00F24931" w:rsidP="00F24931">
      <w:pPr>
        <w:ind w:left="360"/>
        <w:rPr>
          <w:i/>
          <w:sz w:val="28"/>
          <w:u w:val="single"/>
        </w:rPr>
      </w:pPr>
    </w:p>
    <w:p w:rsidR="00A3746C" w:rsidRPr="00BD3D55" w:rsidRDefault="00A3746C" w:rsidP="00EC01E6">
      <w:pPr>
        <w:numPr>
          <w:ilvl w:val="0"/>
          <w:numId w:val="47"/>
        </w:numPr>
        <w:rPr>
          <w:i/>
          <w:sz w:val="28"/>
        </w:rPr>
      </w:pPr>
      <w:r w:rsidRPr="00BD3D55">
        <w:rPr>
          <w:i/>
          <w:sz w:val="28"/>
        </w:rPr>
        <w:t>All employment advertisements include a statement that Miami Dade County is an equal opportunity employer</w:t>
      </w:r>
      <w:r w:rsidR="007F3AA4" w:rsidRPr="00BD3D55">
        <w:rPr>
          <w:i/>
          <w:sz w:val="28"/>
        </w:rPr>
        <w:t>(EEO)</w:t>
      </w:r>
      <w:r w:rsidRPr="00BD3D55">
        <w:rPr>
          <w:i/>
          <w:sz w:val="28"/>
        </w:rPr>
        <w:t xml:space="preserve"> </w:t>
      </w:r>
    </w:p>
    <w:p w:rsidR="00F24931" w:rsidRPr="00BD3D55" w:rsidRDefault="00F24931" w:rsidP="00EC01E6">
      <w:pPr>
        <w:numPr>
          <w:ilvl w:val="0"/>
          <w:numId w:val="47"/>
        </w:numPr>
        <w:rPr>
          <w:i/>
          <w:sz w:val="28"/>
        </w:rPr>
      </w:pPr>
      <w:r w:rsidRPr="00BD3D55">
        <w:rPr>
          <w:i/>
          <w:sz w:val="28"/>
        </w:rPr>
        <w:lastRenderedPageBreak/>
        <w:t xml:space="preserve">Prospective employees are made aware of the policy through posting </w:t>
      </w:r>
      <w:r w:rsidR="00A3746C" w:rsidRPr="00BD3D55">
        <w:rPr>
          <w:i/>
          <w:sz w:val="28"/>
        </w:rPr>
        <w:t>on</w:t>
      </w:r>
      <w:r w:rsidRPr="00BD3D55">
        <w:rPr>
          <w:i/>
          <w:sz w:val="28"/>
        </w:rPr>
        <w:t xml:space="preserve"> </w:t>
      </w:r>
      <w:r w:rsidR="00A3746C" w:rsidRPr="00BD3D55">
        <w:rPr>
          <w:i/>
          <w:sz w:val="28"/>
        </w:rPr>
        <w:t xml:space="preserve">Miami Dade County website and on the South Florida Workforce One-Step Career Center’s website </w:t>
      </w:r>
      <w:r w:rsidRPr="00BD3D55">
        <w:rPr>
          <w:i/>
          <w:sz w:val="28"/>
        </w:rPr>
        <w:t xml:space="preserve">where applications are </w:t>
      </w:r>
      <w:r w:rsidR="00A3746C" w:rsidRPr="00BD3D55">
        <w:rPr>
          <w:i/>
          <w:sz w:val="28"/>
        </w:rPr>
        <w:t>completed</w:t>
      </w:r>
    </w:p>
    <w:p w:rsidR="00F24931" w:rsidRPr="00BD3D55" w:rsidRDefault="00F24931" w:rsidP="00EC01E6">
      <w:pPr>
        <w:numPr>
          <w:ilvl w:val="0"/>
          <w:numId w:val="47"/>
        </w:numPr>
        <w:rPr>
          <w:i/>
          <w:sz w:val="28"/>
        </w:rPr>
      </w:pPr>
      <w:r w:rsidRPr="00BD3D55">
        <w:rPr>
          <w:i/>
          <w:sz w:val="28"/>
        </w:rPr>
        <w:t>An acknowledgement that MDT is an</w:t>
      </w:r>
      <w:r w:rsidR="008C1862">
        <w:rPr>
          <w:i/>
          <w:sz w:val="28"/>
        </w:rPr>
        <w:t xml:space="preserve"> </w:t>
      </w:r>
      <w:r w:rsidR="008C1862">
        <w:rPr>
          <w:sz w:val="28"/>
        </w:rPr>
        <w:t>Equal Opportunity Employer</w:t>
      </w:r>
      <w:r w:rsidRPr="00BD3D55">
        <w:rPr>
          <w:i/>
          <w:sz w:val="28"/>
        </w:rPr>
        <w:t xml:space="preserve"> </w:t>
      </w:r>
      <w:r w:rsidR="008C1862">
        <w:rPr>
          <w:i/>
          <w:sz w:val="28"/>
        </w:rPr>
        <w:t>(</w:t>
      </w:r>
      <w:r w:rsidRPr="00BD3D55">
        <w:rPr>
          <w:i/>
          <w:sz w:val="28"/>
        </w:rPr>
        <w:t>E O</w:t>
      </w:r>
      <w:r w:rsidR="00984873" w:rsidRPr="00BD3D55">
        <w:rPr>
          <w:i/>
          <w:sz w:val="28"/>
        </w:rPr>
        <w:t xml:space="preserve"> E</w:t>
      </w:r>
      <w:r w:rsidR="008C1862">
        <w:rPr>
          <w:i/>
          <w:sz w:val="28"/>
        </w:rPr>
        <w:t>)</w:t>
      </w:r>
      <w:r w:rsidR="00984873" w:rsidRPr="00BD3D55">
        <w:rPr>
          <w:i/>
          <w:sz w:val="28"/>
        </w:rPr>
        <w:t xml:space="preserve"> is displayed on all specialized career opportunity literature</w:t>
      </w:r>
    </w:p>
    <w:p w:rsidR="004E2F7C" w:rsidRPr="00BD3D55" w:rsidRDefault="00E30DC3" w:rsidP="00EC01E6">
      <w:pPr>
        <w:numPr>
          <w:ilvl w:val="0"/>
          <w:numId w:val="47"/>
        </w:numPr>
        <w:rPr>
          <w:i/>
          <w:sz w:val="28"/>
          <w:szCs w:val="28"/>
        </w:rPr>
      </w:pPr>
      <w:r w:rsidRPr="00BD3D55">
        <w:rPr>
          <w:i/>
          <w:sz w:val="28"/>
          <w:szCs w:val="28"/>
        </w:rPr>
        <w:t>Documentation that MDT posted their job openings in two majority and</w:t>
      </w:r>
      <w:r w:rsidR="004E2F7C" w:rsidRPr="00BD3D55">
        <w:rPr>
          <w:i/>
          <w:sz w:val="28"/>
          <w:szCs w:val="28"/>
        </w:rPr>
        <w:t xml:space="preserve"> one minority (Hispanic) paper that also contained the acknowledgement that MDT is a</w:t>
      </w:r>
      <w:r w:rsidR="007F3AA4" w:rsidRPr="00BD3D55">
        <w:rPr>
          <w:i/>
          <w:sz w:val="28"/>
          <w:szCs w:val="28"/>
        </w:rPr>
        <w:t>n</w:t>
      </w:r>
      <w:r w:rsidR="004E2F7C" w:rsidRPr="00BD3D55">
        <w:rPr>
          <w:i/>
          <w:sz w:val="28"/>
          <w:szCs w:val="28"/>
        </w:rPr>
        <w:t xml:space="preserve"> E O E.</w:t>
      </w:r>
    </w:p>
    <w:p w:rsidR="00F24931" w:rsidRPr="004E2F7C" w:rsidRDefault="00F24931" w:rsidP="00F24931">
      <w:pPr>
        <w:ind w:left="360"/>
        <w:rPr>
          <w:i/>
          <w:sz w:val="28"/>
          <w:highlight w:val="yellow"/>
        </w:rPr>
      </w:pPr>
    </w:p>
    <w:p w:rsidR="00473D10" w:rsidRDefault="00F14DC3" w:rsidP="001E4256">
      <w:pPr>
        <w:spacing w:line="360" w:lineRule="auto"/>
        <w:rPr>
          <w:sz w:val="28"/>
        </w:rPr>
      </w:pPr>
      <w:r w:rsidRPr="003C2C3B">
        <w:rPr>
          <w:sz w:val="28"/>
        </w:rPr>
        <w:t>During the site visit,</w:t>
      </w:r>
      <w:r w:rsidR="0022300B" w:rsidRPr="003C2C3B">
        <w:rPr>
          <w:sz w:val="28"/>
        </w:rPr>
        <w:t xml:space="preserve"> </w:t>
      </w:r>
      <w:r w:rsidR="009D0A01" w:rsidRPr="003C2C3B">
        <w:rPr>
          <w:sz w:val="28"/>
        </w:rPr>
        <w:t xml:space="preserve">the </w:t>
      </w:r>
      <w:r w:rsidR="00E4745C" w:rsidRPr="003C2C3B">
        <w:rPr>
          <w:sz w:val="28"/>
        </w:rPr>
        <w:t>R</w:t>
      </w:r>
      <w:r w:rsidR="009D0A01" w:rsidRPr="003C2C3B">
        <w:rPr>
          <w:sz w:val="28"/>
        </w:rPr>
        <w:t xml:space="preserve">eview team </w:t>
      </w:r>
      <w:r w:rsidR="003C2C3B" w:rsidRPr="003C2C3B">
        <w:rPr>
          <w:sz w:val="28"/>
        </w:rPr>
        <w:t>observed</w:t>
      </w:r>
      <w:r w:rsidR="009D0A01" w:rsidRPr="003C2C3B">
        <w:rPr>
          <w:sz w:val="28"/>
        </w:rPr>
        <w:t xml:space="preserve"> </w:t>
      </w:r>
      <w:r w:rsidR="00D30825" w:rsidRPr="003C2C3B">
        <w:rPr>
          <w:sz w:val="28"/>
        </w:rPr>
        <w:t xml:space="preserve">that </w:t>
      </w:r>
      <w:r w:rsidR="0029150A" w:rsidRPr="003C2C3B">
        <w:rPr>
          <w:sz w:val="28"/>
        </w:rPr>
        <w:t>MDT</w:t>
      </w:r>
      <w:r w:rsidR="00D30825" w:rsidRPr="003C2C3B">
        <w:rPr>
          <w:sz w:val="28"/>
        </w:rPr>
        <w:t xml:space="preserve">’s </w:t>
      </w:r>
      <w:r w:rsidR="009D0A01" w:rsidRPr="003C2C3B">
        <w:rPr>
          <w:sz w:val="28"/>
        </w:rPr>
        <w:t>EEO</w:t>
      </w:r>
      <w:r w:rsidR="00BA4C24" w:rsidRPr="003C2C3B">
        <w:rPr>
          <w:sz w:val="28"/>
        </w:rPr>
        <w:t xml:space="preserve"> Policy Statement </w:t>
      </w:r>
      <w:r w:rsidR="00AF4D3A" w:rsidRPr="003C2C3B">
        <w:rPr>
          <w:sz w:val="28"/>
        </w:rPr>
        <w:t xml:space="preserve">was posted on internal bulletin boards for employees to review. </w:t>
      </w:r>
    </w:p>
    <w:p w:rsidR="00F14DC3" w:rsidRDefault="00473D10" w:rsidP="001E4256">
      <w:pPr>
        <w:spacing w:line="360" w:lineRule="auto"/>
        <w:rPr>
          <w:sz w:val="28"/>
        </w:rPr>
      </w:pPr>
      <w:r>
        <w:rPr>
          <w:sz w:val="28"/>
        </w:rPr>
        <w:t xml:space="preserve">A portion of the recruitment and processing of applicants for employment at MDT is handled </w:t>
      </w:r>
      <w:r w:rsidR="000B3964">
        <w:rPr>
          <w:sz w:val="28"/>
        </w:rPr>
        <w:t xml:space="preserve">by Miami-Dade County.  All employment applications have to </w:t>
      </w:r>
      <w:r w:rsidR="00C92903">
        <w:rPr>
          <w:sz w:val="28"/>
        </w:rPr>
        <w:t>be completed</w:t>
      </w:r>
      <w:r w:rsidR="000B3964">
        <w:rPr>
          <w:sz w:val="28"/>
        </w:rPr>
        <w:t xml:space="preserve"> online on the County’s website.  </w:t>
      </w:r>
      <w:r w:rsidR="00BA4C24" w:rsidRPr="003C2C3B">
        <w:rPr>
          <w:sz w:val="28"/>
        </w:rPr>
        <w:t xml:space="preserve">On </w:t>
      </w:r>
      <w:r w:rsidR="003C2C3B" w:rsidRPr="003C2C3B">
        <w:rPr>
          <w:sz w:val="28"/>
        </w:rPr>
        <w:t>the Miami</w:t>
      </w:r>
      <w:r w:rsidR="007F3AA4">
        <w:rPr>
          <w:sz w:val="28"/>
        </w:rPr>
        <w:t>-</w:t>
      </w:r>
      <w:r w:rsidR="003C2C3B" w:rsidRPr="003C2C3B">
        <w:rPr>
          <w:sz w:val="28"/>
        </w:rPr>
        <w:t>Dade County website w</w:t>
      </w:r>
      <w:r>
        <w:rPr>
          <w:sz w:val="28"/>
        </w:rPr>
        <w:t>h</w:t>
      </w:r>
      <w:r w:rsidR="003C2C3B" w:rsidRPr="003C2C3B">
        <w:rPr>
          <w:sz w:val="28"/>
        </w:rPr>
        <w:t>ere</w:t>
      </w:r>
      <w:r w:rsidR="00BA4C24" w:rsidRPr="003C2C3B">
        <w:rPr>
          <w:sz w:val="28"/>
        </w:rPr>
        <w:t xml:space="preserve"> </w:t>
      </w:r>
      <w:r w:rsidR="000B3964">
        <w:rPr>
          <w:sz w:val="28"/>
        </w:rPr>
        <w:t xml:space="preserve">the </w:t>
      </w:r>
      <w:r w:rsidR="00BA4C24" w:rsidRPr="003C2C3B">
        <w:rPr>
          <w:sz w:val="28"/>
        </w:rPr>
        <w:t>employment application</w:t>
      </w:r>
      <w:r>
        <w:rPr>
          <w:sz w:val="28"/>
        </w:rPr>
        <w:t>s</w:t>
      </w:r>
      <w:r w:rsidR="00E4745C" w:rsidRPr="003C2C3B">
        <w:rPr>
          <w:sz w:val="28"/>
        </w:rPr>
        <w:t xml:space="preserve"> </w:t>
      </w:r>
      <w:r w:rsidR="003C2C3B" w:rsidRPr="003C2C3B">
        <w:rPr>
          <w:sz w:val="28"/>
        </w:rPr>
        <w:t xml:space="preserve">are </w:t>
      </w:r>
      <w:r w:rsidR="003C2C3B" w:rsidRPr="00473D10">
        <w:rPr>
          <w:sz w:val="28"/>
        </w:rPr>
        <w:t>completed,</w:t>
      </w:r>
      <w:r w:rsidR="00E4745C" w:rsidRPr="00473D10">
        <w:rPr>
          <w:sz w:val="28"/>
        </w:rPr>
        <w:t xml:space="preserve"> </w:t>
      </w:r>
      <w:r w:rsidR="00BA4C24" w:rsidRPr="00473D10">
        <w:rPr>
          <w:sz w:val="28"/>
        </w:rPr>
        <w:t xml:space="preserve">there was </w:t>
      </w:r>
      <w:r w:rsidR="003C2C3B" w:rsidRPr="00473D10">
        <w:rPr>
          <w:sz w:val="28"/>
        </w:rPr>
        <w:t>a statement that Miami Dade</w:t>
      </w:r>
      <w:r w:rsidR="007F3AA4">
        <w:rPr>
          <w:sz w:val="28"/>
        </w:rPr>
        <w:t>-</w:t>
      </w:r>
      <w:r w:rsidR="003C2C3B" w:rsidRPr="00473D10">
        <w:rPr>
          <w:sz w:val="28"/>
        </w:rPr>
        <w:t xml:space="preserve">County was an Equal Opportunity Employer.  </w:t>
      </w:r>
      <w:r>
        <w:rPr>
          <w:sz w:val="28"/>
        </w:rPr>
        <w:t xml:space="preserve">MDT also provided material that </w:t>
      </w:r>
      <w:r w:rsidR="000B3964">
        <w:rPr>
          <w:sz w:val="28"/>
        </w:rPr>
        <w:t>had been</w:t>
      </w:r>
      <w:r>
        <w:rPr>
          <w:sz w:val="28"/>
        </w:rPr>
        <w:t xml:space="preserve"> developed for the purpose of reaching out to segments of the available workforces that were under</w:t>
      </w:r>
      <w:r w:rsidR="00EC01E6">
        <w:rPr>
          <w:sz w:val="28"/>
        </w:rPr>
        <w:t>-</w:t>
      </w:r>
      <w:r>
        <w:rPr>
          <w:sz w:val="28"/>
        </w:rPr>
        <w:t xml:space="preserve">represented in the organization.  The materials included </w:t>
      </w:r>
      <w:r w:rsidR="00C92903">
        <w:rPr>
          <w:sz w:val="28"/>
        </w:rPr>
        <w:t>a statement</w:t>
      </w:r>
      <w:r w:rsidR="00F150D7">
        <w:rPr>
          <w:sz w:val="28"/>
        </w:rPr>
        <w:t xml:space="preserve"> </w:t>
      </w:r>
      <w:r>
        <w:rPr>
          <w:sz w:val="28"/>
        </w:rPr>
        <w:t>that Miami-Dade County is an Equal Opportunity Employer.</w:t>
      </w:r>
      <w:r w:rsidR="000B3964">
        <w:rPr>
          <w:sz w:val="28"/>
        </w:rPr>
        <w:t xml:space="preserve">  During the site visit, MDT shared that</w:t>
      </w:r>
      <w:r w:rsidR="00BD3D55">
        <w:rPr>
          <w:sz w:val="28"/>
        </w:rPr>
        <w:t>,</w:t>
      </w:r>
      <w:r w:rsidR="000B3964">
        <w:rPr>
          <w:sz w:val="28"/>
        </w:rPr>
        <w:t xml:space="preserve"> as a part of its</w:t>
      </w:r>
      <w:r w:rsidR="00F150D7">
        <w:rPr>
          <w:sz w:val="28"/>
        </w:rPr>
        <w:t xml:space="preserve"> ongoing </w:t>
      </w:r>
      <w:r w:rsidR="000B3964">
        <w:rPr>
          <w:sz w:val="28"/>
        </w:rPr>
        <w:t>outreach efforts</w:t>
      </w:r>
      <w:r w:rsidR="00F150D7">
        <w:rPr>
          <w:sz w:val="28"/>
        </w:rPr>
        <w:t>,</w:t>
      </w:r>
      <w:r w:rsidR="000B3964">
        <w:rPr>
          <w:sz w:val="28"/>
        </w:rPr>
        <w:t xml:space="preserve"> focus groups have been created to</w:t>
      </w:r>
      <w:r w:rsidR="00F150D7">
        <w:rPr>
          <w:sz w:val="28"/>
        </w:rPr>
        <w:t xml:space="preserve"> determine </w:t>
      </w:r>
      <w:r w:rsidR="000B3964">
        <w:rPr>
          <w:sz w:val="28"/>
        </w:rPr>
        <w:t>what barriers exist</w:t>
      </w:r>
      <w:r w:rsidR="00122AD4">
        <w:rPr>
          <w:sz w:val="28"/>
        </w:rPr>
        <w:t>s</w:t>
      </w:r>
      <w:r w:rsidR="000B3964">
        <w:rPr>
          <w:sz w:val="28"/>
        </w:rPr>
        <w:t xml:space="preserve"> that MDT </w:t>
      </w:r>
      <w:r w:rsidR="00F150D7">
        <w:rPr>
          <w:sz w:val="28"/>
        </w:rPr>
        <w:t xml:space="preserve">must </w:t>
      </w:r>
      <w:r w:rsidR="000B3964">
        <w:rPr>
          <w:sz w:val="28"/>
        </w:rPr>
        <w:t xml:space="preserve">address when recruiting </w:t>
      </w:r>
      <w:r w:rsidR="00E06104">
        <w:rPr>
          <w:sz w:val="28"/>
        </w:rPr>
        <w:t>particular ethnic</w:t>
      </w:r>
      <w:r w:rsidR="000B3964">
        <w:rPr>
          <w:sz w:val="28"/>
        </w:rPr>
        <w:t xml:space="preserve"> groups.</w:t>
      </w:r>
    </w:p>
    <w:p w:rsidR="008C56EC" w:rsidRDefault="008C56EC" w:rsidP="001E4256">
      <w:pPr>
        <w:spacing w:line="360" w:lineRule="auto"/>
        <w:rPr>
          <w:sz w:val="28"/>
        </w:rPr>
      </w:pPr>
    </w:p>
    <w:p w:rsidR="00F14DC3" w:rsidRDefault="00F14DC3">
      <w:pPr>
        <w:pStyle w:val="BHLevel2"/>
        <w:tabs>
          <w:tab w:val="left" w:pos="1440"/>
        </w:tabs>
        <w:spacing w:line="360" w:lineRule="auto"/>
        <w:ind w:left="360" w:firstLine="360"/>
        <w:rPr>
          <w:sz w:val="28"/>
        </w:rPr>
      </w:pPr>
      <w:bookmarkStart w:id="12" w:name="_Toc195684514"/>
      <w:r>
        <w:rPr>
          <w:sz w:val="28"/>
          <w:u w:val="none"/>
        </w:rPr>
        <w:t>4.</w:t>
      </w:r>
      <w:r>
        <w:rPr>
          <w:sz w:val="28"/>
          <w:u w:val="none"/>
        </w:rPr>
        <w:tab/>
      </w:r>
      <w:r>
        <w:rPr>
          <w:sz w:val="28"/>
        </w:rPr>
        <w:t>Designation of Personnel Responsibility</w:t>
      </w:r>
      <w:bookmarkEnd w:id="12"/>
    </w:p>
    <w:p w:rsidR="00CC1091" w:rsidRDefault="00F14DC3" w:rsidP="00CC1091">
      <w:pPr>
        <w:pStyle w:val="BodyText"/>
        <w:spacing w:line="360" w:lineRule="auto"/>
        <w:jc w:val="left"/>
        <w:rPr>
          <w:noProof w:val="0"/>
          <w:sz w:val="28"/>
        </w:rPr>
      </w:pPr>
      <w:r>
        <w:rPr>
          <w:b/>
          <w:bCs/>
          <w:noProof w:val="0"/>
          <w:sz w:val="28"/>
        </w:rPr>
        <w:t>Requirement</w:t>
      </w:r>
      <w:r>
        <w:rPr>
          <w:noProof w:val="0"/>
          <w:sz w:val="28"/>
        </w:rPr>
        <w:t xml:space="preserve">: </w:t>
      </w:r>
      <w:r w:rsidR="00CC1091">
        <w:rPr>
          <w:noProof w:val="0"/>
          <w:sz w:val="28"/>
        </w:rPr>
        <w:t xml:space="preserve">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F14DC3" w:rsidRDefault="00F14DC3">
      <w:pPr>
        <w:pStyle w:val="BodyText"/>
        <w:spacing w:line="360" w:lineRule="auto"/>
        <w:jc w:val="left"/>
        <w:rPr>
          <w:noProof w:val="0"/>
          <w:sz w:val="28"/>
        </w:rPr>
      </w:pPr>
    </w:p>
    <w:p w:rsidR="00F14DC3" w:rsidRPr="003A7295" w:rsidRDefault="00F14DC3">
      <w:pPr>
        <w:pStyle w:val="ListContinue2"/>
        <w:spacing w:after="0" w:line="360" w:lineRule="auto"/>
        <w:ind w:left="0"/>
        <w:rPr>
          <w:noProof w:val="0"/>
          <w:sz w:val="28"/>
        </w:rPr>
      </w:pPr>
      <w:r>
        <w:rPr>
          <w:b/>
          <w:bCs/>
          <w:noProof w:val="0"/>
          <w:sz w:val="28"/>
          <w:szCs w:val="24"/>
        </w:rPr>
        <w:lastRenderedPageBreak/>
        <w:t>Find</w:t>
      </w:r>
      <w:r w:rsidRPr="003A7295">
        <w:rPr>
          <w:b/>
          <w:bCs/>
          <w:noProof w:val="0"/>
          <w:sz w:val="28"/>
          <w:szCs w:val="24"/>
        </w:rPr>
        <w:t>ing</w:t>
      </w:r>
      <w:r w:rsidRPr="003A7295">
        <w:rPr>
          <w:noProof w:val="0"/>
          <w:sz w:val="28"/>
          <w:szCs w:val="24"/>
        </w:rPr>
        <w:t xml:space="preserve">: During this Compliance Review of </w:t>
      </w:r>
      <w:r w:rsidR="0029150A" w:rsidRPr="003A7295">
        <w:rPr>
          <w:noProof w:val="0"/>
          <w:sz w:val="28"/>
          <w:szCs w:val="24"/>
        </w:rPr>
        <w:t>MDT</w:t>
      </w:r>
      <w:r w:rsidRPr="003A7295">
        <w:rPr>
          <w:noProof w:val="0"/>
          <w:sz w:val="28"/>
          <w:szCs w:val="24"/>
        </w:rPr>
        <w:t xml:space="preserve">, </w:t>
      </w:r>
      <w:r w:rsidR="009E35A5" w:rsidRPr="003A7295">
        <w:rPr>
          <w:noProof w:val="0"/>
          <w:sz w:val="28"/>
          <w:szCs w:val="24"/>
        </w:rPr>
        <w:t xml:space="preserve">no </w:t>
      </w:r>
      <w:r w:rsidRPr="003A7295">
        <w:rPr>
          <w:noProof w:val="0"/>
          <w:sz w:val="28"/>
          <w:szCs w:val="24"/>
        </w:rPr>
        <w:t xml:space="preserve">deficiencies were found with FTA requirements for Designation of Personnel Responsibilities.  </w:t>
      </w:r>
      <w:bookmarkStart w:id="13" w:name="OLE_LINK1"/>
      <w:r w:rsidRPr="003A7295">
        <w:rPr>
          <w:noProof w:val="0"/>
          <w:sz w:val="28"/>
          <w:szCs w:val="24"/>
        </w:rPr>
        <w:t>T</w:t>
      </w:r>
      <w:r w:rsidRPr="003A7295">
        <w:rPr>
          <w:noProof w:val="0"/>
          <w:sz w:val="28"/>
        </w:rPr>
        <w:t xml:space="preserve">he Program Guidelines of FTA Circular 4704.1 </w:t>
      </w:r>
      <w:r w:rsidR="00E16F44">
        <w:rPr>
          <w:noProof w:val="0"/>
          <w:sz w:val="28"/>
        </w:rPr>
        <w:t>(Note: sometimes we quote the Circular as “FTA Circular C 4704.1” and other times without the “C”. Is there a difference and should we be consistent?)</w:t>
      </w:r>
      <w:r w:rsidRPr="003A7295">
        <w:rPr>
          <w:noProof w:val="0"/>
          <w:sz w:val="28"/>
        </w:rPr>
        <w:t>Chapter III, 2c states:</w:t>
      </w:r>
    </w:p>
    <w:bookmarkEnd w:id="13"/>
    <w:p w:rsidR="00F14DC3" w:rsidRPr="003A7295" w:rsidRDefault="00F14DC3">
      <w:pPr>
        <w:pStyle w:val="ListContinue2"/>
        <w:spacing w:after="0" w:line="360" w:lineRule="auto"/>
        <w:ind w:left="0"/>
        <w:rPr>
          <w:noProof w:val="0"/>
          <w:sz w:val="28"/>
        </w:rPr>
      </w:pPr>
    </w:p>
    <w:p w:rsidR="00F14DC3" w:rsidRPr="003A7295" w:rsidRDefault="00F14DC3">
      <w:pPr>
        <w:pStyle w:val="BodyText"/>
        <w:ind w:left="720"/>
        <w:jc w:val="left"/>
        <w:rPr>
          <w:noProof w:val="0"/>
          <w:sz w:val="28"/>
        </w:rPr>
      </w:pPr>
      <w:r w:rsidRPr="003A7295">
        <w:rPr>
          <w:i/>
          <w:iCs/>
          <w:noProof w:val="0"/>
          <w:sz w:val="28"/>
        </w:rPr>
        <w:t>An executive should be appointed as Manager/Director of EEO who reports and is directly responsible to the agency’s CEO</w:t>
      </w:r>
      <w:r w:rsidRPr="003A7295">
        <w:rPr>
          <w:noProof w:val="0"/>
          <w:sz w:val="28"/>
        </w:rPr>
        <w:t xml:space="preserve">. </w:t>
      </w:r>
      <w:r w:rsidRPr="003A7295">
        <w:rPr>
          <w:i/>
          <w:iCs/>
          <w:noProof w:val="0"/>
          <w:sz w:val="28"/>
        </w:rPr>
        <w:t>Since managing the EEO program requires a major commit</w:t>
      </w:r>
      <w:r w:rsidR="00CC1091" w:rsidRPr="003A7295">
        <w:rPr>
          <w:i/>
          <w:iCs/>
          <w:noProof w:val="0"/>
          <w:sz w:val="28"/>
        </w:rPr>
        <w:t xml:space="preserve">ment of time and resources, the </w:t>
      </w:r>
      <w:r w:rsidRPr="003A7295">
        <w:rPr>
          <w:i/>
          <w:iCs/>
          <w:noProof w:val="0"/>
          <w:sz w:val="28"/>
        </w:rPr>
        <w:t>Manager/Director of EEO should be given top management support and assigned a staff commensurate with the importance of this program</w:t>
      </w:r>
      <w:r w:rsidRPr="003A7295">
        <w:rPr>
          <w:noProof w:val="0"/>
          <w:sz w:val="28"/>
        </w:rPr>
        <w:t xml:space="preserve">. </w:t>
      </w:r>
    </w:p>
    <w:p w:rsidR="00F14DC3" w:rsidRPr="003A7295" w:rsidRDefault="00F14DC3">
      <w:pPr>
        <w:pStyle w:val="BodyText"/>
        <w:ind w:left="720"/>
        <w:jc w:val="left"/>
        <w:rPr>
          <w:noProof w:val="0"/>
          <w:sz w:val="28"/>
        </w:rPr>
      </w:pPr>
    </w:p>
    <w:p w:rsidR="00CF035D" w:rsidRPr="003A7295" w:rsidRDefault="00EC01E6" w:rsidP="005553D4">
      <w:pPr>
        <w:pStyle w:val="BodyText"/>
        <w:spacing w:before="240" w:line="360" w:lineRule="auto"/>
        <w:jc w:val="left"/>
        <w:rPr>
          <w:sz w:val="28"/>
        </w:rPr>
      </w:pPr>
      <w:r>
        <w:rPr>
          <w:noProof w:val="0"/>
          <w:sz w:val="28"/>
        </w:rPr>
        <w:t>According to the organization c</w:t>
      </w:r>
      <w:r w:rsidR="00FE2B28" w:rsidRPr="003A7295">
        <w:rPr>
          <w:noProof w:val="0"/>
          <w:sz w:val="28"/>
        </w:rPr>
        <w:t xml:space="preserve">harts provided by MDT </w:t>
      </w:r>
      <w:r>
        <w:rPr>
          <w:noProof w:val="0"/>
          <w:sz w:val="28"/>
        </w:rPr>
        <w:t>during</w:t>
      </w:r>
      <w:r w:rsidR="00FE2B28" w:rsidRPr="003A7295">
        <w:rPr>
          <w:noProof w:val="0"/>
          <w:sz w:val="28"/>
        </w:rPr>
        <w:t xml:space="preserve"> the site visit</w:t>
      </w:r>
      <w:r w:rsidR="00CC1091" w:rsidRPr="003A7295">
        <w:rPr>
          <w:noProof w:val="0"/>
          <w:sz w:val="28"/>
        </w:rPr>
        <w:t xml:space="preserve">, the </w:t>
      </w:r>
      <w:r w:rsidR="00FE2B28" w:rsidRPr="003A7295">
        <w:rPr>
          <w:noProof w:val="0"/>
          <w:sz w:val="28"/>
        </w:rPr>
        <w:t>Chief of Civil Rights and Labor Relations</w:t>
      </w:r>
      <w:r w:rsidR="00CC1091" w:rsidRPr="003A7295">
        <w:rPr>
          <w:sz w:val="28"/>
        </w:rPr>
        <w:t xml:space="preserve"> was</w:t>
      </w:r>
      <w:r w:rsidR="00FE2B28" w:rsidRPr="003A7295">
        <w:rPr>
          <w:sz w:val="28"/>
        </w:rPr>
        <w:t xml:space="preserve"> the </w:t>
      </w:r>
      <w:r w:rsidR="00CC1091" w:rsidRPr="003A7295">
        <w:rPr>
          <w:sz w:val="28"/>
        </w:rPr>
        <w:t xml:space="preserve"> designated </w:t>
      </w:r>
      <w:r w:rsidR="00CC1091" w:rsidRPr="003A7295">
        <w:rPr>
          <w:noProof w:val="0"/>
          <w:sz w:val="28"/>
        </w:rPr>
        <w:t>EEO Officer</w:t>
      </w:r>
      <w:r w:rsidR="00CC1091" w:rsidRPr="003A7295">
        <w:rPr>
          <w:sz w:val="28"/>
        </w:rPr>
        <w:t xml:space="preserve">.  </w:t>
      </w:r>
      <w:r w:rsidR="00A8065C" w:rsidRPr="003A7295">
        <w:rPr>
          <w:sz w:val="28"/>
        </w:rPr>
        <w:t>The Chief of Civil Rights reported to the Director</w:t>
      </w:r>
      <w:r w:rsidR="00026BD9" w:rsidRPr="003A7295">
        <w:rPr>
          <w:sz w:val="28"/>
        </w:rPr>
        <w:t xml:space="preserve"> of MDT</w:t>
      </w:r>
      <w:r w:rsidR="00A8065C" w:rsidRPr="003A7295">
        <w:rPr>
          <w:sz w:val="28"/>
        </w:rPr>
        <w:t xml:space="preserve"> who was the CEO of MDT.</w:t>
      </w:r>
      <w:r w:rsidR="00A8065C" w:rsidRPr="003A7295">
        <w:rPr>
          <w:noProof w:val="0"/>
          <w:sz w:val="28"/>
        </w:rPr>
        <w:t xml:space="preserve">  </w:t>
      </w:r>
      <w:r w:rsidR="00B60056" w:rsidRPr="003A7295">
        <w:rPr>
          <w:sz w:val="28"/>
        </w:rPr>
        <w:t>During the site visit</w:t>
      </w:r>
      <w:r w:rsidR="00CF035D" w:rsidRPr="003A7295">
        <w:rPr>
          <w:sz w:val="28"/>
        </w:rPr>
        <w:t xml:space="preserve">, MDT provided </w:t>
      </w:r>
      <w:r w:rsidR="00C2486B" w:rsidRPr="003A7295">
        <w:rPr>
          <w:sz w:val="28"/>
        </w:rPr>
        <w:t>job descriptions for the following four positions that have responsibility for MDT’s EEO program</w:t>
      </w:r>
      <w:r w:rsidR="00CF035D" w:rsidRPr="003A7295">
        <w:rPr>
          <w:sz w:val="28"/>
        </w:rPr>
        <w:t>:</w:t>
      </w:r>
    </w:p>
    <w:p w:rsidR="00CF035D" w:rsidRPr="003A7295" w:rsidRDefault="00CF035D" w:rsidP="005553D4">
      <w:pPr>
        <w:pStyle w:val="BodyText"/>
        <w:numPr>
          <w:ilvl w:val="0"/>
          <w:numId w:val="31"/>
        </w:numPr>
        <w:spacing w:before="240" w:line="360" w:lineRule="auto"/>
        <w:jc w:val="left"/>
        <w:rPr>
          <w:sz w:val="28"/>
        </w:rPr>
      </w:pPr>
      <w:r w:rsidRPr="003A7295">
        <w:rPr>
          <w:sz w:val="28"/>
        </w:rPr>
        <w:t xml:space="preserve">Chief, </w:t>
      </w:r>
      <w:r w:rsidR="00B60056" w:rsidRPr="003A7295">
        <w:rPr>
          <w:sz w:val="28"/>
        </w:rPr>
        <w:t xml:space="preserve">Office of </w:t>
      </w:r>
      <w:r w:rsidRPr="003A7295">
        <w:rPr>
          <w:sz w:val="28"/>
        </w:rPr>
        <w:t>Civil Rights and Labor Relations</w:t>
      </w:r>
      <w:r w:rsidR="00B60056" w:rsidRPr="003A7295">
        <w:rPr>
          <w:sz w:val="28"/>
        </w:rPr>
        <w:t>, dated February 7, 2008</w:t>
      </w:r>
    </w:p>
    <w:p w:rsidR="00CF035D" w:rsidRPr="003A7295" w:rsidRDefault="00CF035D" w:rsidP="009638C3">
      <w:pPr>
        <w:pStyle w:val="BodyText"/>
        <w:numPr>
          <w:ilvl w:val="0"/>
          <w:numId w:val="31"/>
        </w:numPr>
        <w:spacing w:line="360" w:lineRule="auto"/>
        <w:jc w:val="left"/>
        <w:rPr>
          <w:sz w:val="28"/>
        </w:rPr>
      </w:pPr>
      <w:r w:rsidRPr="003A7295">
        <w:rPr>
          <w:sz w:val="28"/>
        </w:rPr>
        <w:t>Manager, Office of Civil Rights and Labor Relations</w:t>
      </w:r>
      <w:r w:rsidR="00B60056" w:rsidRPr="003A7295">
        <w:rPr>
          <w:sz w:val="28"/>
        </w:rPr>
        <w:t>, dated February 7, 2008</w:t>
      </w:r>
    </w:p>
    <w:p w:rsidR="00CF035D" w:rsidRPr="003A7295" w:rsidRDefault="00CF035D" w:rsidP="009638C3">
      <w:pPr>
        <w:pStyle w:val="BodyText"/>
        <w:numPr>
          <w:ilvl w:val="0"/>
          <w:numId w:val="31"/>
        </w:numPr>
        <w:spacing w:line="360" w:lineRule="auto"/>
        <w:jc w:val="left"/>
        <w:rPr>
          <w:sz w:val="28"/>
        </w:rPr>
      </w:pPr>
      <w:r w:rsidRPr="003A7295">
        <w:rPr>
          <w:sz w:val="28"/>
        </w:rPr>
        <w:t xml:space="preserve">Personnel </w:t>
      </w:r>
      <w:r w:rsidR="00B60056" w:rsidRPr="003A7295">
        <w:rPr>
          <w:sz w:val="28"/>
        </w:rPr>
        <w:t>Technician</w:t>
      </w:r>
      <w:r w:rsidR="00AD0A01" w:rsidRPr="003A7295">
        <w:rPr>
          <w:sz w:val="28"/>
        </w:rPr>
        <w:t xml:space="preserve">, dated </w:t>
      </w:r>
      <w:r w:rsidR="00B60056" w:rsidRPr="003A7295">
        <w:rPr>
          <w:sz w:val="28"/>
        </w:rPr>
        <w:t>September 10, 2007</w:t>
      </w:r>
    </w:p>
    <w:p w:rsidR="00CF035D" w:rsidRPr="003A7295" w:rsidRDefault="00B60056" w:rsidP="005553D4">
      <w:pPr>
        <w:pStyle w:val="BodyText"/>
        <w:numPr>
          <w:ilvl w:val="0"/>
          <w:numId w:val="31"/>
        </w:numPr>
        <w:spacing w:after="240" w:line="360" w:lineRule="auto"/>
        <w:jc w:val="left"/>
        <w:rPr>
          <w:sz w:val="28"/>
        </w:rPr>
      </w:pPr>
      <w:r w:rsidRPr="003A7295">
        <w:rPr>
          <w:sz w:val="28"/>
        </w:rPr>
        <w:t xml:space="preserve">Personnel Specialist </w:t>
      </w:r>
      <w:r w:rsidR="009B2BEE" w:rsidRPr="003A7295">
        <w:rPr>
          <w:sz w:val="28"/>
        </w:rPr>
        <w:t>3</w:t>
      </w:r>
      <w:r w:rsidR="00AD0A01" w:rsidRPr="003A7295">
        <w:rPr>
          <w:sz w:val="28"/>
        </w:rPr>
        <w:t xml:space="preserve">, dated </w:t>
      </w:r>
      <w:r w:rsidRPr="003A7295">
        <w:rPr>
          <w:sz w:val="28"/>
        </w:rPr>
        <w:t>March 30, 2007</w:t>
      </w:r>
    </w:p>
    <w:p w:rsidR="00A65042" w:rsidRPr="003A7295" w:rsidRDefault="00CC1091" w:rsidP="005553D4">
      <w:pPr>
        <w:pStyle w:val="BodyText"/>
        <w:spacing w:before="240" w:after="240" w:line="360" w:lineRule="auto"/>
        <w:jc w:val="left"/>
        <w:rPr>
          <w:noProof w:val="0"/>
          <w:sz w:val="28"/>
        </w:rPr>
      </w:pPr>
      <w:r w:rsidRPr="003A7295">
        <w:rPr>
          <w:noProof w:val="0"/>
          <w:sz w:val="28"/>
          <w:szCs w:val="24"/>
        </w:rPr>
        <w:t>T</w:t>
      </w:r>
      <w:r w:rsidRPr="003A7295">
        <w:rPr>
          <w:noProof w:val="0"/>
          <w:sz w:val="28"/>
        </w:rPr>
        <w:t xml:space="preserve">he Program Guidelines of FTA Circular 4704.1 Chapter III, 2c provide for nine program responsibilities, summarized in the Table below, which the EEO Officer </w:t>
      </w:r>
      <w:r w:rsidR="002E767B" w:rsidRPr="003A7295">
        <w:rPr>
          <w:noProof w:val="0"/>
          <w:sz w:val="28"/>
        </w:rPr>
        <w:t>wa</w:t>
      </w:r>
      <w:r w:rsidRPr="003A7295">
        <w:rPr>
          <w:noProof w:val="0"/>
          <w:sz w:val="28"/>
        </w:rPr>
        <w:t xml:space="preserve">s expected to carry out as part of his/her job. </w:t>
      </w:r>
      <w:r w:rsidR="0086469E" w:rsidRPr="003A7295">
        <w:rPr>
          <w:noProof w:val="0"/>
          <w:sz w:val="28"/>
        </w:rPr>
        <w:t xml:space="preserve"> </w:t>
      </w:r>
      <w:r w:rsidRPr="003A7295">
        <w:rPr>
          <w:noProof w:val="0"/>
          <w:sz w:val="28"/>
        </w:rPr>
        <w:t>The following table identi</w:t>
      </w:r>
      <w:r w:rsidR="008E382A" w:rsidRPr="003A7295">
        <w:rPr>
          <w:noProof w:val="0"/>
          <w:sz w:val="28"/>
        </w:rPr>
        <w:t>fies the responsibilities included in the list of responsibilities for each of the job functions provided</w:t>
      </w:r>
      <w:r w:rsidR="004D4FFC" w:rsidRPr="003A7295">
        <w:rPr>
          <w:noProof w:val="0"/>
          <w:sz w:val="28"/>
        </w:rPr>
        <w:t xml:space="preserve"> </w:t>
      </w:r>
      <w:r w:rsidR="00BD668F" w:rsidRPr="003A7295">
        <w:rPr>
          <w:noProof w:val="0"/>
          <w:sz w:val="28"/>
        </w:rPr>
        <w:t xml:space="preserve">as outlined in FTA Circular 4704.1. </w:t>
      </w:r>
    </w:p>
    <w:p w:rsidR="00960C4D" w:rsidRDefault="00960C4D">
      <w:r>
        <w:br w:type="page"/>
      </w:r>
    </w:p>
    <w:tbl>
      <w:tblPr>
        <w:tblW w:w="9059"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63"/>
        <w:gridCol w:w="876"/>
        <w:gridCol w:w="1080"/>
        <w:gridCol w:w="1284"/>
        <w:gridCol w:w="1356"/>
      </w:tblGrid>
      <w:tr w:rsidR="006D14A7" w:rsidRPr="003A7295" w:rsidTr="004D4FFC">
        <w:trPr>
          <w:jc w:val="center"/>
        </w:trPr>
        <w:tc>
          <w:tcPr>
            <w:tcW w:w="4463" w:type="dxa"/>
            <w:vMerge w:val="restart"/>
          </w:tcPr>
          <w:p w:rsidR="006D14A7" w:rsidRPr="003A7295" w:rsidRDefault="006D14A7" w:rsidP="003A0C44">
            <w:pPr>
              <w:pStyle w:val="BodyText"/>
              <w:jc w:val="left"/>
              <w:rPr>
                <w:b/>
                <w:noProof w:val="0"/>
              </w:rPr>
            </w:pPr>
            <w:r w:rsidRPr="003A7295">
              <w:rPr>
                <w:b/>
                <w:noProof w:val="0"/>
              </w:rPr>
              <w:lastRenderedPageBreak/>
              <w:t xml:space="preserve">EEO Officer Program Responsibilities </w:t>
            </w:r>
          </w:p>
          <w:p w:rsidR="006D14A7" w:rsidRPr="003A7295" w:rsidRDefault="006D14A7" w:rsidP="003A0C44">
            <w:pPr>
              <w:pStyle w:val="BodyText"/>
              <w:jc w:val="left"/>
              <w:rPr>
                <w:b/>
                <w:noProof w:val="0"/>
              </w:rPr>
            </w:pPr>
            <w:r w:rsidRPr="003A7295">
              <w:rPr>
                <w:noProof w:val="0"/>
              </w:rPr>
              <w:t>(FTA Circular 4704.1 III.2.c)</w:t>
            </w:r>
          </w:p>
        </w:tc>
        <w:tc>
          <w:tcPr>
            <w:tcW w:w="4596" w:type="dxa"/>
            <w:gridSpan w:val="4"/>
          </w:tcPr>
          <w:p w:rsidR="006D14A7" w:rsidRPr="003A7295" w:rsidRDefault="006D14A7" w:rsidP="004D4FFC">
            <w:pPr>
              <w:pStyle w:val="BodyText"/>
              <w:jc w:val="center"/>
              <w:rPr>
                <w:b/>
                <w:noProof w:val="0"/>
              </w:rPr>
            </w:pPr>
            <w:r w:rsidRPr="003A7295">
              <w:rPr>
                <w:b/>
                <w:noProof w:val="0"/>
              </w:rPr>
              <w:t>MDT Job Function Descriptions</w:t>
            </w:r>
          </w:p>
        </w:tc>
      </w:tr>
      <w:tr w:rsidR="006D14A7" w:rsidRPr="003A7295" w:rsidTr="004D4FFC">
        <w:trPr>
          <w:jc w:val="center"/>
        </w:trPr>
        <w:tc>
          <w:tcPr>
            <w:tcW w:w="4463" w:type="dxa"/>
            <w:vMerge/>
          </w:tcPr>
          <w:p w:rsidR="006D14A7" w:rsidRPr="003A7295" w:rsidRDefault="006D14A7" w:rsidP="003A0C44">
            <w:pPr>
              <w:pStyle w:val="BodyText"/>
              <w:jc w:val="left"/>
              <w:rPr>
                <w:b/>
                <w:noProof w:val="0"/>
              </w:rPr>
            </w:pPr>
          </w:p>
        </w:tc>
        <w:tc>
          <w:tcPr>
            <w:tcW w:w="876" w:type="dxa"/>
          </w:tcPr>
          <w:p w:rsidR="006D14A7" w:rsidRPr="003A7295" w:rsidRDefault="006D14A7" w:rsidP="00276807">
            <w:pPr>
              <w:pStyle w:val="BodyText"/>
              <w:jc w:val="center"/>
              <w:rPr>
                <w:noProof w:val="0"/>
                <w:sz w:val="22"/>
                <w:szCs w:val="22"/>
              </w:rPr>
            </w:pPr>
            <w:r w:rsidRPr="003A7295">
              <w:rPr>
                <w:b/>
                <w:noProof w:val="0"/>
                <w:sz w:val="22"/>
                <w:szCs w:val="22"/>
              </w:rPr>
              <w:t>Chief</w:t>
            </w:r>
          </w:p>
        </w:tc>
        <w:tc>
          <w:tcPr>
            <w:tcW w:w="1080" w:type="dxa"/>
          </w:tcPr>
          <w:p w:rsidR="006D14A7" w:rsidRPr="003A7295" w:rsidRDefault="006D14A7" w:rsidP="00470F62">
            <w:pPr>
              <w:pStyle w:val="BodyText"/>
              <w:jc w:val="center"/>
              <w:rPr>
                <w:b/>
                <w:noProof w:val="0"/>
                <w:sz w:val="22"/>
                <w:szCs w:val="22"/>
              </w:rPr>
            </w:pPr>
            <w:r w:rsidRPr="003A7295">
              <w:rPr>
                <w:b/>
                <w:noProof w:val="0"/>
                <w:sz w:val="22"/>
                <w:szCs w:val="22"/>
              </w:rPr>
              <w:t>Manager</w:t>
            </w:r>
          </w:p>
        </w:tc>
        <w:tc>
          <w:tcPr>
            <w:tcW w:w="1284" w:type="dxa"/>
          </w:tcPr>
          <w:p w:rsidR="006D14A7" w:rsidRPr="003A7295" w:rsidRDefault="006D14A7" w:rsidP="004D4FFC">
            <w:pPr>
              <w:pStyle w:val="BodyText"/>
              <w:jc w:val="center"/>
              <w:rPr>
                <w:b/>
                <w:noProof w:val="0"/>
                <w:sz w:val="22"/>
                <w:szCs w:val="22"/>
              </w:rPr>
            </w:pPr>
            <w:r w:rsidRPr="003A7295">
              <w:rPr>
                <w:b/>
                <w:noProof w:val="0"/>
                <w:sz w:val="22"/>
                <w:szCs w:val="22"/>
              </w:rPr>
              <w:t xml:space="preserve">Personnel </w:t>
            </w:r>
            <w:r w:rsidR="004D4FFC" w:rsidRPr="003A7295">
              <w:rPr>
                <w:b/>
                <w:noProof w:val="0"/>
                <w:sz w:val="22"/>
                <w:szCs w:val="22"/>
              </w:rPr>
              <w:t>Technician</w:t>
            </w:r>
          </w:p>
        </w:tc>
        <w:tc>
          <w:tcPr>
            <w:tcW w:w="1356" w:type="dxa"/>
          </w:tcPr>
          <w:p w:rsidR="006D14A7" w:rsidRPr="003A7295" w:rsidRDefault="004D4FFC" w:rsidP="009B2BEE">
            <w:pPr>
              <w:pStyle w:val="BodyText"/>
              <w:jc w:val="center"/>
              <w:rPr>
                <w:b/>
                <w:noProof w:val="0"/>
                <w:sz w:val="22"/>
                <w:szCs w:val="22"/>
              </w:rPr>
            </w:pPr>
            <w:r w:rsidRPr="003A7295">
              <w:rPr>
                <w:b/>
                <w:noProof w:val="0"/>
                <w:sz w:val="22"/>
                <w:szCs w:val="22"/>
              </w:rPr>
              <w:t xml:space="preserve">Personnel Specialist </w:t>
            </w:r>
            <w:r w:rsidR="009B2BEE" w:rsidRPr="003A7295">
              <w:rPr>
                <w:b/>
                <w:noProof w:val="0"/>
                <w:sz w:val="22"/>
                <w:szCs w:val="22"/>
              </w:rPr>
              <w:t>3</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Develop EEO Policy/Program</w:t>
            </w:r>
          </w:p>
        </w:tc>
        <w:tc>
          <w:tcPr>
            <w:tcW w:w="876" w:type="dxa"/>
          </w:tcPr>
          <w:p w:rsidR="006D14A7" w:rsidRPr="003A7295" w:rsidRDefault="006D14A7" w:rsidP="00276807">
            <w:pPr>
              <w:pStyle w:val="BodyText"/>
              <w:jc w:val="center"/>
              <w:rPr>
                <w:noProof w:val="0"/>
                <w:sz w:val="22"/>
              </w:rPr>
            </w:pPr>
            <w:r w:rsidRPr="003A7295">
              <w:rPr>
                <w:noProof w:val="0"/>
                <w:sz w:val="22"/>
              </w:rPr>
              <w:t>Yes</w:t>
            </w:r>
          </w:p>
        </w:tc>
        <w:tc>
          <w:tcPr>
            <w:tcW w:w="1080" w:type="dxa"/>
          </w:tcPr>
          <w:p w:rsidR="006D14A7" w:rsidRPr="003A7295" w:rsidRDefault="00AD0A01" w:rsidP="003A0C44">
            <w:pPr>
              <w:pStyle w:val="BodyText"/>
              <w:jc w:val="center"/>
              <w:rPr>
                <w:noProof w:val="0"/>
                <w:sz w:val="22"/>
              </w:rPr>
            </w:pPr>
            <w:r w:rsidRPr="003A7295">
              <w:rPr>
                <w:noProof w:val="0"/>
                <w:sz w:val="22"/>
              </w:rPr>
              <w:t>No</w:t>
            </w:r>
          </w:p>
        </w:tc>
        <w:tc>
          <w:tcPr>
            <w:tcW w:w="1284" w:type="dxa"/>
          </w:tcPr>
          <w:p w:rsidR="006D14A7" w:rsidRPr="003A7295" w:rsidRDefault="00AD0A01" w:rsidP="003A0C44">
            <w:pPr>
              <w:pStyle w:val="BodyText"/>
              <w:jc w:val="center"/>
              <w:rPr>
                <w:noProof w:val="0"/>
                <w:sz w:val="22"/>
              </w:rPr>
            </w:pPr>
            <w:r w:rsidRPr="003A7295">
              <w:rPr>
                <w:noProof w:val="0"/>
                <w:sz w:val="22"/>
              </w:rPr>
              <w:t>No</w:t>
            </w:r>
          </w:p>
        </w:tc>
        <w:tc>
          <w:tcPr>
            <w:tcW w:w="1356" w:type="dxa"/>
          </w:tcPr>
          <w:p w:rsidR="006D14A7" w:rsidRPr="003A7295" w:rsidRDefault="0012689D" w:rsidP="003A0C44">
            <w:pPr>
              <w:pStyle w:val="BodyText"/>
              <w:jc w:val="center"/>
              <w:rPr>
                <w:noProof w:val="0"/>
                <w:sz w:val="22"/>
              </w:rPr>
            </w:pPr>
            <w:r w:rsidRPr="003A7295">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Assist Management in Data Needs, Setting Goals and Timetables, etc.</w:t>
            </w:r>
          </w:p>
        </w:tc>
        <w:tc>
          <w:tcPr>
            <w:tcW w:w="876" w:type="dxa"/>
          </w:tcPr>
          <w:p w:rsidR="006D14A7" w:rsidRPr="003A7295" w:rsidRDefault="008D7B96" w:rsidP="003A0C44">
            <w:pPr>
              <w:pStyle w:val="BodyText"/>
              <w:jc w:val="center"/>
              <w:rPr>
                <w:noProof w:val="0"/>
                <w:sz w:val="22"/>
              </w:rPr>
            </w:pPr>
            <w:r w:rsidRPr="003A7295">
              <w:rPr>
                <w:noProof w:val="0"/>
                <w:sz w:val="22"/>
              </w:rPr>
              <w:t>Yes</w:t>
            </w:r>
          </w:p>
        </w:tc>
        <w:tc>
          <w:tcPr>
            <w:tcW w:w="1080" w:type="dxa"/>
          </w:tcPr>
          <w:p w:rsidR="006D14A7" w:rsidRPr="003A7295" w:rsidRDefault="006D14A7" w:rsidP="00276807">
            <w:pPr>
              <w:pStyle w:val="BodyText"/>
              <w:jc w:val="center"/>
              <w:rPr>
                <w:noProof w:val="0"/>
                <w:sz w:val="22"/>
              </w:rPr>
            </w:pPr>
            <w:r w:rsidRPr="003A7295">
              <w:rPr>
                <w:noProof w:val="0"/>
                <w:sz w:val="22"/>
              </w:rPr>
              <w:t>Yes</w:t>
            </w:r>
          </w:p>
        </w:tc>
        <w:tc>
          <w:tcPr>
            <w:tcW w:w="1284" w:type="dxa"/>
          </w:tcPr>
          <w:p w:rsidR="006D14A7" w:rsidRPr="003A7295" w:rsidRDefault="00DB0795" w:rsidP="00276807">
            <w:pPr>
              <w:pStyle w:val="BodyText"/>
              <w:jc w:val="center"/>
              <w:rPr>
                <w:noProof w:val="0"/>
                <w:sz w:val="22"/>
              </w:rPr>
            </w:pPr>
            <w:r w:rsidRPr="003A7295">
              <w:rPr>
                <w:noProof w:val="0"/>
                <w:sz w:val="22"/>
              </w:rPr>
              <w:t>No</w:t>
            </w:r>
          </w:p>
        </w:tc>
        <w:tc>
          <w:tcPr>
            <w:tcW w:w="1356" w:type="dxa"/>
          </w:tcPr>
          <w:p w:rsidR="006D14A7" w:rsidRPr="003A7295" w:rsidRDefault="0012689D" w:rsidP="00276807">
            <w:pPr>
              <w:pStyle w:val="BodyText"/>
              <w:jc w:val="center"/>
              <w:rPr>
                <w:noProof w:val="0"/>
                <w:sz w:val="22"/>
              </w:rPr>
            </w:pPr>
            <w:r w:rsidRPr="003A7295">
              <w:rPr>
                <w:noProof w:val="0"/>
                <w:sz w:val="22"/>
              </w:rPr>
              <w:t>Yes</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Internal Monitoring and Reporting System</w:t>
            </w:r>
          </w:p>
        </w:tc>
        <w:tc>
          <w:tcPr>
            <w:tcW w:w="876" w:type="dxa"/>
          </w:tcPr>
          <w:p w:rsidR="006D14A7" w:rsidRPr="003A7295" w:rsidRDefault="006D14A7" w:rsidP="003A0C44">
            <w:pPr>
              <w:pStyle w:val="BodyText"/>
              <w:jc w:val="center"/>
              <w:rPr>
                <w:noProof w:val="0"/>
                <w:sz w:val="22"/>
              </w:rPr>
            </w:pPr>
            <w:r w:rsidRPr="003A7295">
              <w:rPr>
                <w:noProof w:val="0"/>
                <w:sz w:val="22"/>
              </w:rPr>
              <w:t>No</w:t>
            </w:r>
          </w:p>
        </w:tc>
        <w:tc>
          <w:tcPr>
            <w:tcW w:w="1080" w:type="dxa"/>
          </w:tcPr>
          <w:p w:rsidR="006D14A7" w:rsidRPr="003A7295" w:rsidRDefault="00AD0A01" w:rsidP="00276807">
            <w:pPr>
              <w:pStyle w:val="BodyText"/>
              <w:jc w:val="center"/>
              <w:rPr>
                <w:noProof w:val="0"/>
                <w:sz w:val="22"/>
              </w:rPr>
            </w:pPr>
            <w:r w:rsidRPr="003A7295">
              <w:rPr>
                <w:noProof w:val="0"/>
                <w:sz w:val="22"/>
              </w:rPr>
              <w:t>Yes</w:t>
            </w:r>
          </w:p>
        </w:tc>
        <w:tc>
          <w:tcPr>
            <w:tcW w:w="1284" w:type="dxa"/>
          </w:tcPr>
          <w:p w:rsidR="00AD0A01" w:rsidRPr="003A7295" w:rsidRDefault="00DB0795" w:rsidP="00276807">
            <w:pPr>
              <w:pStyle w:val="BodyText"/>
              <w:jc w:val="center"/>
              <w:rPr>
                <w:noProof w:val="0"/>
                <w:sz w:val="22"/>
              </w:rPr>
            </w:pPr>
            <w:r w:rsidRPr="003A7295">
              <w:rPr>
                <w:noProof w:val="0"/>
                <w:sz w:val="22"/>
              </w:rPr>
              <w:t>Yes</w:t>
            </w:r>
          </w:p>
        </w:tc>
        <w:tc>
          <w:tcPr>
            <w:tcW w:w="1356" w:type="dxa"/>
          </w:tcPr>
          <w:p w:rsidR="006D14A7" w:rsidRPr="003A7295" w:rsidRDefault="008741C7" w:rsidP="00276807">
            <w:pPr>
              <w:pStyle w:val="BodyText"/>
              <w:jc w:val="center"/>
              <w:rPr>
                <w:noProof w:val="0"/>
                <w:sz w:val="22"/>
              </w:rPr>
            </w:pPr>
            <w:r w:rsidRPr="003A7295">
              <w:rPr>
                <w:noProof w:val="0"/>
                <w:sz w:val="22"/>
              </w:rPr>
              <w:t>Yes</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Reporting Periodically to CEO on EEO Progress</w:t>
            </w:r>
          </w:p>
        </w:tc>
        <w:tc>
          <w:tcPr>
            <w:tcW w:w="876" w:type="dxa"/>
          </w:tcPr>
          <w:p w:rsidR="006D14A7" w:rsidRPr="003A7295" w:rsidRDefault="006D14A7" w:rsidP="003A0C44">
            <w:pPr>
              <w:pStyle w:val="BodyText"/>
              <w:jc w:val="center"/>
              <w:rPr>
                <w:noProof w:val="0"/>
                <w:sz w:val="22"/>
              </w:rPr>
            </w:pPr>
            <w:r w:rsidRPr="003A7295">
              <w:rPr>
                <w:noProof w:val="0"/>
                <w:sz w:val="22"/>
              </w:rPr>
              <w:t>Yes</w:t>
            </w:r>
          </w:p>
        </w:tc>
        <w:tc>
          <w:tcPr>
            <w:tcW w:w="1080" w:type="dxa"/>
          </w:tcPr>
          <w:p w:rsidR="006D14A7" w:rsidRPr="003A7295" w:rsidRDefault="00AD0A01" w:rsidP="003A0C44">
            <w:pPr>
              <w:pStyle w:val="BodyText"/>
              <w:jc w:val="center"/>
              <w:rPr>
                <w:noProof w:val="0"/>
                <w:sz w:val="22"/>
              </w:rPr>
            </w:pPr>
            <w:r w:rsidRPr="003A7295">
              <w:rPr>
                <w:noProof w:val="0"/>
                <w:sz w:val="22"/>
              </w:rPr>
              <w:t>No</w:t>
            </w:r>
          </w:p>
        </w:tc>
        <w:tc>
          <w:tcPr>
            <w:tcW w:w="1284" w:type="dxa"/>
          </w:tcPr>
          <w:p w:rsidR="006D14A7" w:rsidRPr="003A7295" w:rsidRDefault="00AD0A01" w:rsidP="003A0C44">
            <w:pPr>
              <w:pStyle w:val="BodyText"/>
              <w:jc w:val="center"/>
              <w:rPr>
                <w:noProof w:val="0"/>
                <w:sz w:val="22"/>
              </w:rPr>
            </w:pPr>
            <w:r w:rsidRPr="003A7295">
              <w:rPr>
                <w:noProof w:val="0"/>
                <w:sz w:val="22"/>
              </w:rPr>
              <w:t>No</w:t>
            </w:r>
          </w:p>
        </w:tc>
        <w:tc>
          <w:tcPr>
            <w:tcW w:w="1356" w:type="dxa"/>
          </w:tcPr>
          <w:p w:rsidR="006D14A7" w:rsidRPr="003A7295" w:rsidRDefault="006D14A7" w:rsidP="003A0C44">
            <w:pPr>
              <w:pStyle w:val="BodyText"/>
              <w:jc w:val="center"/>
              <w:rPr>
                <w:b/>
                <w:noProof w:val="0"/>
                <w:sz w:val="22"/>
              </w:rPr>
            </w:pPr>
            <w:r w:rsidRPr="003A7295">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Liaison to Outside Organizations/Groups</w:t>
            </w:r>
          </w:p>
        </w:tc>
        <w:tc>
          <w:tcPr>
            <w:tcW w:w="876" w:type="dxa"/>
          </w:tcPr>
          <w:p w:rsidR="006D14A7" w:rsidRPr="003A7295" w:rsidRDefault="0008246B" w:rsidP="003A0C44">
            <w:pPr>
              <w:pStyle w:val="BodyText"/>
              <w:jc w:val="center"/>
              <w:rPr>
                <w:noProof w:val="0"/>
                <w:sz w:val="22"/>
              </w:rPr>
            </w:pPr>
            <w:r w:rsidRPr="003A7295">
              <w:rPr>
                <w:noProof w:val="0"/>
                <w:sz w:val="22"/>
              </w:rPr>
              <w:t>Yes</w:t>
            </w:r>
          </w:p>
        </w:tc>
        <w:tc>
          <w:tcPr>
            <w:tcW w:w="1080" w:type="dxa"/>
          </w:tcPr>
          <w:p w:rsidR="006D14A7" w:rsidRPr="003A7295" w:rsidRDefault="00BF22D3" w:rsidP="003A0C44">
            <w:pPr>
              <w:pStyle w:val="BodyText"/>
              <w:jc w:val="center"/>
              <w:rPr>
                <w:noProof w:val="0"/>
                <w:sz w:val="22"/>
              </w:rPr>
            </w:pPr>
            <w:r w:rsidRPr="003A7295">
              <w:rPr>
                <w:noProof w:val="0"/>
                <w:sz w:val="22"/>
              </w:rPr>
              <w:t>Yes</w:t>
            </w:r>
          </w:p>
        </w:tc>
        <w:tc>
          <w:tcPr>
            <w:tcW w:w="1284" w:type="dxa"/>
          </w:tcPr>
          <w:p w:rsidR="006D14A7" w:rsidRPr="003A7295" w:rsidRDefault="00AD0A01" w:rsidP="003A0C44">
            <w:pPr>
              <w:pStyle w:val="BodyText"/>
              <w:jc w:val="center"/>
              <w:rPr>
                <w:noProof w:val="0"/>
                <w:sz w:val="22"/>
              </w:rPr>
            </w:pPr>
            <w:r w:rsidRPr="003A7295">
              <w:rPr>
                <w:noProof w:val="0"/>
                <w:sz w:val="22"/>
              </w:rPr>
              <w:t>No</w:t>
            </w:r>
          </w:p>
        </w:tc>
        <w:tc>
          <w:tcPr>
            <w:tcW w:w="1356" w:type="dxa"/>
          </w:tcPr>
          <w:p w:rsidR="006D14A7" w:rsidRPr="003A7295" w:rsidRDefault="0012689D" w:rsidP="003A0C44">
            <w:pPr>
              <w:pStyle w:val="BodyText"/>
              <w:jc w:val="center"/>
              <w:rPr>
                <w:noProof w:val="0"/>
                <w:sz w:val="22"/>
              </w:rPr>
            </w:pPr>
            <w:r w:rsidRPr="003A7295">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Current Information Dissemination</w:t>
            </w:r>
          </w:p>
        </w:tc>
        <w:tc>
          <w:tcPr>
            <w:tcW w:w="876" w:type="dxa"/>
          </w:tcPr>
          <w:p w:rsidR="006D14A7" w:rsidRPr="003A7295" w:rsidRDefault="0008246B" w:rsidP="003A0C44">
            <w:pPr>
              <w:pStyle w:val="BodyText"/>
              <w:jc w:val="center"/>
              <w:rPr>
                <w:noProof w:val="0"/>
                <w:sz w:val="22"/>
              </w:rPr>
            </w:pPr>
            <w:r w:rsidRPr="003A7295">
              <w:rPr>
                <w:noProof w:val="0"/>
                <w:sz w:val="22"/>
              </w:rPr>
              <w:t>Yes</w:t>
            </w:r>
          </w:p>
        </w:tc>
        <w:tc>
          <w:tcPr>
            <w:tcW w:w="1080" w:type="dxa"/>
          </w:tcPr>
          <w:p w:rsidR="006D14A7" w:rsidRPr="003A7295" w:rsidRDefault="00AD0A01" w:rsidP="003A0C44">
            <w:pPr>
              <w:pStyle w:val="BodyText"/>
              <w:jc w:val="center"/>
              <w:rPr>
                <w:noProof w:val="0"/>
                <w:sz w:val="22"/>
              </w:rPr>
            </w:pPr>
            <w:r w:rsidRPr="003A7295">
              <w:rPr>
                <w:noProof w:val="0"/>
                <w:sz w:val="22"/>
              </w:rPr>
              <w:t>No</w:t>
            </w:r>
          </w:p>
        </w:tc>
        <w:tc>
          <w:tcPr>
            <w:tcW w:w="1284" w:type="dxa"/>
          </w:tcPr>
          <w:p w:rsidR="006D14A7" w:rsidRPr="003A7295" w:rsidRDefault="00AD0A01" w:rsidP="003A0C44">
            <w:pPr>
              <w:pStyle w:val="BodyText"/>
              <w:jc w:val="center"/>
              <w:rPr>
                <w:noProof w:val="0"/>
                <w:sz w:val="22"/>
              </w:rPr>
            </w:pPr>
            <w:r w:rsidRPr="003A7295">
              <w:rPr>
                <w:noProof w:val="0"/>
                <w:sz w:val="22"/>
              </w:rPr>
              <w:t>No</w:t>
            </w:r>
          </w:p>
        </w:tc>
        <w:tc>
          <w:tcPr>
            <w:tcW w:w="1356" w:type="dxa"/>
          </w:tcPr>
          <w:p w:rsidR="006D14A7" w:rsidRPr="003A7295" w:rsidRDefault="008741C7" w:rsidP="003A0C44">
            <w:pPr>
              <w:pStyle w:val="BodyText"/>
              <w:jc w:val="center"/>
              <w:rPr>
                <w:noProof w:val="0"/>
                <w:sz w:val="22"/>
              </w:rPr>
            </w:pPr>
            <w:r w:rsidRPr="003A7295">
              <w:rPr>
                <w:noProof w:val="0"/>
                <w:sz w:val="22"/>
              </w:rPr>
              <w:t>Yes</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Recruitment Assistance/Establish Outreach Sources</w:t>
            </w:r>
          </w:p>
        </w:tc>
        <w:tc>
          <w:tcPr>
            <w:tcW w:w="876" w:type="dxa"/>
          </w:tcPr>
          <w:p w:rsidR="006D14A7" w:rsidRPr="003A7295" w:rsidRDefault="006D14A7" w:rsidP="003A0C44">
            <w:pPr>
              <w:pStyle w:val="BodyText"/>
              <w:jc w:val="center"/>
              <w:rPr>
                <w:noProof w:val="0"/>
                <w:sz w:val="22"/>
              </w:rPr>
            </w:pPr>
            <w:r w:rsidRPr="003A7295">
              <w:rPr>
                <w:noProof w:val="0"/>
                <w:sz w:val="22"/>
              </w:rPr>
              <w:t>No</w:t>
            </w:r>
          </w:p>
        </w:tc>
        <w:tc>
          <w:tcPr>
            <w:tcW w:w="1080" w:type="dxa"/>
          </w:tcPr>
          <w:p w:rsidR="006D14A7" w:rsidRPr="003A7295" w:rsidRDefault="00BF22D3" w:rsidP="003A0C44">
            <w:pPr>
              <w:pStyle w:val="BodyText"/>
              <w:jc w:val="center"/>
              <w:rPr>
                <w:noProof w:val="0"/>
                <w:sz w:val="22"/>
              </w:rPr>
            </w:pPr>
            <w:r w:rsidRPr="003A7295">
              <w:rPr>
                <w:noProof w:val="0"/>
                <w:sz w:val="22"/>
              </w:rPr>
              <w:t>Yes</w:t>
            </w:r>
          </w:p>
        </w:tc>
        <w:tc>
          <w:tcPr>
            <w:tcW w:w="1284" w:type="dxa"/>
          </w:tcPr>
          <w:p w:rsidR="006D14A7" w:rsidRPr="003A7295" w:rsidRDefault="00AD0A01" w:rsidP="003A0C44">
            <w:pPr>
              <w:pStyle w:val="BodyText"/>
              <w:jc w:val="center"/>
              <w:rPr>
                <w:noProof w:val="0"/>
                <w:sz w:val="22"/>
              </w:rPr>
            </w:pPr>
            <w:r w:rsidRPr="003A7295">
              <w:rPr>
                <w:noProof w:val="0"/>
                <w:sz w:val="22"/>
              </w:rPr>
              <w:t>No</w:t>
            </w:r>
          </w:p>
        </w:tc>
        <w:tc>
          <w:tcPr>
            <w:tcW w:w="1356" w:type="dxa"/>
          </w:tcPr>
          <w:p w:rsidR="006D14A7" w:rsidRPr="003A7295" w:rsidRDefault="006D14A7" w:rsidP="003A0C44">
            <w:pPr>
              <w:pStyle w:val="BodyText"/>
              <w:jc w:val="center"/>
              <w:rPr>
                <w:noProof w:val="0"/>
                <w:sz w:val="22"/>
              </w:rPr>
            </w:pPr>
            <w:r w:rsidRPr="003A7295">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Concur in All Hires/Promotions</w:t>
            </w:r>
          </w:p>
        </w:tc>
        <w:tc>
          <w:tcPr>
            <w:tcW w:w="876" w:type="dxa"/>
          </w:tcPr>
          <w:p w:rsidR="006D14A7" w:rsidRPr="003A7295" w:rsidRDefault="0082224E" w:rsidP="003A0C44">
            <w:pPr>
              <w:pStyle w:val="BodyText"/>
              <w:jc w:val="center"/>
              <w:rPr>
                <w:noProof w:val="0"/>
                <w:sz w:val="22"/>
              </w:rPr>
            </w:pPr>
            <w:r w:rsidRPr="003A7295">
              <w:rPr>
                <w:noProof w:val="0"/>
                <w:sz w:val="22"/>
              </w:rPr>
              <w:t>Yes</w:t>
            </w:r>
          </w:p>
        </w:tc>
        <w:tc>
          <w:tcPr>
            <w:tcW w:w="1080" w:type="dxa"/>
          </w:tcPr>
          <w:p w:rsidR="006D14A7" w:rsidRPr="003A7295" w:rsidRDefault="00AD0A01" w:rsidP="003A0C44">
            <w:pPr>
              <w:pStyle w:val="BodyText"/>
              <w:jc w:val="center"/>
              <w:rPr>
                <w:noProof w:val="0"/>
                <w:sz w:val="22"/>
              </w:rPr>
            </w:pPr>
            <w:r w:rsidRPr="003A7295">
              <w:rPr>
                <w:noProof w:val="0"/>
                <w:sz w:val="22"/>
              </w:rPr>
              <w:t>No</w:t>
            </w:r>
          </w:p>
        </w:tc>
        <w:tc>
          <w:tcPr>
            <w:tcW w:w="1284" w:type="dxa"/>
          </w:tcPr>
          <w:p w:rsidR="006D14A7" w:rsidRPr="003A7295" w:rsidRDefault="00AD0A01" w:rsidP="003A0C44">
            <w:pPr>
              <w:pStyle w:val="BodyText"/>
              <w:jc w:val="center"/>
              <w:rPr>
                <w:noProof w:val="0"/>
                <w:sz w:val="22"/>
              </w:rPr>
            </w:pPr>
            <w:r w:rsidRPr="003A7295">
              <w:rPr>
                <w:noProof w:val="0"/>
                <w:sz w:val="22"/>
              </w:rPr>
              <w:t>No</w:t>
            </w:r>
          </w:p>
        </w:tc>
        <w:tc>
          <w:tcPr>
            <w:tcW w:w="1356" w:type="dxa"/>
          </w:tcPr>
          <w:p w:rsidR="006D14A7" w:rsidRPr="003A7295" w:rsidRDefault="006D14A7" w:rsidP="003A0C44">
            <w:pPr>
              <w:pStyle w:val="BodyText"/>
              <w:jc w:val="center"/>
              <w:rPr>
                <w:noProof w:val="0"/>
                <w:sz w:val="22"/>
              </w:rPr>
            </w:pPr>
            <w:r w:rsidRPr="003A7295">
              <w:rPr>
                <w:noProof w:val="0"/>
                <w:sz w:val="22"/>
              </w:rPr>
              <w:t>No</w:t>
            </w:r>
          </w:p>
        </w:tc>
      </w:tr>
      <w:tr w:rsidR="006D14A7" w:rsidRPr="003A7295" w:rsidTr="004D4FFC">
        <w:trPr>
          <w:jc w:val="center"/>
        </w:trPr>
        <w:tc>
          <w:tcPr>
            <w:tcW w:w="4463" w:type="dxa"/>
          </w:tcPr>
          <w:p w:rsidR="006D14A7" w:rsidRPr="003A7295" w:rsidRDefault="006D14A7" w:rsidP="003A0C44">
            <w:pPr>
              <w:pStyle w:val="BodyText"/>
              <w:jc w:val="left"/>
              <w:rPr>
                <w:noProof w:val="0"/>
                <w:sz w:val="22"/>
              </w:rPr>
            </w:pPr>
            <w:r w:rsidRPr="003A7295">
              <w:rPr>
                <w:noProof w:val="0"/>
                <w:sz w:val="22"/>
              </w:rPr>
              <w:t>Process Employment Discrimination Complaints</w:t>
            </w:r>
          </w:p>
        </w:tc>
        <w:tc>
          <w:tcPr>
            <w:tcW w:w="876" w:type="dxa"/>
          </w:tcPr>
          <w:p w:rsidR="006D14A7" w:rsidRPr="003A7295" w:rsidRDefault="0008246B" w:rsidP="00276807">
            <w:pPr>
              <w:pStyle w:val="BodyText"/>
              <w:jc w:val="center"/>
              <w:rPr>
                <w:noProof w:val="0"/>
                <w:sz w:val="22"/>
              </w:rPr>
            </w:pPr>
            <w:r w:rsidRPr="003A7295">
              <w:rPr>
                <w:noProof w:val="0"/>
                <w:sz w:val="22"/>
              </w:rPr>
              <w:t>Yes</w:t>
            </w:r>
          </w:p>
        </w:tc>
        <w:tc>
          <w:tcPr>
            <w:tcW w:w="1080" w:type="dxa"/>
          </w:tcPr>
          <w:p w:rsidR="006D14A7" w:rsidRPr="003A7295" w:rsidRDefault="00AD0A01" w:rsidP="003A0C44">
            <w:pPr>
              <w:pStyle w:val="BodyText"/>
              <w:jc w:val="center"/>
              <w:rPr>
                <w:noProof w:val="0"/>
                <w:sz w:val="22"/>
              </w:rPr>
            </w:pPr>
            <w:r w:rsidRPr="003A7295">
              <w:rPr>
                <w:noProof w:val="0"/>
                <w:sz w:val="22"/>
              </w:rPr>
              <w:t>Yes</w:t>
            </w:r>
          </w:p>
        </w:tc>
        <w:tc>
          <w:tcPr>
            <w:tcW w:w="1284" w:type="dxa"/>
          </w:tcPr>
          <w:p w:rsidR="006D14A7" w:rsidRPr="003A7295" w:rsidRDefault="00DB0795" w:rsidP="003A0C44">
            <w:pPr>
              <w:pStyle w:val="BodyText"/>
              <w:jc w:val="center"/>
              <w:rPr>
                <w:noProof w:val="0"/>
                <w:sz w:val="22"/>
              </w:rPr>
            </w:pPr>
            <w:r w:rsidRPr="003A7295">
              <w:rPr>
                <w:noProof w:val="0"/>
                <w:sz w:val="22"/>
              </w:rPr>
              <w:t>Yes</w:t>
            </w:r>
          </w:p>
        </w:tc>
        <w:tc>
          <w:tcPr>
            <w:tcW w:w="1356" w:type="dxa"/>
          </w:tcPr>
          <w:p w:rsidR="006D14A7" w:rsidRPr="003A7295" w:rsidRDefault="006D14A7" w:rsidP="003A0C44">
            <w:pPr>
              <w:pStyle w:val="BodyText"/>
              <w:jc w:val="center"/>
              <w:rPr>
                <w:noProof w:val="0"/>
                <w:sz w:val="22"/>
              </w:rPr>
            </w:pPr>
            <w:r w:rsidRPr="003A7295">
              <w:rPr>
                <w:noProof w:val="0"/>
                <w:sz w:val="22"/>
              </w:rPr>
              <w:t>Yes</w:t>
            </w:r>
          </w:p>
        </w:tc>
      </w:tr>
    </w:tbl>
    <w:p w:rsidR="005D489A" w:rsidRPr="003A7295" w:rsidRDefault="005D489A" w:rsidP="00276807">
      <w:pPr>
        <w:pStyle w:val="BodyText"/>
        <w:spacing w:line="360" w:lineRule="auto"/>
        <w:jc w:val="left"/>
        <w:rPr>
          <w:noProof w:val="0"/>
          <w:sz w:val="28"/>
        </w:rPr>
      </w:pPr>
    </w:p>
    <w:p w:rsidR="005553D4" w:rsidRPr="003A7295" w:rsidRDefault="009B2BEE" w:rsidP="005553D4">
      <w:pPr>
        <w:pStyle w:val="BodyText"/>
        <w:spacing w:before="240" w:after="240" w:line="360" w:lineRule="auto"/>
        <w:jc w:val="left"/>
        <w:rPr>
          <w:noProof w:val="0"/>
          <w:sz w:val="28"/>
        </w:rPr>
      </w:pPr>
      <w:r w:rsidRPr="003A7295">
        <w:rPr>
          <w:noProof w:val="0"/>
          <w:sz w:val="28"/>
        </w:rPr>
        <w:t xml:space="preserve">According to the job descriptions, no </w:t>
      </w:r>
      <w:r w:rsidR="00EC01E6">
        <w:rPr>
          <w:noProof w:val="0"/>
          <w:sz w:val="28"/>
        </w:rPr>
        <w:t>single</w:t>
      </w:r>
      <w:r w:rsidRPr="003A7295">
        <w:rPr>
          <w:noProof w:val="0"/>
          <w:sz w:val="28"/>
        </w:rPr>
        <w:t xml:space="preserve"> position description included all the </w:t>
      </w:r>
      <w:r w:rsidR="00EC01E6">
        <w:rPr>
          <w:noProof w:val="0"/>
          <w:sz w:val="28"/>
        </w:rPr>
        <w:t>required EEO responsibilities, h</w:t>
      </w:r>
      <w:r w:rsidRPr="003A7295">
        <w:rPr>
          <w:noProof w:val="0"/>
          <w:sz w:val="28"/>
        </w:rPr>
        <w:t xml:space="preserve">owever, all of the </w:t>
      </w:r>
      <w:r w:rsidR="00EC01E6">
        <w:rPr>
          <w:noProof w:val="0"/>
          <w:sz w:val="28"/>
        </w:rPr>
        <w:t xml:space="preserve">required </w:t>
      </w:r>
      <w:r w:rsidRPr="003A7295">
        <w:rPr>
          <w:noProof w:val="0"/>
          <w:sz w:val="28"/>
        </w:rPr>
        <w:t xml:space="preserve">responsibilities </w:t>
      </w:r>
      <w:r w:rsidR="00EC01E6">
        <w:rPr>
          <w:noProof w:val="0"/>
          <w:sz w:val="28"/>
        </w:rPr>
        <w:t>were</w:t>
      </w:r>
      <w:r w:rsidRPr="003A7295">
        <w:rPr>
          <w:noProof w:val="0"/>
          <w:sz w:val="28"/>
        </w:rPr>
        <w:t xml:space="preserve"> accounted for by a member of MDT’s Office of Civil Rights and Labor Relations.</w:t>
      </w:r>
      <w:r w:rsidR="00A22531" w:rsidRPr="003A7295">
        <w:rPr>
          <w:noProof w:val="0"/>
          <w:sz w:val="28"/>
        </w:rPr>
        <w:t xml:space="preserve">  </w:t>
      </w:r>
    </w:p>
    <w:p w:rsidR="00276807" w:rsidRPr="003A7295" w:rsidRDefault="00A22531" w:rsidP="005553D4">
      <w:pPr>
        <w:pStyle w:val="BodyText"/>
        <w:spacing w:before="240" w:after="240" w:line="360" w:lineRule="auto"/>
        <w:jc w:val="left"/>
        <w:rPr>
          <w:noProof w:val="0"/>
          <w:sz w:val="28"/>
        </w:rPr>
      </w:pPr>
      <w:r w:rsidRPr="003A7295">
        <w:rPr>
          <w:noProof w:val="0"/>
          <w:sz w:val="28"/>
        </w:rPr>
        <w:t>During the site visit, the Chief of the Office of Civil Rights explained that the Office of Civil Rights had been reorganized a</w:t>
      </w:r>
      <w:r w:rsidR="00EC01E6">
        <w:rPr>
          <w:noProof w:val="0"/>
          <w:sz w:val="28"/>
        </w:rPr>
        <w:t xml:space="preserve">pproximately six months earlier, at the advice of </w:t>
      </w:r>
      <w:r w:rsidR="00EC01E6" w:rsidRPr="003A7295">
        <w:rPr>
          <w:noProof w:val="0"/>
          <w:sz w:val="28"/>
        </w:rPr>
        <w:t>FTA’s</w:t>
      </w:r>
      <w:r w:rsidR="00EC01E6">
        <w:rPr>
          <w:noProof w:val="0"/>
          <w:sz w:val="28"/>
        </w:rPr>
        <w:t xml:space="preserve"> Region IV Civil Rights Officer. </w:t>
      </w:r>
      <w:r w:rsidRPr="003A7295">
        <w:rPr>
          <w:noProof w:val="0"/>
          <w:sz w:val="28"/>
        </w:rPr>
        <w:t xml:space="preserve"> Previously, the Chief Office of Civil Rights and Labor Relations had dual responsibilities that included Human Resources.  As</w:t>
      </w:r>
      <w:r w:rsidR="00EC01E6">
        <w:rPr>
          <w:noProof w:val="0"/>
          <w:sz w:val="28"/>
        </w:rPr>
        <w:t xml:space="preserve"> a result of the reorganization</w:t>
      </w:r>
      <w:r w:rsidRPr="003A7295">
        <w:rPr>
          <w:noProof w:val="0"/>
          <w:sz w:val="28"/>
        </w:rPr>
        <w:t xml:space="preserve">, the Human Resources </w:t>
      </w:r>
      <w:r w:rsidR="00AA1E86" w:rsidRPr="003A7295">
        <w:rPr>
          <w:noProof w:val="0"/>
          <w:sz w:val="28"/>
        </w:rPr>
        <w:t xml:space="preserve">responsibilities </w:t>
      </w:r>
      <w:r w:rsidR="00AA1E86">
        <w:rPr>
          <w:noProof w:val="0"/>
          <w:sz w:val="28"/>
        </w:rPr>
        <w:t>were</w:t>
      </w:r>
      <w:r w:rsidRPr="003A7295">
        <w:rPr>
          <w:noProof w:val="0"/>
          <w:sz w:val="28"/>
        </w:rPr>
        <w:t xml:space="preserve"> </w:t>
      </w:r>
      <w:r w:rsidR="005553D4" w:rsidRPr="003A7295">
        <w:rPr>
          <w:noProof w:val="0"/>
          <w:sz w:val="28"/>
        </w:rPr>
        <w:t xml:space="preserve">separated from Civil Rights and </w:t>
      </w:r>
      <w:r w:rsidRPr="003A7295">
        <w:rPr>
          <w:noProof w:val="0"/>
          <w:sz w:val="28"/>
        </w:rPr>
        <w:t xml:space="preserve">moved under </w:t>
      </w:r>
      <w:r w:rsidR="002F0C86" w:rsidRPr="003A7295">
        <w:rPr>
          <w:noProof w:val="0"/>
          <w:sz w:val="28"/>
        </w:rPr>
        <w:t xml:space="preserve">Support Services.  This was done to alleviate any perceived conflict of interest that may </w:t>
      </w:r>
      <w:r w:rsidR="00EC01E6">
        <w:rPr>
          <w:noProof w:val="0"/>
          <w:sz w:val="28"/>
        </w:rPr>
        <w:t xml:space="preserve">have </w:t>
      </w:r>
      <w:r w:rsidR="002F0C86" w:rsidRPr="003A7295">
        <w:rPr>
          <w:noProof w:val="0"/>
          <w:sz w:val="28"/>
        </w:rPr>
        <w:t>exist</w:t>
      </w:r>
      <w:r w:rsidR="00EC01E6">
        <w:rPr>
          <w:noProof w:val="0"/>
          <w:sz w:val="28"/>
        </w:rPr>
        <w:t>ed</w:t>
      </w:r>
      <w:r w:rsidR="002F0C86" w:rsidRPr="003A7295">
        <w:rPr>
          <w:noProof w:val="0"/>
          <w:sz w:val="28"/>
        </w:rPr>
        <w:t xml:space="preserve"> by having the Civil Rights responsibilities and the Human Resources responsibilities in the same department.</w:t>
      </w:r>
    </w:p>
    <w:p w:rsidR="00F14DC3" w:rsidRPr="003A7295" w:rsidRDefault="00F14DC3">
      <w:pPr>
        <w:pStyle w:val="BodyText"/>
        <w:spacing w:line="360" w:lineRule="auto"/>
        <w:ind w:left="360"/>
        <w:jc w:val="left"/>
        <w:rPr>
          <w:noProof w:val="0"/>
          <w:sz w:val="28"/>
        </w:rPr>
      </w:pPr>
    </w:p>
    <w:p w:rsidR="00F14DC3" w:rsidRPr="003A7295" w:rsidRDefault="00F14DC3">
      <w:pPr>
        <w:pStyle w:val="BHLevel2"/>
        <w:tabs>
          <w:tab w:val="clear" w:pos="1440"/>
        </w:tabs>
        <w:ind w:left="720" w:firstLine="0"/>
        <w:rPr>
          <w:sz w:val="28"/>
        </w:rPr>
      </w:pPr>
      <w:bookmarkStart w:id="14" w:name="_Toc195684515"/>
      <w:r w:rsidRPr="003A7295">
        <w:rPr>
          <w:sz w:val="28"/>
          <w:u w:val="none"/>
        </w:rPr>
        <w:lastRenderedPageBreak/>
        <w:t>5.</w:t>
      </w:r>
      <w:r w:rsidRPr="003A7295">
        <w:rPr>
          <w:sz w:val="28"/>
          <w:u w:val="none"/>
        </w:rPr>
        <w:tab/>
      </w:r>
      <w:r w:rsidRPr="003A7295">
        <w:rPr>
          <w:sz w:val="28"/>
        </w:rPr>
        <w:t>Utilization Analysis</w:t>
      </w:r>
      <w:bookmarkEnd w:id="14"/>
    </w:p>
    <w:p w:rsidR="00F14DC3" w:rsidRPr="003A7295" w:rsidRDefault="00F14DC3">
      <w:pPr>
        <w:spacing w:line="360" w:lineRule="auto"/>
        <w:rPr>
          <w:sz w:val="28"/>
        </w:rPr>
      </w:pPr>
      <w:r w:rsidRPr="003A7295">
        <w:rPr>
          <w:b/>
          <w:bCs/>
          <w:sz w:val="28"/>
        </w:rPr>
        <w:t>Requirement</w:t>
      </w:r>
      <w:r w:rsidRPr="003A7295">
        <w:rPr>
          <w:sz w:val="28"/>
        </w:rPr>
        <w:t xml:space="preserve">:  The purpose of the utilization analysis is to identify those job categories where there is an underutilization and/or concentration of minorities and women in relation to their availability in the relevant labor market.  </w:t>
      </w:r>
    </w:p>
    <w:p w:rsidR="00F14DC3" w:rsidRPr="003A7295" w:rsidRDefault="00F14DC3">
      <w:pPr>
        <w:spacing w:line="360" w:lineRule="auto"/>
        <w:rPr>
          <w:sz w:val="28"/>
        </w:rPr>
      </w:pPr>
    </w:p>
    <w:p w:rsidR="00BF1564" w:rsidRPr="003A7295" w:rsidRDefault="00F14DC3" w:rsidP="00BF1564">
      <w:pPr>
        <w:spacing w:line="360" w:lineRule="auto"/>
        <w:rPr>
          <w:sz w:val="28"/>
        </w:rPr>
      </w:pPr>
      <w:r w:rsidRPr="003A7295">
        <w:rPr>
          <w:b/>
          <w:bCs/>
          <w:sz w:val="28"/>
        </w:rPr>
        <w:t>Finding</w:t>
      </w:r>
      <w:r w:rsidRPr="003A7295">
        <w:rPr>
          <w:sz w:val="28"/>
        </w:rPr>
        <w:t xml:space="preserve">: During this Compliance Review of </w:t>
      </w:r>
      <w:r w:rsidR="0029150A" w:rsidRPr="003A7295">
        <w:rPr>
          <w:sz w:val="28"/>
        </w:rPr>
        <w:t>MDT</w:t>
      </w:r>
      <w:r w:rsidRPr="003A7295">
        <w:rPr>
          <w:sz w:val="28"/>
        </w:rPr>
        <w:t>, no deficiencies were found with FTA requirement</w:t>
      </w:r>
      <w:r w:rsidR="0055159C" w:rsidRPr="003A7295">
        <w:rPr>
          <w:sz w:val="28"/>
        </w:rPr>
        <w:t xml:space="preserve">s for Utilization Analysis.  </w:t>
      </w:r>
      <w:r w:rsidR="003835DC" w:rsidRPr="003A7295">
        <w:rPr>
          <w:sz w:val="28"/>
        </w:rPr>
        <w:t>During</w:t>
      </w:r>
      <w:r w:rsidR="00BF1564" w:rsidRPr="003A7295">
        <w:rPr>
          <w:sz w:val="28"/>
        </w:rPr>
        <w:t xml:space="preserve"> the </w:t>
      </w:r>
      <w:r w:rsidR="00B96760" w:rsidRPr="003A7295">
        <w:rPr>
          <w:sz w:val="28"/>
        </w:rPr>
        <w:t>site visit</w:t>
      </w:r>
      <w:r w:rsidR="00BF1564" w:rsidRPr="003A7295">
        <w:rPr>
          <w:sz w:val="28"/>
        </w:rPr>
        <w:t xml:space="preserve">, </w:t>
      </w:r>
      <w:r w:rsidR="0029150A" w:rsidRPr="003A7295">
        <w:rPr>
          <w:sz w:val="28"/>
        </w:rPr>
        <w:t>MDT</w:t>
      </w:r>
      <w:r w:rsidR="00BF1564" w:rsidRPr="003A7295">
        <w:rPr>
          <w:sz w:val="28"/>
        </w:rPr>
        <w:t xml:space="preserve"> provided the Review team with a copy of its workforce utilization analys</w:t>
      </w:r>
      <w:r w:rsidR="00FC65D6" w:rsidRPr="003A7295">
        <w:rPr>
          <w:sz w:val="28"/>
        </w:rPr>
        <w:t>e</w:t>
      </w:r>
      <w:r w:rsidR="00BF1564" w:rsidRPr="003A7295">
        <w:rPr>
          <w:sz w:val="28"/>
        </w:rPr>
        <w:t xml:space="preserve">s for </w:t>
      </w:r>
      <w:r w:rsidR="003A7295" w:rsidRPr="003A7295">
        <w:rPr>
          <w:sz w:val="28"/>
        </w:rPr>
        <w:t>2010</w:t>
      </w:r>
      <w:r w:rsidR="00BF1564" w:rsidRPr="003A7295">
        <w:rPr>
          <w:sz w:val="28"/>
        </w:rPr>
        <w:t xml:space="preserve">. </w:t>
      </w:r>
      <w:r w:rsidR="009B20BA" w:rsidRPr="003A7295">
        <w:rPr>
          <w:sz w:val="28"/>
        </w:rPr>
        <w:t xml:space="preserve">The </w:t>
      </w:r>
      <w:r w:rsidR="0029150A" w:rsidRPr="003A7295">
        <w:rPr>
          <w:sz w:val="28"/>
        </w:rPr>
        <w:t>MDT</w:t>
      </w:r>
      <w:r w:rsidR="00BF1564" w:rsidRPr="003A7295">
        <w:rPr>
          <w:sz w:val="28"/>
        </w:rPr>
        <w:t xml:space="preserve"> </w:t>
      </w:r>
      <w:r w:rsidR="00FC65D6" w:rsidRPr="003A7295">
        <w:rPr>
          <w:i/>
          <w:sz w:val="28"/>
        </w:rPr>
        <w:t>Work Force</w:t>
      </w:r>
      <w:r w:rsidR="003A7295">
        <w:rPr>
          <w:i/>
          <w:sz w:val="28"/>
        </w:rPr>
        <w:t xml:space="preserve"> Statistics Updated:  December 7, 2010,</w:t>
      </w:r>
      <w:r w:rsidR="00FC65D6" w:rsidRPr="003A7295">
        <w:rPr>
          <w:sz w:val="28"/>
        </w:rPr>
        <w:t xml:space="preserve"> provided information on the following job categories</w:t>
      </w:r>
      <w:r w:rsidR="00BF1564" w:rsidRPr="003A7295">
        <w:rPr>
          <w:sz w:val="28"/>
        </w:rPr>
        <w:t>:</w:t>
      </w:r>
    </w:p>
    <w:p w:rsidR="00A65042" w:rsidRPr="003A7295" w:rsidRDefault="00A65042" w:rsidP="00BF1564">
      <w:pPr>
        <w:spacing w:line="360" w:lineRule="auto"/>
        <w:rPr>
          <w:sz w:val="28"/>
        </w:rPr>
      </w:pPr>
    </w:p>
    <w:p w:rsidR="009B20BA" w:rsidRPr="003A7295" w:rsidRDefault="0080268A" w:rsidP="009638C3">
      <w:pPr>
        <w:numPr>
          <w:ilvl w:val="0"/>
          <w:numId w:val="28"/>
        </w:numPr>
        <w:spacing w:line="360" w:lineRule="auto"/>
        <w:rPr>
          <w:sz w:val="28"/>
        </w:rPr>
      </w:pPr>
      <w:r w:rsidRPr="003A7295">
        <w:rPr>
          <w:sz w:val="28"/>
        </w:rPr>
        <w:t>Officials/Administrators</w:t>
      </w:r>
    </w:p>
    <w:p w:rsidR="0080268A" w:rsidRPr="003A7295" w:rsidRDefault="0080268A" w:rsidP="009638C3">
      <w:pPr>
        <w:numPr>
          <w:ilvl w:val="0"/>
          <w:numId w:val="28"/>
        </w:numPr>
        <w:spacing w:line="360" w:lineRule="auto"/>
        <w:rPr>
          <w:sz w:val="28"/>
        </w:rPr>
      </w:pPr>
      <w:r w:rsidRPr="003A7295">
        <w:rPr>
          <w:sz w:val="28"/>
        </w:rPr>
        <w:t>Professionals</w:t>
      </w:r>
    </w:p>
    <w:p w:rsidR="0080268A" w:rsidRPr="003A7295" w:rsidRDefault="0080268A" w:rsidP="009638C3">
      <w:pPr>
        <w:numPr>
          <w:ilvl w:val="0"/>
          <w:numId w:val="28"/>
        </w:numPr>
        <w:spacing w:line="360" w:lineRule="auto"/>
        <w:rPr>
          <w:sz w:val="28"/>
        </w:rPr>
      </w:pPr>
      <w:r w:rsidRPr="003A7295">
        <w:rPr>
          <w:sz w:val="28"/>
        </w:rPr>
        <w:t>Technicians</w:t>
      </w:r>
    </w:p>
    <w:p w:rsidR="0080268A" w:rsidRPr="003A7295" w:rsidRDefault="0080268A" w:rsidP="009638C3">
      <w:pPr>
        <w:numPr>
          <w:ilvl w:val="0"/>
          <w:numId w:val="28"/>
        </w:numPr>
        <w:spacing w:line="360" w:lineRule="auto"/>
        <w:rPr>
          <w:sz w:val="28"/>
        </w:rPr>
      </w:pPr>
      <w:r w:rsidRPr="003A7295">
        <w:rPr>
          <w:sz w:val="28"/>
        </w:rPr>
        <w:t>Paraprofessionals</w:t>
      </w:r>
    </w:p>
    <w:p w:rsidR="0080268A" w:rsidRPr="003A7295" w:rsidRDefault="0080268A" w:rsidP="009638C3">
      <w:pPr>
        <w:numPr>
          <w:ilvl w:val="0"/>
          <w:numId w:val="28"/>
        </w:numPr>
        <w:spacing w:line="360" w:lineRule="auto"/>
        <w:rPr>
          <w:sz w:val="28"/>
        </w:rPr>
      </w:pPr>
      <w:r w:rsidRPr="003A7295">
        <w:rPr>
          <w:sz w:val="28"/>
        </w:rPr>
        <w:t>Office and Clerical</w:t>
      </w:r>
    </w:p>
    <w:p w:rsidR="0080268A" w:rsidRPr="003A7295" w:rsidRDefault="0080268A" w:rsidP="009638C3">
      <w:pPr>
        <w:numPr>
          <w:ilvl w:val="0"/>
          <w:numId w:val="28"/>
        </w:numPr>
        <w:spacing w:line="360" w:lineRule="auto"/>
        <w:rPr>
          <w:sz w:val="28"/>
        </w:rPr>
      </w:pPr>
      <w:r w:rsidRPr="003A7295">
        <w:rPr>
          <w:sz w:val="28"/>
        </w:rPr>
        <w:t>Skilled Craft</w:t>
      </w:r>
    </w:p>
    <w:p w:rsidR="0080268A" w:rsidRPr="003A7295" w:rsidRDefault="0080268A" w:rsidP="009638C3">
      <w:pPr>
        <w:numPr>
          <w:ilvl w:val="0"/>
          <w:numId w:val="28"/>
        </w:numPr>
        <w:spacing w:line="360" w:lineRule="auto"/>
        <w:rPr>
          <w:sz w:val="28"/>
        </w:rPr>
      </w:pPr>
      <w:r w:rsidRPr="003A7295">
        <w:rPr>
          <w:sz w:val="28"/>
        </w:rPr>
        <w:t>Service/Maintenance</w:t>
      </w:r>
    </w:p>
    <w:p w:rsidR="00A773C6" w:rsidRPr="003A7295" w:rsidRDefault="00A773C6" w:rsidP="00A773C6">
      <w:pPr>
        <w:spacing w:line="360" w:lineRule="auto"/>
        <w:ind w:left="720"/>
        <w:rPr>
          <w:sz w:val="28"/>
        </w:rPr>
      </w:pPr>
    </w:p>
    <w:p w:rsidR="002648F9" w:rsidRPr="003A7295" w:rsidRDefault="0080268A">
      <w:pPr>
        <w:spacing w:line="360" w:lineRule="auto"/>
        <w:rPr>
          <w:sz w:val="28"/>
        </w:rPr>
      </w:pPr>
      <w:r w:rsidRPr="003A7295">
        <w:rPr>
          <w:sz w:val="28"/>
        </w:rPr>
        <w:t>The Utilization Analysis contained information on the number and percentage of employees in each job category</w:t>
      </w:r>
      <w:r w:rsidR="00455669">
        <w:rPr>
          <w:sz w:val="28"/>
        </w:rPr>
        <w:t>,</w:t>
      </w:r>
      <w:r w:rsidRPr="003A7295">
        <w:rPr>
          <w:sz w:val="28"/>
        </w:rPr>
        <w:t xml:space="preserve"> by gender and ethnicity. </w:t>
      </w:r>
      <w:r w:rsidR="004757A8">
        <w:rPr>
          <w:sz w:val="28"/>
        </w:rPr>
        <w:t xml:space="preserve"> </w:t>
      </w:r>
    </w:p>
    <w:p w:rsidR="0080268A" w:rsidRPr="003A7295" w:rsidRDefault="009B20BA" w:rsidP="009B20BA">
      <w:pPr>
        <w:spacing w:line="360" w:lineRule="auto"/>
        <w:rPr>
          <w:sz w:val="28"/>
        </w:rPr>
      </w:pPr>
      <w:r w:rsidRPr="003A7295">
        <w:rPr>
          <w:sz w:val="28"/>
        </w:rPr>
        <w:t xml:space="preserve">Key findings of the </w:t>
      </w:r>
      <w:r w:rsidR="003A7295" w:rsidRPr="003A7295">
        <w:rPr>
          <w:sz w:val="28"/>
        </w:rPr>
        <w:t>2010</w:t>
      </w:r>
      <w:r w:rsidRPr="003A7295">
        <w:rPr>
          <w:sz w:val="28"/>
        </w:rPr>
        <w:t xml:space="preserve"> utilization analysis showed:</w:t>
      </w:r>
    </w:p>
    <w:p w:rsidR="009B20BA" w:rsidRPr="003A7295" w:rsidRDefault="009B20BA" w:rsidP="009B20BA">
      <w:pPr>
        <w:spacing w:line="360" w:lineRule="auto"/>
        <w:rPr>
          <w:sz w:val="28"/>
        </w:rPr>
      </w:pPr>
      <w:r w:rsidRPr="003A7295">
        <w:rPr>
          <w:sz w:val="28"/>
        </w:rPr>
        <w:t xml:space="preserve"> </w:t>
      </w:r>
    </w:p>
    <w:p w:rsidR="00577351" w:rsidRPr="003A7295" w:rsidRDefault="0029150A" w:rsidP="009638C3">
      <w:pPr>
        <w:numPr>
          <w:ilvl w:val="0"/>
          <w:numId w:val="27"/>
        </w:numPr>
        <w:spacing w:line="360" w:lineRule="auto"/>
        <w:rPr>
          <w:sz w:val="28"/>
        </w:rPr>
      </w:pPr>
      <w:r w:rsidRPr="003A7295">
        <w:rPr>
          <w:sz w:val="28"/>
        </w:rPr>
        <w:t>MDT</w:t>
      </w:r>
      <w:r w:rsidR="00577351" w:rsidRPr="003A7295">
        <w:rPr>
          <w:sz w:val="28"/>
        </w:rPr>
        <w:t xml:space="preserve">’s 2008 </w:t>
      </w:r>
      <w:r w:rsidR="00455669">
        <w:rPr>
          <w:sz w:val="28"/>
        </w:rPr>
        <w:t>t</w:t>
      </w:r>
      <w:r w:rsidR="00577351" w:rsidRPr="003A7295">
        <w:rPr>
          <w:sz w:val="28"/>
        </w:rPr>
        <w:t xml:space="preserve">otal workforce was </w:t>
      </w:r>
      <w:r w:rsidR="003A7295" w:rsidRPr="003A7295">
        <w:rPr>
          <w:sz w:val="28"/>
        </w:rPr>
        <w:t>3</w:t>
      </w:r>
      <w:r w:rsidR="00455669">
        <w:rPr>
          <w:sz w:val="28"/>
        </w:rPr>
        <w:t>,</w:t>
      </w:r>
      <w:r w:rsidR="00AA1E86">
        <w:rPr>
          <w:sz w:val="28"/>
        </w:rPr>
        <w:t>407</w:t>
      </w:r>
      <w:r w:rsidR="003A7295" w:rsidRPr="003A7295">
        <w:rPr>
          <w:sz w:val="28"/>
        </w:rPr>
        <w:t xml:space="preserve"> </w:t>
      </w:r>
      <w:r w:rsidR="00577351" w:rsidRPr="003A7295">
        <w:rPr>
          <w:sz w:val="28"/>
        </w:rPr>
        <w:t>employee</w:t>
      </w:r>
      <w:r w:rsidR="0080268A" w:rsidRPr="003A7295">
        <w:rPr>
          <w:sz w:val="28"/>
        </w:rPr>
        <w:t>s</w:t>
      </w:r>
    </w:p>
    <w:p w:rsidR="009B20BA" w:rsidRPr="003A7295" w:rsidRDefault="000F10BB" w:rsidP="009638C3">
      <w:pPr>
        <w:numPr>
          <w:ilvl w:val="0"/>
          <w:numId w:val="27"/>
        </w:numPr>
        <w:spacing w:line="360" w:lineRule="auto"/>
        <w:rPr>
          <w:sz w:val="28"/>
        </w:rPr>
      </w:pPr>
      <w:r w:rsidRPr="003A7295">
        <w:rPr>
          <w:sz w:val="28"/>
        </w:rPr>
        <w:t xml:space="preserve">Total Hispanic representation at </w:t>
      </w:r>
      <w:r w:rsidR="0029150A" w:rsidRPr="003A7295">
        <w:rPr>
          <w:sz w:val="28"/>
        </w:rPr>
        <w:t>MDT</w:t>
      </w:r>
      <w:r w:rsidRPr="003A7295">
        <w:rPr>
          <w:sz w:val="28"/>
        </w:rPr>
        <w:t xml:space="preserve"> </w:t>
      </w:r>
      <w:r w:rsidR="00C614DD" w:rsidRPr="003A7295">
        <w:rPr>
          <w:sz w:val="28"/>
        </w:rPr>
        <w:t>wa</w:t>
      </w:r>
      <w:r w:rsidRPr="003A7295">
        <w:rPr>
          <w:sz w:val="28"/>
        </w:rPr>
        <w:t xml:space="preserve">s </w:t>
      </w:r>
      <w:r w:rsidR="00AA1E86">
        <w:rPr>
          <w:sz w:val="28"/>
        </w:rPr>
        <w:t>30.3</w:t>
      </w:r>
      <w:r w:rsidRPr="003A7295">
        <w:rPr>
          <w:sz w:val="28"/>
        </w:rPr>
        <w:t xml:space="preserve"> percent </w:t>
      </w:r>
      <w:r w:rsidR="00577351" w:rsidRPr="003A7295">
        <w:rPr>
          <w:sz w:val="28"/>
        </w:rPr>
        <w:t xml:space="preserve"> </w:t>
      </w:r>
    </w:p>
    <w:p w:rsidR="000F10BB" w:rsidRPr="003A7295" w:rsidRDefault="0080268A" w:rsidP="009638C3">
      <w:pPr>
        <w:numPr>
          <w:ilvl w:val="0"/>
          <w:numId w:val="27"/>
        </w:numPr>
        <w:spacing w:line="360" w:lineRule="auto"/>
        <w:rPr>
          <w:sz w:val="28"/>
        </w:rPr>
      </w:pPr>
      <w:r w:rsidRPr="003A7295">
        <w:rPr>
          <w:sz w:val="28"/>
        </w:rPr>
        <w:t xml:space="preserve">Total Black representation at </w:t>
      </w:r>
      <w:r w:rsidR="0029150A" w:rsidRPr="003A7295">
        <w:rPr>
          <w:sz w:val="28"/>
        </w:rPr>
        <w:t>MDT</w:t>
      </w:r>
      <w:r w:rsidRPr="003A7295">
        <w:rPr>
          <w:sz w:val="28"/>
        </w:rPr>
        <w:t xml:space="preserve"> was </w:t>
      </w:r>
      <w:r w:rsidR="00AA1E86">
        <w:rPr>
          <w:sz w:val="28"/>
        </w:rPr>
        <w:t>60.3</w:t>
      </w:r>
      <w:r w:rsidR="00C614DD" w:rsidRPr="003A7295">
        <w:rPr>
          <w:sz w:val="28"/>
        </w:rPr>
        <w:t xml:space="preserve"> percent</w:t>
      </w:r>
    </w:p>
    <w:p w:rsidR="00A14779" w:rsidRDefault="00C614DD" w:rsidP="009638C3">
      <w:pPr>
        <w:numPr>
          <w:ilvl w:val="0"/>
          <w:numId w:val="27"/>
        </w:numPr>
        <w:spacing w:line="360" w:lineRule="auto"/>
        <w:rPr>
          <w:sz w:val="28"/>
        </w:rPr>
      </w:pPr>
      <w:r w:rsidRPr="003A7295">
        <w:rPr>
          <w:sz w:val="28"/>
        </w:rPr>
        <w:lastRenderedPageBreak/>
        <w:t xml:space="preserve">Total </w:t>
      </w:r>
      <w:r w:rsidR="00A14779" w:rsidRPr="003A7295">
        <w:rPr>
          <w:sz w:val="28"/>
        </w:rPr>
        <w:t>Female represent</w:t>
      </w:r>
      <w:r w:rsidRPr="003A7295">
        <w:rPr>
          <w:sz w:val="28"/>
        </w:rPr>
        <w:t>ation</w:t>
      </w:r>
      <w:r w:rsidR="00A14779" w:rsidRPr="003A7295">
        <w:rPr>
          <w:sz w:val="28"/>
        </w:rPr>
        <w:t xml:space="preserve"> </w:t>
      </w:r>
      <w:r w:rsidRPr="003A7295">
        <w:rPr>
          <w:sz w:val="28"/>
        </w:rPr>
        <w:t xml:space="preserve">at </w:t>
      </w:r>
      <w:r w:rsidR="0029150A" w:rsidRPr="003A7295">
        <w:rPr>
          <w:sz w:val="28"/>
        </w:rPr>
        <w:t>MDT</w:t>
      </w:r>
      <w:r w:rsidRPr="003A7295">
        <w:rPr>
          <w:sz w:val="28"/>
        </w:rPr>
        <w:t xml:space="preserve"> was </w:t>
      </w:r>
      <w:r w:rsidR="003A7295" w:rsidRPr="003A7295">
        <w:rPr>
          <w:sz w:val="28"/>
        </w:rPr>
        <w:t>33.5</w:t>
      </w:r>
      <w:r w:rsidRPr="003A7295">
        <w:rPr>
          <w:sz w:val="28"/>
        </w:rPr>
        <w:t xml:space="preserve"> </w:t>
      </w:r>
      <w:r w:rsidR="00A14779" w:rsidRPr="003A7295">
        <w:rPr>
          <w:sz w:val="28"/>
        </w:rPr>
        <w:t>percent</w:t>
      </w:r>
      <w:r w:rsidR="00E85C48" w:rsidRPr="003A7295">
        <w:rPr>
          <w:sz w:val="28"/>
        </w:rPr>
        <w:t xml:space="preserve"> </w:t>
      </w:r>
    </w:p>
    <w:p w:rsidR="004757A8" w:rsidRPr="003A7295" w:rsidRDefault="004757A8" w:rsidP="004757A8">
      <w:pPr>
        <w:spacing w:line="360" w:lineRule="auto"/>
        <w:rPr>
          <w:sz w:val="28"/>
        </w:rPr>
      </w:pPr>
    </w:p>
    <w:p w:rsidR="00A773C6" w:rsidRPr="003A7295" w:rsidRDefault="003A7295" w:rsidP="00A773C6">
      <w:pPr>
        <w:spacing w:line="360" w:lineRule="auto"/>
        <w:rPr>
          <w:sz w:val="28"/>
        </w:rPr>
      </w:pPr>
      <w:bookmarkStart w:id="15" w:name="_Toc195684516"/>
      <w:r>
        <w:rPr>
          <w:sz w:val="28"/>
        </w:rPr>
        <w:t xml:space="preserve">The worksheets also included the numbers and percentages of the available workforce </w:t>
      </w:r>
      <w:r w:rsidR="004757A8">
        <w:rPr>
          <w:sz w:val="28"/>
        </w:rPr>
        <w:t xml:space="preserve">by gender and ethnicity for each job category and in total. </w:t>
      </w:r>
      <w:r w:rsidR="004757A8" w:rsidRPr="004757A8">
        <w:rPr>
          <w:sz w:val="28"/>
        </w:rPr>
        <w:t xml:space="preserve"> </w:t>
      </w:r>
      <w:r w:rsidR="004757A8">
        <w:rPr>
          <w:sz w:val="28"/>
        </w:rPr>
        <w:t xml:space="preserve">The available workforce was compared with the current workforce to determine the areas of underutilization.  </w:t>
      </w:r>
      <w:r w:rsidR="004757A8" w:rsidRPr="003A7295">
        <w:rPr>
          <w:sz w:val="28"/>
        </w:rPr>
        <w:t>MDT based its employment availability percentages on the Miami-Dade County recruitment area.</w:t>
      </w:r>
    </w:p>
    <w:p w:rsidR="00FA66B6" w:rsidRPr="003A7295" w:rsidRDefault="00FA66B6" w:rsidP="00FA66B6">
      <w:pPr>
        <w:spacing w:line="360" w:lineRule="auto"/>
        <w:rPr>
          <w:sz w:val="28"/>
        </w:rPr>
      </w:pPr>
    </w:p>
    <w:p w:rsidR="00F14DC3" w:rsidRPr="003A7295" w:rsidRDefault="00F14DC3" w:rsidP="004834BF">
      <w:pPr>
        <w:spacing w:line="360" w:lineRule="auto"/>
        <w:ind w:firstLine="360"/>
        <w:rPr>
          <w:b/>
          <w:sz w:val="28"/>
        </w:rPr>
      </w:pPr>
      <w:r w:rsidRPr="003A7295">
        <w:rPr>
          <w:b/>
          <w:sz w:val="28"/>
        </w:rPr>
        <w:t>6.</w:t>
      </w:r>
      <w:r w:rsidRPr="003A7295">
        <w:rPr>
          <w:b/>
          <w:sz w:val="28"/>
        </w:rPr>
        <w:tab/>
      </w:r>
      <w:r w:rsidR="00455669">
        <w:rPr>
          <w:b/>
          <w:sz w:val="28"/>
        </w:rPr>
        <w:tab/>
      </w:r>
      <w:r w:rsidRPr="003A7295">
        <w:rPr>
          <w:b/>
          <w:sz w:val="28"/>
          <w:u w:val="single"/>
        </w:rPr>
        <w:t>Goals and Timetables</w:t>
      </w:r>
      <w:bookmarkEnd w:id="15"/>
    </w:p>
    <w:p w:rsidR="00F14DC3" w:rsidRDefault="00F14DC3">
      <w:pPr>
        <w:spacing w:line="360" w:lineRule="auto"/>
        <w:rPr>
          <w:b/>
          <w:sz w:val="28"/>
        </w:rPr>
      </w:pPr>
      <w:r w:rsidRPr="003A7295">
        <w:rPr>
          <w:b/>
          <w:bCs/>
          <w:sz w:val="28"/>
        </w:rPr>
        <w:t>Requirement</w:t>
      </w:r>
      <w:r>
        <w:rPr>
          <w:sz w:val="28"/>
        </w:rPr>
        <w:t xml:space="preserve">: Goals and timetables are an excellent management tool to assist in the optimum utilization of human resources.  </w:t>
      </w:r>
    </w:p>
    <w:p w:rsidR="00F14DC3" w:rsidRDefault="00F14DC3">
      <w:pPr>
        <w:spacing w:line="360" w:lineRule="auto"/>
        <w:rPr>
          <w:sz w:val="28"/>
        </w:rPr>
      </w:pPr>
    </w:p>
    <w:p w:rsidR="00F14DC3" w:rsidRDefault="00F14DC3">
      <w:pPr>
        <w:pStyle w:val="ListContinue2"/>
        <w:spacing w:after="0" w:line="360" w:lineRule="auto"/>
        <w:ind w:left="0"/>
        <w:rPr>
          <w:noProof w:val="0"/>
          <w:sz w:val="28"/>
        </w:rPr>
      </w:pPr>
      <w:r>
        <w:rPr>
          <w:b/>
          <w:bCs/>
          <w:sz w:val="28"/>
        </w:rPr>
        <w:t>Finding</w:t>
      </w:r>
      <w:r>
        <w:rPr>
          <w:sz w:val="28"/>
        </w:rPr>
        <w:t xml:space="preserve">:  During this Compliance Review of </w:t>
      </w:r>
      <w:r w:rsidR="0029150A">
        <w:rPr>
          <w:sz w:val="28"/>
        </w:rPr>
        <w:t>MDT</w:t>
      </w:r>
      <w:r>
        <w:rPr>
          <w:sz w:val="28"/>
        </w:rPr>
        <w:t>,</w:t>
      </w:r>
      <w:r>
        <w:rPr>
          <w:color w:val="0000FF"/>
          <w:sz w:val="28"/>
        </w:rPr>
        <w:t xml:space="preserve"> </w:t>
      </w:r>
      <w:r>
        <w:rPr>
          <w:sz w:val="28"/>
        </w:rPr>
        <w:t xml:space="preserve">deficiencies were found with FTA requirements for Goals and Timetables. </w:t>
      </w:r>
      <w:r>
        <w:rPr>
          <w:noProof w:val="0"/>
          <w:sz w:val="28"/>
          <w:szCs w:val="24"/>
        </w:rPr>
        <w:t>T</w:t>
      </w:r>
      <w:r>
        <w:rPr>
          <w:noProof w:val="0"/>
          <w:sz w:val="28"/>
        </w:rPr>
        <w:t>he Program Guidelines of FTA Circular 4704.1 Chapter III, 2e state:</w:t>
      </w:r>
    </w:p>
    <w:p w:rsidR="00F14DC3" w:rsidRDefault="00F14DC3">
      <w:pPr>
        <w:pStyle w:val="ListContinue2"/>
        <w:spacing w:after="0" w:line="360" w:lineRule="auto"/>
        <w:ind w:left="0"/>
        <w:rPr>
          <w:noProof w:val="0"/>
          <w:sz w:val="28"/>
        </w:rPr>
      </w:pPr>
    </w:p>
    <w:p w:rsidR="00F14DC3" w:rsidRDefault="00F14DC3">
      <w:pPr>
        <w:pStyle w:val="ListContinue2"/>
        <w:spacing w:after="0"/>
        <w:rPr>
          <w:i/>
          <w:iCs/>
          <w:noProof w:val="0"/>
          <w:sz w:val="28"/>
        </w:rPr>
      </w:pPr>
      <w:r>
        <w:rPr>
          <w:i/>
          <w:iCs/>
          <w:noProof w:val="0"/>
          <w:sz w:val="28"/>
        </w:rPr>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F14DC3" w:rsidRDefault="00F14DC3">
      <w:pPr>
        <w:pStyle w:val="ListContinue2"/>
        <w:spacing w:after="0"/>
        <w:rPr>
          <w:i/>
          <w:iCs/>
          <w:noProof w:val="0"/>
          <w:sz w:val="28"/>
        </w:rPr>
      </w:pPr>
    </w:p>
    <w:p w:rsidR="00F14DC3" w:rsidRDefault="00F14DC3">
      <w:pPr>
        <w:pStyle w:val="ListContinue2"/>
        <w:spacing w:after="0"/>
        <w:rPr>
          <w:i/>
          <w:iCs/>
          <w:noProof w:val="0"/>
          <w:sz w:val="28"/>
        </w:rPr>
      </w:pPr>
      <w:r>
        <w:rPr>
          <w:i/>
          <w:iCs/>
          <w:noProof w:val="0"/>
          <w:sz w:val="28"/>
        </w:rPr>
        <w:t>Long-range goals are usually stated as percentages, although numerical projections are recommended where feasible.</w:t>
      </w:r>
    </w:p>
    <w:p w:rsidR="00F14DC3" w:rsidRDefault="00F14DC3">
      <w:pPr>
        <w:pStyle w:val="ListContinue2"/>
        <w:spacing w:after="0"/>
        <w:rPr>
          <w:i/>
          <w:iCs/>
          <w:noProof w:val="0"/>
          <w:sz w:val="28"/>
        </w:rPr>
      </w:pPr>
    </w:p>
    <w:p w:rsidR="00F14DC3" w:rsidRDefault="00F14DC3">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F14DC3" w:rsidRDefault="00F14DC3">
      <w:pPr>
        <w:spacing w:line="360" w:lineRule="auto"/>
        <w:rPr>
          <w:sz w:val="28"/>
        </w:rPr>
      </w:pPr>
    </w:p>
    <w:p w:rsidR="00610AFB" w:rsidRDefault="00F45FAF" w:rsidP="00610AFB">
      <w:pPr>
        <w:spacing w:line="360" w:lineRule="auto"/>
        <w:rPr>
          <w:sz w:val="28"/>
        </w:rPr>
      </w:pPr>
      <w:r w:rsidRPr="00742D51">
        <w:rPr>
          <w:sz w:val="28"/>
        </w:rPr>
        <w:t xml:space="preserve">Prior to and during the site visit, </w:t>
      </w:r>
      <w:r w:rsidR="0029150A" w:rsidRPr="00742D51">
        <w:rPr>
          <w:sz w:val="28"/>
        </w:rPr>
        <w:t>MDT</w:t>
      </w:r>
      <w:r w:rsidRPr="00742D51">
        <w:rPr>
          <w:sz w:val="28"/>
        </w:rPr>
        <w:t xml:space="preserve"> provided information regarding its goals and timetables established in its </w:t>
      </w:r>
      <w:r w:rsidR="00B32E75" w:rsidRPr="00742D51">
        <w:rPr>
          <w:i/>
          <w:sz w:val="28"/>
        </w:rPr>
        <w:t>EEO</w:t>
      </w:r>
      <w:r w:rsidR="00C614DD" w:rsidRPr="00742D51">
        <w:rPr>
          <w:i/>
          <w:sz w:val="28"/>
        </w:rPr>
        <w:t xml:space="preserve"> Plan for </w:t>
      </w:r>
      <w:r w:rsidR="00B32E75" w:rsidRPr="00742D51">
        <w:rPr>
          <w:i/>
          <w:sz w:val="28"/>
        </w:rPr>
        <w:t>2006 – 2007</w:t>
      </w:r>
      <w:r w:rsidR="00B32E75" w:rsidRPr="00742D51">
        <w:rPr>
          <w:sz w:val="28"/>
        </w:rPr>
        <w:t xml:space="preserve"> and the goals established for 2011 based on the </w:t>
      </w:r>
      <w:r w:rsidR="00742D51" w:rsidRPr="00742D51">
        <w:rPr>
          <w:sz w:val="28"/>
        </w:rPr>
        <w:t xml:space="preserve">2009 – 2010 </w:t>
      </w:r>
      <w:r w:rsidR="00B32E75" w:rsidRPr="00742D51">
        <w:rPr>
          <w:sz w:val="28"/>
        </w:rPr>
        <w:t xml:space="preserve">Utilization </w:t>
      </w:r>
      <w:r w:rsidR="00742D51" w:rsidRPr="00742D51">
        <w:rPr>
          <w:sz w:val="28"/>
        </w:rPr>
        <w:t>Analysis</w:t>
      </w:r>
      <w:r w:rsidRPr="00742D51">
        <w:rPr>
          <w:sz w:val="28"/>
        </w:rPr>
        <w:t xml:space="preserve">.  </w:t>
      </w:r>
      <w:r w:rsidR="00455669">
        <w:rPr>
          <w:sz w:val="28"/>
        </w:rPr>
        <w:t xml:space="preserve"> A r</w:t>
      </w:r>
      <w:r w:rsidR="00435B35">
        <w:rPr>
          <w:sz w:val="28"/>
        </w:rPr>
        <w:t xml:space="preserve">eview of </w:t>
      </w:r>
      <w:r w:rsidR="00455669">
        <w:rPr>
          <w:sz w:val="28"/>
        </w:rPr>
        <w:t xml:space="preserve">the utilization </w:t>
      </w:r>
      <w:r w:rsidR="00455669">
        <w:rPr>
          <w:sz w:val="28"/>
        </w:rPr>
        <w:lastRenderedPageBreak/>
        <w:t>a</w:t>
      </w:r>
      <w:r w:rsidR="0065232D">
        <w:rPr>
          <w:sz w:val="28"/>
        </w:rPr>
        <w:t>nalysis</w:t>
      </w:r>
      <w:r w:rsidR="00455669">
        <w:rPr>
          <w:sz w:val="28"/>
        </w:rPr>
        <w:t xml:space="preserve"> and established g</w:t>
      </w:r>
      <w:r w:rsidR="00435B35">
        <w:rPr>
          <w:sz w:val="28"/>
        </w:rPr>
        <w:t xml:space="preserve">oals </w:t>
      </w:r>
      <w:r w:rsidR="00455669">
        <w:rPr>
          <w:sz w:val="28"/>
        </w:rPr>
        <w:t>revealed that the g</w:t>
      </w:r>
      <w:r w:rsidR="0065232D">
        <w:rPr>
          <w:sz w:val="28"/>
        </w:rPr>
        <w:t xml:space="preserve">oals were not adequate </w:t>
      </w:r>
      <w:r w:rsidR="00435B35">
        <w:rPr>
          <w:sz w:val="28"/>
        </w:rPr>
        <w:t xml:space="preserve">to </w:t>
      </w:r>
      <w:r w:rsidR="0065232D">
        <w:rPr>
          <w:sz w:val="28"/>
        </w:rPr>
        <w:t xml:space="preserve">address the </w:t>
      </w:r>
      <w:r w:rsidR="00435B35">
        <w:rPr>
          <w:sz w:val="28"/>
        </w:rPr>
        <w:t xml:space="preserve">underutilization </w:t>
      </w:r>
      <w:r w:rsidR="00455669">
        <w:rPr>
          <w:sz w:val="28"/>
        </w:rPr>
        <w:t>identified</w:t>
      </w:r>
      <w:r w:rsidR="0065232D">
        <w:rPr>
          <w:sz w:val="28"/>
        </w:rPr>
        <w:t xml:space="preserve"> </w:t>
      </w:r>
      <w:r w:rsidR="00435B35">
        <w:rPr>
          <w:sz w:val="28"/>
        </w:rPr>
        <w:t>for each category by race and sex</w:t>
      </w:r>
      <w:r w:rsidR="0065232D">
        <w:rPr>
          <w:sz w:val="28"/>
        </w:rPr>
        <w:t xml:space="preserve">.  </w:t>
      </w:r>
      <w:r w:rsidR="00435B35">
        <w:rPr>
          <w:sz w:val="28"/>
        </w:rPr>
        <w:t xml:space="preserve">For example, in the category of </w:t>
      </w:r>
      <w:r w:rsidR="00B36628">
        <w:rPr>
          <w:sz w:val="28"/>
        </w:rPr>
        <w:t>Technicians,</w:t>
      </w:r>
      <w:r w:rsidR="00435B35">
        <w:rPr>
          <w:sz w:val="28"/>
        </w:rPr>
        <w:t xml:space="preserve"> </w:t>
      </w:r>
      <w:r w:rsidR="00455669">
        <w:rPr>
          <w:sz w:val="28"/>
        </w:rPr>
        <w:t>Hispanic f</w:t>
      </w:r>
      <w:r w:rsidR="00B36628">
        <w:rPr>
          <w:sz w:val="28"/>
        </w:rPr>
        <w:t xml:space="preserve">emales </w:t>
      </w:r>
      <w:r w:rsidR="00435B35">
        <w:rPr>
          <w:sz w:val="28"/>
        </w:rPr>
        <w:t xml:space="preserve">were underutilized by </w:t>
      </w:r>
      <w:r w:rsidR="00B36628">
        <w:rPr>
          <w:sz w:val="28"/>
        </w:rPr>
        <w:t>22.1</w:t>
      </w:r>
      <w:r w:rsidR="00435B35">
        <w:rPr>
          <w:sz w:val="28"/>
        </w:rPr>
        <w:t xml:space="preserve"> percent</w:t>
      </w:r>
      <w:r w:rsidR="00455669">
        <w:rPr>
          <w:sz w:val="28"/>
        </w:rPr>
        <w:t xml:space="preserve"> or 39 persons, and Black f</w:t>
      </w:r>
      <w:r w:rsidR="00B36628">
        <w:rPr>
          <w:sz w:val="28"/>
        </w:rPr>
        <w:t>emales by 10.7 percent or 19 persons</w:t>
      </w:r>
      <w:r w:rsidR="00435B35">
        <w:rPr>
          <w:sz w:val="28"/>
        </w:rPr>
        <w:t xml:space="preserve">.  </w:t>
      </w:r>
      <w:r w:rsidR="008608CF">
        <w:rPr>
          <w:sz w:val="28"/>
        </w:rPr>
        <w:t xml:space="preserve">As noted above, goals and timetables must be set to correct any underutilization of specific affected classes of persons </w:t>
      </w:r>
      <w:r w:rsidR="003A167D">
        <w:rPr>
          <w:sz w:val="28"/>
        </w:rPr>
        <w:t xml:space="preserve">identified in the utilization analysis. </w:t>
      </w:r>
      <w:r w:rsidR="008608CF">
        <w:rPr>
          <w:sz w:val="28"/>
        </w:rPr>
        <w:t xml:space="preserve"> </w:t>
      </w:r>
      <w:r w:rsidR="00455669">
        <w:rPr>
          <w:sz w:val="28"/>
        </w:rPr>
        <w:t>There was no goal for Hispanic f</w:t>
      </w:r>
      <w:r w:rsidR="00B36628">
        <w:rPr>
          <w:sz w:val="28"/>
        </w:rPr>
        <w:t>emales, and a goal of one person was establishe</w:t>
      </w:r>
      <w:r w:rsidR="003A167D">
        <w:rPr>
          <w:sz w:val="28"/>
        </w:rPr>
        <w:t>d</w:t>
      </w:r>
      <w:r w:rsidR="00455669">
        <w:rPr>
          <w:sz w:val="28"/>
        </w:rPr>
        <w:t xml:space="preserve"> for Black f</w:t>
      </w:r>
      <w:r w:rsidR="00B36628">
        <w:rPr>
          <w:sz w:val="28"/>
        </w:rPr>
        <w:t xml:space="preserve">emales.  </w:t>
      </w:r>
      <w:r w:rsidR="003A167D">
        <w:rPr>
          <w:sz w:val="28"/>
        </w:rPr>
        <w:t xml:space="preserve">MDT did not have </w:t>
      </w:r>
      <w:r w:rsidR="00610AFB">
        <w:rPr>
          <w:sz w:val="28"/>
        </w:rPr>
        <w:t>any</w:t>
      </w:r>
      <w:r w:rsidR="00B36628">
        <w:rPr>
          <w:sz w:val="28"/>
        </w:rPr>
        <w:t xml:space="preserve"> long-term goals.</w:t>
      </w:r>
      <w:r w:rsidRPr="00FE2C0B">
        <w:rPr>
          <w:sz w:val="28"/>
          <w:highlight w:val="yellow"/>
        </w:rPr>
        <w:t xml:space="preserve"> </w:t>
      </w:r>
    </w:p>
    <w:p w:rsidR="00610AFB" w:rsidRDefault="00610AFB" w:rsidP="00610AFB">
      <w:pPr>
        <w:spacing w:line="360" w:lineRule="auto"/>
        <w:rPr>
          <w:sz w:val="28"/>
        </w:rPr>
      </w:pPr>
    </w:p>
    <w:p w:rsidR="00F45FAF" w:rsidRDefault="00455669" w:rsidP="00610AFB">
      <w:pPr>
        <w:spacing w:line="360" w:lineRule="auto"/>
        <w:rPr>
          <w:sz w:val="28"/>
        </w:rPr>
      </w:pPr>
      <w:r w:rsidRPr="00455669">
        <w:rPr>
          <w:bCs/>
          <w:sz w:val="28"/>
        </w:rPr>
        <w:t>Following the site visit, MDT worked with FTA</w:t>
      </w:r>
      <w:r>
        <w:rPr>
          <w:bCs/>
          <w:sz w:val="28"/>
        </w:rPr>
        <w:t>’s</w:t>
      </w:r>
      <w:r w:rsidRPr="00455669">
        <w:rPr>
          <w:bCs/>
          <w:sz w:val="28"/>
        </w:rPr>
        <w:t xml:space="preserve"> Office of Civil Rights and submitted </w:t>
      </w:r>
      <w:r>
        <w:rPr>
          <w:sz w:val="28"/>
        </w:rPr>
        <w:t>goals and t</w:t>
      </w:r>
      <w:r w:rsidR="003A167D" w:rsidRPr="00E74EC2">
        <w:rPr>
          <w:sz w:val="28"/>
        </w:rPr>
        <w:t xml:space="preserve">imetables </w:t>
      </w:r>
      <w:r w:rsidR="00610AFB">
        <w:rPr>
          <w:sz w:val="28"/>
        </w:rPr>
        <w:t xml:space="preserve">to correct </w:t>
      </w:r>
      <w:r>
        <w:rPr>
          <w:sz w:val="28"/>
        </w:rPr>
        <w:t>underutilization,</w:t>
      </w:r>
      <w:r w:rsidR="0037228C">
        <w:rPr>
          <w:sz w:val="28"/>
        </w:rPr>
        <w:t xml:space="preserve"> presented in </w:t>
      </w:r>
      <w:r w:rsidR="003A167D" w:rsidRPr="00E74EC2">
        <w:rPr>
          <w:sz w:val="28"/>
        </w:rPr>
        <w:t>term</w:t>
      </w:r>
      <w:r>
        <w:rPr>
          <w:sz w:val="28"/>
        </w:rPr>
        <w:t>s</w:t>
      </w:r>
      <w:r w:rsidR="003A167D" w:rsidRPr="00E74EC2">
        <w:rPr>
          <w:sz w:val="28"/>
        </w:rPr>
        <w:t xml:space="preserve"> of long-range goals and short-term numerical goals</w:t>
      </w:r>
      <w:r>
        <w:rPr>
          <w:sz w:val="28"/>
        </w:rPr>
        <w:t>,</w:t>
      </w:r>
      <w:r w:rsidR="003A167D" w:rsidRPr="00E74EC2">
        <w:rPr>
          <w:sz w:val="28"/>
        </w:rPr>
        <w:t xml:space="preserve"> in accordance with the requirements of FTA C. 4704.1.</w:t>
      </w:r>
    </w:p>
    <w:p w:rsidR="00455669" w:rsidRDefault="00455669" w:rsidP="00610AFB">
      <w:pPr>
        <w:spacing w:line="360" w:lineRule="auto"/>
        <w:rPr>
          <w:sz w:val="28"/>
        </w:rPr>
      </w:pPr>
    </w:p>
    <w:p w:rsidR="00455669" w:rsidRDefault="00455669" w:rsidP="00610AFB">
      <w:pPr>
        <w:spacing w:line="360" w:lineRule="auto"/>
        <w:rPr>
          <w:sz w:val="28"/>
        </w:rPr>
      </w:pPr>
      <w:r>
        <w:rPr>
          <w:sz w:val="28"/>
        </w:rPr>
        <w:t>The deficiency in this area is now closed.</w:t>
      </w:r>
    </w:p>
    <w:p w:rsidR="00603ED3" w:rsidRPr="00FE2C0B" w:rsidRDefault="00603ED3" w:rsidP="00610AFB">
      <w:pPr>
        <w:spacing w:line="360" w:lineRule="auto"/>
        <w:rPr>
          <w:sz w:val="28"/>
          <w:highlight w:val="yellow"/>
        </w:rPr>
      </w:pPr>
    </w:p>
    <w:p w:rsidR="00F14DC3" w:rsidRDefault="00F14DC3" w:rsidP="00610AFB">
      <w:pPr>
        <w:pStyle w:val="BHLevel1"/>
        <w:numPr>
          <w:ilvl w:val="0"/>
          <w:numId w:val="38"/>
        </w:numPr>
        <w:ind w:firstLine="0"/>
        <w:rPr>
          <w:sz w:val="28"/>
          <w:u w:val="single"/>
        </w:rPr>
      </w:pPr>
      <w:bookmarkStart w:id="16" w:name="_Toc195684517"/>
      <w:r>
        <w:rPr>
          <w:caps w:val="0"/>
          <w:sz w:val="28"/>
          <w:u w:val="single"/>
        </w:rPr>
        <w:t>Assessment of Employment Practices</w:t>
      </w:r>
      <w:bookmarkEnd w:id="16"/>
      <w:r>
        <w:rPr>
          <w:sz w:val="28"/>
          <w:u w:val="single"/>
        </w:rPr>
        <w:t xml:space="preserve"> </w:t>
      </w:r>
    </w:p>
    <w:p w:rsidR="00F14DC3" w:rsidRDefault="00F14DC3">
      <w:pPr>
        <w:spacing w:line="360" w:lineRule="auto"/>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F14DC3" w:rsidRDefault="00F14DC3">
      <w:pPr>
        <w:spacing w:line="360" w:lineRule="auto"/>
        <w:rPr>
          <w:sz w:val="28"/>
        </w:rPr>
      </w:pPr>
    </w:p>
    <w:p w:rsidR="00DC0F80" w:rsidRDefault="00F14DC3">
      <w:pPr>
        <w:spacing w:line="360" w:lineRule="auto"/>
        <w:rPr>
          <w:color w:val="FF0000"/>
          <w:sz w:val="28"/>
        </w:rPr>
      </w:pPr>
      <w:r>
        <w:rPr>
          <w:b/>
          <w:bCs/>
          <w:sz w:val="28"/>
        </w:rPr>
        <w:t>Finding</w:t>
      </w:r>
      <w:r>
        <w:rPr>
          <w:sz w:val="28"/>
        </w:rPr>
        <w:t xml:space="preserve">:  During this Compliance Review of </w:t>
      </w:r>
      <w:r w:rsidR="0029150A">
        <w:rPr>
          <w:sz w:val="28"/>
        </w:rPr>
        <w:t>MDT</w:t>
      </w:r>
      <w:r>
        <w:rPr>
          <w:sz w:val="28"/>
        </w:rPr>
        <w:t xml:space="preserve">, deficiencies were found with FTA requirements for Assessment of Employment Practices. </w:t>
      </w:r>
      <w:r w:rsidR="0029150A">
        <w:rPr>
          <w:sz w:val="28"/>
        </w:rPr>
        <w:t>MDT</w:t>
      </w:r>
      <w:r w:rsidR="00746AFF" w:rsidRPr="00746AFF">
        <w:rPr>
          <w:sz w:val="28"/>
        </w:rPr>
        <w:t xml:space="preserve"> </w:t>
      </w:r>
      <w:r w:rsidR="00E3395A">
        <w:rPr>
          <w:sz w:val="28"/>
        </w:rPr>
        <w:t xml:space="preserve">did not provide </w:t>
      </w:r>
      <w:r w:rsidR="00746AFF">
        <w:rPr>
          <w:sz w:val="28"/>
        </w:rPr>
        <w:t>document</w:t>
      </w:r>
      <w:r w:rsidR="00E3395A">
        <w:rPr>
          <w:sz w:val="28"/>
        </w:rPr>
        <w:t>ation</w:t>
      </w:r>
      <w:r w:rsidR="00746AFF">
        <w:rPr>
          <w:sz w:val="28"/>
        </w:rPr>
        <w:t xml:space="preserve"> that it had </w:t>
      </w:r>
      <w:r w:rsidR="00026BD9">
        <w:rPr>
          <w:sz w:val="28"/>
        </w:rPr>
        <w:t xml:space="preserve">regularly </w:t>
      </w:r>
      <w:r w:rsidR="00746AFF">
        <w:rPr>
          <w:sz w:val="28"/>
        </w:rPr>
        <w:t xml:space="preserve">conducted </w:t>
      </w:r>
      <w:r>
        <w:rPr>
          <w:sz w:val="28"/>
        </w:rPr>
        <w:t xml:space="preserve">qualitative or quantitative assessments of employment practices. </w:t>
      </w:r>
      <w:r w:rsidRPr="00746AFF">
        <w:rPr>
          <w:color w:val="FF0000"/>
          <w:sz w:val="28"/>
        </w:rPr>
        <w:t xml:space="preserve"> </w:t>
      </w:r>
    </w:p>
    <w:p w:rsidR="00474E7E" w:rsidRDefault="00474E7E">
      <w:pPr>
        <w:spacing w:line="360" w:lineRule="auto"/>
        <w:rPr>
          <w:sz w:val="28"/>
        </w:rPr>
      </w:pPr>
    </w:p>
    <w:p w:rsidR="00F14DC3" w:rsidRDefault="00F14DC3">
      <w:pPr>
        <w:spacing w:line="360" w:lineRule="auto"/>
        <w:rPr>
          <w:color w:val="0000FF"/>
          <w:sz w:val="28"/>
        </w:rPr>
      </w:pPr>
      <w:r>
        <w:rPr>
          <w:sz w:val="28"/>
        </w:rPr>
        <w:t>FTA Circular 4704.1 requires grantees to undertake a qualitative and quantitative analysis of employment practices to identify those practices that operate as employment barriers and unjustifiably contribute to underutilization:</w:t>
      </w:r>
      <w:r>
        <w:rPr>
          <w:color w:val="0000FF"/>
          <w:sz w:val="28"/>
        </w:rPr>
        <w:t xml:space="preserve">  </w:t>
      </w:r>
    </w:p>
    <w:p w:rsidR="00746AFF" w:rsidRDefault="00746AFF">
      <w:pPr>
        <w:rPr>
          <w:i/>
          <w:iCs/>
          <w:sz w:val="28"/>
        </w:rPr>
      </w:pPr>
    </w:p>
    <w:p w:rsidR="00F14DC3" w:rsidRDefault="00F14DC3">
      <w:pPr>
        <w:rPr>
          <w:i/>
          <w:iCs/>
          <w:sz w:val="28"/>
        </w:rPr>
      </w:pPr>
      <w:r>
        <w:rPr>
          <w:i/>
          <w:iCs/>
          <w:sz w:val="28"/>
        </w:rPr>
        <w:t>Qualitative analyses should include narrative descriptions of the following:</w:t>
      </w:r>
    </w:p>
    <w:p w:rsidR="00F14DC3" w:rsidRDefault="00F14DC3">
      <w:pPr>
        <w:rPr>
          <w:i/>
          <w:iCs/>
          <w:sz w:val="28"/>
        </w:rPr>
      </w:pPr>
    </w:p>
    <w:p w:rsidR="00F14DC3" w:rsidRDefault="00F14DC3" w:rsidP="009638C3">
      <w:pPr>
        <w:numPr>
          <w:ilvl w:val="0"/>
          <w:numId w:val="9"/>
        </w:numPr>
        <w:rPr>
          <w:i/>
          <w:iCs/>
          <w:sz w:val="28"/>
        </w:rPr>
      </w:pPr>
      <w:r>
        <w:rPr>
          <w:i/>
          <w:iCs/>
          <w:sz w:val="28"/>
        </w:rPr>
        <w:t>Recruitment and employment selection procedures from the agency’s last EEO submission.</w:t>
      </w:r>
    </w:p>
    <w:p w:rsidR="00F14DC3" w:rsidRDefault="00F14DC3" w:rsidP="009638C3">
      <w:pPr>
        <w:numPr>
          <w:ilvl w:val="0"/>
          <w:numId w:val="9"/>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F14DC3" w:rsidRDefault="00F14DC3" w:rsidP="009638C3">
      <w:pPr>
        <w:numPr>
          <w:ilvl w:val="0"/>
          <w:numId w:val="9"/>
        </w:numPr>
        <w:rPr>
          <w:i/>
          <w:iCs/>
          <w:sz w:val="28"/>
        </w:rPr>
      </w:pPr>
      <w:r>
        <w:rPr>
          <w:i/>
          <w:iCs/>
          <w:sz w:val="28"/>
        </w:rPr>
        <w:t>Procedures and practices regarding wages, salary levels, and other forms of compensation and benefits.</w:t>
      </w:r>
    </w:p>
    <w:p w:rsidR="00F14DC3" w:rsidRDefault="00F14DC3" w:rsidP="009638C3">
      <w:pPr>
        <w:numPr>
          <w:ilvl w:val="0"/>
          <w:numId w:val="9"/>
        </w:numPr>
        <w:rPr>
          <w:i/>
          <w:iCs/>
          <w:sz w:val="28"/>
        </w:rPr>
      </w:pPr>
      <w:r>
        <w:rPr>
          <w:i/>
          <w:iCs/>
          <w:sz w:val="28"/>
        </w:rPr>
        <w:t>Disciplinary procedures and discharge and termination practices.</w:t>
      </w:r>
    </w:p>
    <w:p w:rsidR="00F14DC3" w:rsidRDefault="00F14DC3" w:rsidP="009638C3">
      <w:pPr>
        <w:numPr>
          <w:ilvl w:val="0"/>
          <w:numId w:val="9"/>
        </w:numPr>
        <w:rPr>
          <w:i/>
          <w:iCs/>
          <w:sz w:val="28"/>
        </w:rPr>
      </w:pPr>
      <w:r>
        <w:rPr>
          <w:i/>
          <w:iCs/>
          <w:sz w:val="28"/>
        </w:rPr>
        <w:t>Assessment of the impact of external factors (not knowing where to apply for jobs, the availability of bilingual materials and information)</w:t>
      </w:r>
    </w:p>
    <w:p w:rsidR="00F14DC3" w:rsidRDefault="00F14DC3">
      <w:pPr>
        <w:rPr>
          <w:i/>
          <w:iCs/>
          <w:sz w:val="28"/>
        </w:rPr>
      </w:pPr>
    </w:p>
    <w:p w:rsidR="00F14DC3" w:rsidRDefault="00F14DC3">
      <w:pPr>
        <w:rPr>
          <w:i/>
          <w:iCs/>
          <w:sz w:val="28"/>
        </w:rPr>
      </w:pPr>
      <w:r>
        <w:rPr>
          <w:i/>
          <w:iCs/>
          <w:sz w:val="28"/>
        </w:rPr>
        <w:t>Quantitative analyses should include the following statistical data by race, national origin, and sex in the past year:</w:t>
      </w:r>
    </w:p>
    <w:p w:rsidR="00F14DC3" w:rsidRDefault="00F14DC3">
      <w:pPr>
        <w:ind w:left="360"/>
        <w:rPr>
          <w:i/>
          <w:iCs/>
          <w:sz w:val="28"/>
        </w:rPr>
      </w:pPr>
    </w:p>
    <w:p w:rsidR="00F14DC3" w:rsidRDefault="00F14DC3" w:rsidP="009638C3">
      <w:pPr>
        <w:numPr>
          <w:ilvl w:val="0"/>
          <w:numId w:val="10"/>
        </w:numPr>
        <w:rPr>
          <w:i/>
          <w:iCs/>
          <w:sz w:val="28"/>
        </w:rPr>
      </w:pPr>
      <w:r>
        <w:rPr>
          <w:i/>
          <w:iCs/>
          <w:sz w:val="28"/>
        </w:rPr>
        <w:t>Number of job applicants and the number of individuals offered employment.</w:t>
      </w:r>
    </w:p>
    <w:p w:rsidR="00F14DC3" w:rsidRDefault="00F14DC3" w:rsidP="009638C3">
      <w:pPr>
        <w:numPr>
          <w:ilvl w:val="0"/>
          <w:numId w:val="10"/>
        </w:numPr>
        <w:rPr>
          <w:i/>
          <w:iCs/>
          <w:sz w:val="28"/>
        </w:rPr>
      </w:pPr>
      <w:r>
        <w:rPr>
          <w:i/>
          <w:iCs/>
          <w:sz w:val="28"/>
        </w:rPr>
        <w:t>Number of employees in each job category that applied for a promotion or transfer, and the number of employees who were promoted or transferred in the past year.</w:t>
      </w:r>
    </w:p>
    <w:p w:rsidR="00F14DC3" w:rsidRDefault="00F14DC3" w:rsidP="009638C3">
      <w:pPr>
        <w:numPr>
          <w:ilvl w:val="0"/>
          <w:numId w:val="10"/>
        </w:numPr>
        <w:rPr>
          <w:i/>
          <w:iCs/>
          <w:sz w:val="28"/>
        </w:rPr>
      </w:pPr>
      <w:r>
        <w:rPr>
          <w:i/>
          <w:iCs/>
          <w:sz w:val="28"/>
        </w:rPr>
        <w:t>Number of disciplinary actions and terminations (by type) in the past year.</w:t>
      </w:r>
    </w:p>
    <w:p w:rsidR="00F14DC3" w:rsidRDefault="00F14DC3">
      <w:pPr>
        <w:rPr>
          <w:iCs/>
          <w:color w:val="0000FF"/>
          <w:sz w:val="28"/>
        </w:rPr>
      </w:pPr>
    </w:p>
    <w:p w:rsidR="00DF14EF" w:rsidRDefault="00A476BA" w:rsidP="00454693">
      <w:pPr>
        <w:spacing w:before="240" w:after="240" w:line="360" w:lineRule="auto"/>
        <w:rPr>
          <w:sz w:val="28"/>
        </w:rPr>
      </w:pPr>
      <w:r>
        <w:rPr>
          <w:sz w:val="28"/>
        </w:rPr>
        <w:t>MDT’s</w:t>
      </w:r>
      <w:r w:rsidR="00DF14EF" w:rsidRPr="00487BA1">
        <w:rPr>
          <w:sz w:val="28"/>
        </w:rPr>
        <w:t xml:space="preserve"> EEO</w:t>
      </w:r>
      <w:r>
        <w:rPr>
          <w:sz w:val="28"/>
        </w:rPr>
        <w:t xml:space="preserve"> Plan provided prior to the site </w:t>
      </w:r>
      <w:r w:rsidR="00AA1E86">
        <w:rPr>
          <w:sz w:val="28"/>
        </w:rPr>
        <w:t xml:space="preserve">visit </w:t>
      </w:r>
      <w:r>
        <w:rPr>
          <w:sz w:val="28"/>
        </w:rPr>
        <w:t xml:space="preserve">did not </w:t>
      </w:r>
      <w:r w:rsidR="00FE2C0B">
        <w:rPr>
          <w:sz w:val="28"/>
        </w:rPr>
        <w:t>include</w:t>
      </w:r>
      <w:r>
        <w:rPr>
          <w:sz w:val="28"/>
        </w:rPr>
        <w:t xml:space="preserve"> q</w:t>
      </w:r>
      <w:r w:rsidR="00BE401D">
        <w:rPr>
          <w:sz w:val="28"/>
        </w:rPr>
        <w:t>ualitative or quantitative analyse</w:t>
      </w:r>
      <w:r>
        <w:rPr>
          <w:sz w:val="28"/>
        </w:rPr>
        <w:t>s of MDT’s employment practices</w:t>
      </w:r>
      <w:r w:rsidR="00DF14EF" w:rsidRPr="00487BA1">
        <w:rPr>
          <w:sz w:val="28"/>
        </w:rPr>
        <w:t>.</w:t>
      </w:r>
      <w:r w:rsidR="00DF14EF">
        <w:rPr>
          <w:sz w:val="28"/>
        </w:rPr>
        <w:t xml:space="preserve">  </w:t>
      </w:r>
    </w:p>
    <w:p w:rsidR="00093156" w:rsidRDefault="00E3395A" w:rsidP="00455669">
      <w:pPr>
        <w:spacing w:line="360" w:lineRule="auto"/>
        <w:rPr>
          <w:sz w:val="28"/>
        </w:rPr>
      </w:pPr>
      <w:r>
        <w:rPr>
          <w:sz w:val="28"/>
        </w:rPr>
        <w:t xml:space="preserve">Prior to the site visit, </w:t>
      </w:r>
      <w:r w:rsidR="0029150A">
        <w:rPr>
          <w:sz w:val="28"/>
        </w:rPr>
        <w:t>MDT</w:t>
      </w:r>
      <w:r w:rsidR="00455669">
        <w:rPr>
          <w:sz w:val="28"/>
        </w:rPr>
        <w:t xml:space="preserve"> provided </w:t>
      </w:r>
      <w:r w:rsidR="00093156" w:rsidRPr="00487BA1">
        <w:rPr>
          <w:sz w:val="28"/>
        </w:rPr>
        <w:t xml:space="preserve">considerable </w:t>
      </w:r>
      <w:r w:rsidR="00BE401D">
        <w:rPr>
          <w:sz w:val="28"/>
        </w:rPr>
        <w:t xml:space="preserve">data </w:t>
      </w:r>
      <w:r w:rsidR="00BE401D" w:rsidRPr="00487BA1">
        <w:rPr>
          <w:sz w:val="28"/>
        </w:rPr>
        <w:t>pertaining</w:t>
      </w:r>
      <w:r w:rsidR="00093156">
        <w:rPr>
          <w:sz w:val="28"/>
        </w:rPr>
        <w:t xml:space="preserve"> to</w:t>
      </w:r>
      <w:r w:rsidR="00093156" w:rsidRPr="00487BA1">
        <w:rPr>
          <w:sz w:val="28"/>
        </w:rPr>
        <w:t xml:space="preserve"> employment practices.</w:t>
      </w:r>
      <w:r w:rsidR="00093156">
        <w:rPr>
          <w:sz w:val="28"/>
        </w:rPr>
        <w:t xml:space="preserve">  The table below summarizes the </w:t>
      </w:r>
      <w:r w:rsidR="00BE401D">
        <w:rPr>
          <w:sz w:val="28"/>
        </w:rPr>
        <w:t xml:space="preserve">missing elements of the </w:t>
      </w:r>
      <w:r w:rsidR="00093156">
        <w:rPr>
          <w:sz w:val="28"/>
        </w:rPr>
        <w:t xml:space="preserve">qualitative and quantitative analysis of employment practices required per FTA </w:t>
      </w:r>
      <w:r w:rsidR="00E16F44">
        <w:rPr>
          <w:sz w:val="28"/>
        </w:rPr>
        <w:t xml:space="preserve">Circular </w:t>
      </w:r>
      <w:r w:rsidR="00093156">
        <w:rPr>
          <w:sz w:val="28"/>
        </w:rPr>
        <w:t>C. 4704.1 found in MDT</w:t>
      </w:r>
      <w:r w:rsidR="00BE401D">
        <w:rPr>
          <w:sz w:val="28"/>
        </w:rPr>
        <w:t>’s EEO submittal</w:t>
      </w:r>
      <w:r w:rsidR="00093156">
        <w:rPr>
          <w:sz w:val="28"/>
        </w:rPr>
        <w:t>.</w:t>
      </w:r>
    </w:p>
    <w:tbl>
      <w:tblPr>
        <w:tblpPr w:leftFromText="180" w:rightFromText="180" w:vertAnchor="text" w:horzAnchor="margin" w:tblpXSpec="center"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8"/>
        <w:gridCol w:w="1944"/>
      </w:tblGrid>
      <w:tr w:rsidR="00093156" w:rsidRPr="00487BA1" w:rsidTr="00611B56">
        <w:tc>
          <w:tcPr>
            <w:tcW w:w="9252" w:type="dxa"/>
            <w:gridSpan w:val="2"/>
          </w:tcPr>
          <w:p w:rsidR="00BE401D" w:rsidRDefault="00093156" w:rsidP="00BE401D">
            <w:pPr>
              <w:pStyle w:val="BodyText"/>
              <w:jc w:val="center"/>
              <w:rPr>
                <w:b/>
                <w:noProof w:val="0"/>
              </w:rPr>
            </w:pPr>
            <w:r>
              <w:rPr>
                <w:b/>
                <w:sz w:val="28"/>
              </w:rPr>
              <w:lastRenderedPageBreak/>
              <w:t xml:space="preserve">MDT’s </w:t>
            </w:r>
            <w:r w:rsidRPr="007F228F">
              <w:rPr>
                <w:b/>
                <w:sz w:val="28"/>
              </w:rPr>
              <w:t>Assessment of Employment Practices</w:t>
            </w:r>
          </w:p>
          <w:p w:rsidR="00BE401D" w:rsidRDefault="00BE401D" w:rsidP="00BE401D">
            <w:pPr>
              <w:pStyle w:val="BodyText"/>
              <w:jc w:val="center"/>
              <w:rPr>
                <w:b/>
                <w:noProof w:val="0"/>
              </w:rPr>
            </w:pPr>
            <w:r>
              <w:rPr>
                <w:b/>
                <w:noProof w:val="0"/>
              </w:rPr>
              <w:t>Quantitative and Qualitative Analysis</w:t>
            </w:r>
          </w:p>
          <w:p w:rsidR="00093156" w:rsidRPr="007F228F" w:rsidRDefault="00BE401D" w:rsidP="00BE401D">
            <w:pPr>
              <w:pStyle w:val="BodyText"/>
              <w:jc w:val="center"/>
              <w:rPr>
                <w:b/>
                <w:sz w:val="28"/>
              </w:rPr>
            </w:pPr>
            <w:r>
              <w:t>(FTA Circular 4704.1 III.2.f</w:t>
            </w:r>
            <w:r w:rsidRPr="00B24F7D">
              <w:t>)</w:t>
            </w:r>
          </w:p>
        </w:tc>
      </w:tr>
      <w:tr w:rsidR="00093156" w:rsidRPr="00487BA1" w:rsidTr="00611B56">
        <w:tc>
          <w:tcPr>
            <w:tcW w:w="9252" w:type="dxa"/>
            <w:gridSpan w:val="2"/>
          </w:tcPr>
          <w:p w:rsidR="00093156" w:rsidRPr="00F551C7" w:rsidRDefault="00093156" w:rsidP="00611B56">
            <w:pPr>
              <w:spacing w:line="360" w:lineRule="auto"/>
              <w:rPr>
                <w:b/>
              </w:rPr>
            </w:pPr>
            <w:r w:rsidRPr="00F551C7">
              <w:rPr>
                <w:b/>
              </w:rPr>
              <w:t>Narrative Description and Analysis:</w:t>
            </w:r>
          </w:p>
        </w:tc>
      </w:tr>
      <w:tr w:rsidR="00093156" w:rsidRPr="00487BA1" w:rsidTr="00093156">
        <w:tc>
          <w:tcPr>
            <w:tcW w:w="7308" w:type="dxa"/>
          </w:tcPr>
          <w:p w:rsidR="00093156" w:rsidRPr="007F228F" w:rsidRDefault="00093156" w:rsidP="00611B56">
            <w:pPr>
              <w:rPr>
                <w:iCs/>
                <w:sz w:val="22"/>
                <w:szCs w:val="22"/>
              </w:rPr>
            </w:pPr>
            <w:r w:rsidRPr="007F228F">
              <w:rPr>
                <w:iCs/>
                <w:sz w:val="22"/>
                <w:szCs w:val="22"/>
              </w:rPr>
              <w:t>Recruitment and employment selection procedures from the agency’s last EEO submission.</w:t>
            </w:r>
          </w:p>
        </w:tc>
        <w:tc>
          <w:tcPr>
            <w:tcW w:w="1944" w:type="dxa"/>
          </w:tcPr>
          <w:p w:rsidR="00093156" w:rsidRPr="00BE401D" w:rsidRDefault="00093156" w:rsidP="00611B56">
            <w:pPr>
              <w:spacing w:line="360" w:lineRule="auto"/>
              <w:jc w:val="center"/>
              <w:rPr>
                <w:b/>
                <w:sz w:val="22"/>
                <w:szCs w:val="22"/>
              </w:rPr>
            </w:pPr>
            <w:r w:rsidRPr="00BE401D">
              <w:rPr>
                <w:b/>
                <w:sz w:val="22"/>
                <w:szCs w:val="22"/>
              </w:rPr>
              <w:t>No</w:t>
            </w:r>
          </w:p>
        </w:tc>
      </w:tr>
      <w:tr w:rsidR="00093156" w:rsidRPr="00487BA1" w:rsidTr="00093156">
        <w:tc>
          <w:tcPr>
            <w:tcW w:w="7308" w:type="dxa"/>
          </w:tcPr>
          <w:p w:rsidR="00093156" w:rsidRPr="007F228F" w:rsidRDefault="00093156" w:rsidP="00611B56">
            <w:pPr>
              <w:rPr>
                <w:iCs/>
                <w:sz w:val="22"/>
                <w:szCs w:val="22"/>
              </w:rPr>
            </w:pPr>
            <w:r w:rsidRPr="007F228F">
              <w:rPr>
                <w:iCs/>
                <w:sz w:val="22"/>
                <w:szCs w:val="22"/>
              </w:rPr>
              <w:t>Seniority practices and provisions, upgrading and promotion procedures, transfer procedures, and formal and informal training programs from the</w:t>
            </w:r>
            <w:r w:rsidRPr="007F228F">
              <w:rPr>
                <w:sz w:val="22"/>
                <w:szCs w:val="22"/>
              </w:rPr>
              <w:t xml:space="preserve"> last </w:t>
            </w:r>
            <w:r w:rsidRPr="007F228F">
              <w:rPr>
                <w:iCs/>
                <w:sz w:val="22"/>
                <w:szCs w:val="22"/>
              </w:rPr>
              <w:t>EEO submission.</w:t>
            </w:r>
          </w:p>
        </w:tc>
        <w:tc>
          <w:tcPr>
            <w:tcW w:w="1944" w:type="dxa"/>
          </w:tcPr>
          <w:p w:rsidR="00093156" w:rsidRPr="00BE401D" w:rsidRDefault="00093156" w:rsidP="00611B56">
            <w:pPr>
              <w:spacing w:line="360" w:lineRule="auto"/>
              <w:jc w:val="center"/>
              <w:rPr>
                <w:b/>
                <w:sz w:val="22"/>
                <w:szCs w:val="22"/>
              </w:rPr>
            </w:pPr>
            <w:r w:rsidRPr="00BE401D">
              <w:rPr>
                <w:b/>
                <w:sz w:val="22"/>
                <w:szCs w:val="22"/>
              </w:rPr>
              <w:t>No</w:t>
            </w:r>
          </w:p>
        </w:tc>
      </w:tr>
      <w:tr w:rsidR="00093156" w:rsidRPr="00487BA1" w:rsidTr="00093156">
        <w:tc>
          <w:tcPr>
            <w:tcW w:w="7308" w:type="dxa"/>
          </w:tcPr>
          <w:p w:rsidR="00093156" w:rsidRPr="00F551C7" w:rsidRDefault="00093156" w:rsidP="00611B56">
            <w:pPr>
              <w:rPr>
                <w:iCs/>
                <w:sz w:val="22"/>
                <w:szCs w:val="22"/>
              </w:rPr>
            </w:pPr>
            <w:r w:rsidRPr="007F228F">
              <w:rPr>
                <w:iCs/>
                <w:sz w:val="22"/>
                <w:szCs w:val="22"/>
              </w:rPr>
              <w:t>Procedures and practices regarding wages, salary levels, and other forms of compensation and benefits.</w:t>
            </w:r>
          </w:p>
        </w:tc>
        <w:tc>
          <w:tcPr>
            <w:tcW w:w="1944" w:type="dxa"/>
          </w:tcPr>
          <w:p w:rsidR="00093156" w:rsidRPr="00BE401D" w:rsidRDefault="00093156" w:rsidP="00611B56">
            <w:pPr>
              <w:spacing w:line="360" w:lineRule="auto"/>
              <w:jc w:val="center"/>
              <w:rPr>
                <w:b/>
                <w:sz w:val="22"/>
                <w:szCs w:val="22"/>
              </w:rPr>
            </w:pPr>
            <w:r w:rsidRPr="00BE401D">
              <w:rPr>
                <w:b/>
                <w:sz w:val="22"/>
                <w:szCs w:val="22"/>
              </w:rPr>
              <w:t>No</w:t>
            </w:r>
          </w:p>
        </w:tc>
      </w:tr>
      <w:tr w:rsidR="00093156" w:rsidRPr="00487BA1" w:rsidTr="00093156">
        <w:tc>
          <w:tcPr>
            <w:tcW w:w="7308" w:type="dxa"/>
          </w:tcPr>
          <w:p w:rsidR="00093156" w:rsidRPr="00F551C7" w:rsidRDefault="00093156" w:rsidP="00611B56">
            <w:pPr>
              <w:rPr>
                <w:iCs/>
                <w:sz w:val="22"/>
                <w:szCs w:val="22"/>
              </w:rPr>
            </w:pPr>
            <w:r w:rsidRPr="007F228F">
              <w:rPr>
                <w:iCs/>
                <w:sz w:val="22"/>
                <w:szCs w:val="22"/>
              </w:rPr>
              <w:t>Disciplinary procedures and discharge and termination practices.</w:t>
            </w:r>
          </w:p>
        </w:tc>
        <w:tc>
          <w:tcPr>
            <w:tcW w:w="1944" w:type="dxa"/>
          </w:tcPr>
          <w:p w:rsidR="00093156" w:rsidRPr="00BE401D" w:rsidRDefault="00093156" w:rsidP="00611B56">
            <w:pPr>
              <w:spacing w:line="360" w:lineRule="auto"/>
              <w:jc w:val="center"/>
              <w:rPr>
                <w:b/>
                <w:sz w:val="22"/>
                <w:szCs w:val="22"/>
              </w:rPr>
            </w:pPr>
            <w:r w:rsidRPr="00BE401D">
              <w:rPr>
                <w:b/>
                <w:sz w:val="22"/>
                <w:szCs w:val="22"/>
              </w:rPr>
              <w:t>No</w:t>
            </w:r>
          </w:p>
        </w:tc>
      </w:tr>
      <w:tr w:rsidR="00093156" w:rsidRPr="00487BA1" w:rsidTr="00093156">
        <w:tc>
          <w:tcPr>
            <w:tcW w:w="7308" w:type="dxa"/>
          </w:tcPr>
          <w:p w:rsidR="00093156" w:rsidRPr="007F228F" w:rsidRDefault="00093156" w:rsidP="00611B56">
            <w:pPr>
              <w:rPr>
                <w:sz w:val="22"/>
                <w:szCs w:val="22"/>
              </w:rPr>
            </w:pPr>
            <w:r w:rsidRPr="007F228F">
              <w:rPr>
                <w:iCs/>
                <w:sz w:val="22"/>
                <w:szCs w:val="22"/>
              </w:rPr>
              <w:t>Assessment of the impact of external factors (not knowing where to apply for jobs, the availability of bilingual materials and information)</w:t>
            </w:r>
          </w:p>
        </w:tc>
        <w:tc>
          <w:tcPr>
            <w:tcW w:w="1944" w:type="dxa"/>
          </w:tcPr>
          <w:p w:rsidR="00093156" w:rsidRPr="00BE401D" w:rsidRDefault="00093156" w:rsidP="00611B56">
            <w:pPr>
              <w:spacing w:line="360" w:lineRule="auto"/>
              <w:jc w:val="center"/>
              <w:rPr>
                <w:b/>
                <w:sz w:val="22"/>
                <w:szCs w:val="22"/>
              </w:rPr>
            </w:pPr>
            <w:r w:rsidRPr="00BE401D">
              <w:rPr>
                <w:b/>
                <w:sz w:val="22"/>
                <w:szCs w:val="22"/>
              </w:rPr>
              <w:t>No</w:t>
            </w:r>
          </w:p>
        </w:tc>
      </w:tr>
      <w:tr w:rsidR="00093156" w:rsidRPr="00487BA1" w:rsidTr="00093156">
        <w:tc>
          <w:tcPr>
            <w:tcW w:w="7308" w:type="dxa"/>
          </w:tcPr>
          <w:p w:rsidR="00093156" w:rsidRPr="007F228F" w:rsidRDefault="00093156" w:rsidP="00611B56">
            <w:pPr>
              <w:rPr>
                <w:iCs/>
                <w:sz w:val="22"/>
                <w:szCs w:val="22"/>
              </w:rPr>
            </w:pPr>
            <w:r>
              <w:rPr>
                <w:iCs/>
                <w:sz w:val="22"/>
                <w:szCs w:val="22"/>
              </w:rPr>
              <w:t xml:space="preserve">Proposed program of remedial, affirmative </w:t>
            </w:r>
            <w:proofErr w:type="spellStart"/>
            <w:r>
              <w:rPr>
                <w:iCs/>
                <w:sz w:val="22"/>
                <w:szCs w:val="22"/>
              </w:rPr>
              <w:t>actions</w:t>
            </w:r>
            <w:proofErr w:type="spellEnd"/>
            <w:r>
              <w:rPr>
                <w:iCs/>
                <w:sz w:val="22"/>
                <w:szCs w:val="22"/>
              </w:rPr>
              <w:t xml:space="preserve"> to address problem areas</w:t>
            </w:r>
          </w:p>
        </w:tc>
        <w:tc>
          <w:tcPr>
            <w:tcW w:w="1944" w:type="dxa"/>
          </w:tcPr>
          <w:p w:rsidR="00093156" w:rsidRPr="00BE401D" w:rsidRDefault="00093156" w:rsidP="00611B56">
            <w:pPr>
              <w:spacing w:line="360" w:lineRule="auto"/>
              <w:jc w:val="center"/>
              <w:rPr>
                <w:b/>
                <w:sz w:val="22"/>
                <w:szCs w:val="22"/>
              </w:rPr>
            </w:pPr>
            <w:r w:rsidRPr="00BE401D">
              <w:rPr>
                <w:b/>
                <w:sz w:val="22"/>
                <w:szCs w:val="22"/>
              </w:rPr>
              <w:t>No</w:t>
            </w:r>
          </w:p>
        </w:tc>
      </w:tr>
      <w:tr w:rsidR="00093156" w:rsidRPr="00487BA1" w:rsidTr="00611B56">
        <w:tc>
          <w:tcPr>
            <w:tcW w:w="9252" w:type="dxa"/>
            <w:gridSpan w:val="2"/>
          </w:tcPr>
          <w:p w:rsidR="00093156" w:rsidRPr="00BE401D" w:rsidRDefault="00093156" w:rsidP="00611B56">
            <w:pPr>
              <w:spacing w:line="360" w:lineRule="auto"/>
              <w:rPr>
                <w:sz w:val="22"/>
                <w:szCs w:val="22"/>
              </w:rPr>
            </w:pPr>
            <w:r w:rsidRPr="00BE401D">
              <w:rPr>
                <w:b/>
                <w:sz w:val="22"/>
                <w:szCs w:val="22"/>
              </w:rPr>
              <w:t xml:space="preserve">  Statistical Data:</w:t>
            </w:r>
          </w:p>
        </w:tc>
      </w:tr>
      <w:tr w:rsidR="00093156" w:rsidRPr="00487BA1" w:rsidTr="00093156">
        <w:tc>
          <w:tcPr>
            <w:tcW w:w="7308" w:type="dxa"/>
          </w:tcPr>
          <w:p w:rsidR="00093156" w:rsidRPr="00F551C7" w:rsidRDefault="00093156" w:rsidP="00611B56">
            <w:r w:rsidRPr="00F551C7">
              <w:rPr>
                <w:iCs/>
              </w:rPr>
              <w:t>Number of job applicants and the number of individuals offered employment.</w:t>
            </w:r>
          </w:p>
        </w:tc>
        <w:tc>
          <w:tcPr>
            <w:tcW w:w="1944" w:type="dxa"/>
          </w:tcPr>
          <w:p w:rsidR="00093156" w:rsidRPr="00BE401D" w:rsidRDefault="00093156" w:rsidP="00611B56">
            <w:pPr>
              <w:spacing w:line="360" w:lineRule="auto"/>
              <w:jc w:val="center"/>
              <w:rPr>
                <w:b/>
                <w:sz w:val="22"/>
                <w:szCs w:val="22"/>
              </w:rPr>
            </w:pPr>
            <w:r w:rsidRPr="00BE401D">
              <w:rPr>
                <w:b/>
                <w:sz w:val="22"/>
                <w:szCs w:val="22"/>
              </w:rPr>
              <w:t>No</w:t>
            </w:r>
          </w:p>
        </w:tc>
      </w:tr>
      <w:tr w:rsidR="00093156" w:rsidRPr="00487BA1" w:rsidTr="00093156">
        <w:tc>
          <w:tcPr>
            <w:tcW w:w="7308" w:type="dxa"/>
          </w:tcPr>
          <w:p w:rsidR="00093156" w:rsidRPr="00F551C7" w:rsidRDefault="00093156" w:rsidP="00611B56">
            <w:pPr>
              <w:rPr>
                <w:iCs/>
              </w:rPr>
            </w:pPr>
            <w:r w:rsidRPr="00F551C7">
              <w:rPr>
                <w:iCs/>
              </w:rPr>
              <w:t>Number of employees in each job category that applied for a promotion or transfer, and the number of employees who were promoted or transferred in the past year.</w:t>
            </w:r>
          </w:p>
        </w:tc>
        <w:tc>
          <w:tcPr>
            <w:tcW w:w="1944" w:type="dxa"/>
          </w:tcPr>
          <w:p w:rsidR="00093156" w:rsidRPr="00BE401D" w:rsidRDefault="00093156" w:rsidP="00611B56">
            <w:pPr>
              <w:spacing w:line="360" w:lineRule="auto"/>
              <w:jc w:val="center"/>
              <w:rPr>
                <w:sz w:val="22"/>
                <w:szCs w:val="22"/>
              </w:rPr>
            </w:pPr>
            <w:r w:rsidRPr="00BE401D">
              <w:rPr>
                <w:sz w:val="22"/>
                <w:szCs w:val="22"/>
              </w:rPr>
              <w:t>Yes</w:t>
            </w:r>
          </w:p>
        </w:tc>
      </w:tr>
      <w:tr w:rsidR="00093156" w:rsidRPr="00487BA1" w:rsidTr="00093156">
        <w:tc>
          <w:tcPr>
            <w:tcW w:w="7308" w:type="dxa"/>
          </w:tcPr>
          <w:p w:rsidR="00093156" w:rsidRPr="00F551C7" w:rsidRDefault="00093156" w:rsidP="00611B56">
            <w:pPr>
              <w:rPr>
                <w:iCs/>
              </w:rPr>
            </w:pPr>
            <w:r w:rsidRPr="00F551C7">
              <w:rPr>
                <w:iCs/>
              </w:rPr>
              <w:t>Number of disciplinary actions and terminations (by type) in the past year.</w:t>
            </w:r>
          </w:p>
        </w:tc>
        <w:tc>
          <w:tcPr>
            <w:tcW w:w="1944" w:type="dxa"/>
          </w:tcPr>
          <w:p w:rsidR="00093156" w:rsidRPr="00BE401D" w:rsidRDefault="00093156" w:rsidP="00611B56">
            <w:pPr>
              <w:spacing w:line="360" w:lineRule="auto"/>
              <w:jc w:val="center"/>
              <w:rPr>
                <w:sz w:val="22"/>
                <w:szCs w:val="22"/>
              </w:rPr>
            </w:pPr>
            <w:r w:rsidRPr="00BE401D">
              <w:rPr>
                <w:sz w:val="22"/>
                <w:szCs w:val="22"/>
              </w:rPr>
              <w:t>Yes</w:t>
            </w:r>
          </w:p>
        </w:tc>
      </w:tr>
    </w:tbl>
    <w:p w:rsidR="00093156" w:rsidRDefault="00093156" w:rsidP="00DC0F80">
      <w:pPr>
        <w:spacing w:line="360" w:lineRule="auto"/>
        <w:rPr>
          <w:sz w:val="28"/>
        </w:rPr>
      </w:pPr>
    </w:p>
    <w:p w:rsidR="00DC0F80" w:rsidRPr="0037228C" w:rsidRDefault="0029150A" w:rsidP="00DC0F80">
      <w:pPr>
        <w:spacing w:line="360" w:lineRule="auto"/>
        <w:rPr>
          <w:sz w:val="28"/>
        </w:rPr>
      </w:pPr>
      <w:r>
        <w:rPr>
          <w:sz w:val="28"/>
        </w:rPr>
        <w:t>MDT</w:t>
      </w:r>
      <w:r w:rsidR="00E3395A">
        <w:rPr>
          <w:sz w:val="28"/>
        </w:rPr>
        <w:t xml:space="preserve"> did not provide documentation that it had </w:t>
      </w:r>
      <w:r w:rsidR="0093043D">
        <w:rPr>
          <w:sz w:val="28"/>
        </w:rPr>
        <w:t>undertake</w:t>
      </w:r>
      <w:r w:rsidR="004618C4">
        <w:rPr>
          <w:sz w:val="28"/>
        </w:rPr>
        <w:t>n</w:t>
      </w:r>
      <w:r w:rsidR="0093043D">
        <w:rPr>
          <w:sz w:val="28"/>
        </w:rPr>
        <w:t xml:space="preserve"> a qualitative and quantitative analysis of employment practices to identify those practices that operate as employment barriers and unjustifiably contribute to underutilization</w:t>
      </w:r>
      <w:r w:rsidR="00E3395A">
        <w:rPr>
          <w:sz w:val="28"/>
        </w:rPr>
        <w:t>.</w:t>
      </w:r>
      <w:r w:rsidR="0093043D">
        <w:rPr>
          <w:sz w:val="28"/>
        </w:rPr>
        <w:t xml:space="preserve"> </w:t>
      </w:r>
      <w:r w:rsidR="00BC067B">
        <w:rPr>
          <w:sz w:val="28"/>
        </w:rPr>
        <w:t xml:space="preserve"> </w:t>
      </w:r>
      <w:r w:rsidR="0093043D">
        <w:rPr>
          <w:sz w:val="28"/>
        </w:rPr>
        <w:t xml:space="preserve">As an example, the </w:t>
      </w:r>
      <w:r w:rsidR="00327A14">
        <w:rPr>
          <w:sz w:val="28"/>
        </w:rPr>
        <w:t>2006-2007</w:t>
      </w:r>
      <w:r w:rsidR="0093043D">
        <w:rPr>
          <w:sz w:val="28"/>
        </w:rPr>
        <w:t xml:space="preserve"> </w:t>
      </w:r>
      <w:r>
        <w:rPr>
          <w:sz w:val="28"/>
        </w:rPr>
        <w:t>MDT</w:t>
      </w:r>
      <w:r w:rsidR="0093043D">
        <w:rPr>
          <w:sz w:val="28"/>
        </w:rPr>
        <w:t xml:space="preserve"> utilization analysis showed that </w:t>
      </w:r>
      <w:r w:rsidR="00BE401D">
        <w:rPr>
          <w:sz w:val="28"/>
        </w:rPr>
        <w:t>Black f</w:t>
      </w:r>
      <w:r w:rsidR="0033640E">
        <w:rPr>
          <w:sz w:val="28"/>
        </w:rPr>
        <w:t xml:space="preserve">emales were disciplined at a rate that far exceeded their representation in the workforce.  However, there was no discussion of this apparent disparate treatment and no analysis of the reasons and possible corrective actions.  </w:t>
      </w:r>
      <w:r w:rsidR="00BD3642">
        <w:rPr>
          <w:sz w:val="28"/>
        </w:rPr>
        <w:t xml:space="preserve">In this circumstance, </w:t>
      </w:r>
      <w:r>
        <w:rPr>
          <w:sz w:val="28"/>
        </w:rPr>
        <w:t>MDT</w:t>
      </w:r>
      <w:r w:rsidR="00BD3642">
        <w:rPr>
          <w:sz w:val="28"/>
        </w:rPr>
        <w:t xml:space="preserve"> </w:t>
      </w:r>
      <w:r w:rsidR="00BD3642" w:rsidRPr="00395055">
        <w:rPr>
          <w:sz w:val="28"/>
        </w:rPr>
        <w:t xml:space="preserve">did not </w:t>
      </w:r>
      <w:r w:rsidR="00BD3642">
        <w:rPr>
          <w:sz w:val="28"/>
        </w:rPr>
        <w:t>perform any analysis to identify practices</w:t>
      </w:r>
      <w:r w:rsidR="00BE401D">
        <w:rPr>
          <w:sz w:val="28"/>
        </w:rPr>
        <w:t>, such as discipline,</w:t>
      </w:r>
      <w:r w:rsidR="00BD3642">
        <w:rPr>
          <w:sz w:val="28"/>
        </w:rPr>
        <w:t xml:space="preserve"> that </w:t>
      </w:r>
      <w:r w:rsidR="00BE401D">
        <w:rPr>
          <w:sz w:val="28"/>
        </w:rPr>
        <w:t>might have a disparate impact.</w:t>
      </w:r>
      <w:r w:rsidR="0037228C">
        <w:rPr>
          <w:sz w:val="28"/>
        </w:rPr>
        <w:t xml:space="preserve"> </w:t>
      </w:r>
    </w:p>
    <w:p w:rsidR="00F14DC3" w:rsidRPr="0037228C" w:rsidRDefault="00F14DC3">
      <w:pPr>
        <w:rPr>
          <w:sz w:val="28"/>
        </w:rPr>
      </w:pPr>
    </w:p>
    <w:p w:rsidR="00F14DC3" w:rsidRDefault="007B3D34">
      <w:pPr>
        <w:spacing w:line="360" w:lineRule="auto"/>
        <w:rPr>
          <w:bCs/>
          <w:sz w:val="28"/>
        </w:rPr>
      </w:pPr>
      <w:r w:rsidRPr="0037228C">
        <w:rPr>
          <w:bCs/>
          <w:sz w:val="28"/>
        </w:rPr>
        <w:t>During</w:t>
      </w:r>
      <w:r>
        <w:rPr>
          <w:bCs/>
          <w:sz w:val="28"/>
        </w:rPr>
        <w:t xml:space="preserve"> the site visit, MDT informed the Review Team that approximately 1</w:t>
      </w:r>
      <w:r w:rsidR="00BE401D">
        <w:rPr>
          <w:bCs/>
          <w:sz w:val="28"/>
        </w:rPr>
        <w:t>,</w:t>
      </w:r>
      <w:r>
        <w:rPr>
          <w:bCs/>
          <w:sz w:val="28"/>
        </w:rPr>
        <w:t>200 reclassifications are made by the County each month</w:t>
      </w:r>
      <w:r w:rsidR="00BE401D">
        <w:rPr>
          <w:bCs/>
          <w:sz w:val="28"/>
        </w:rPr>
        <w:t xml:space="preserve"> (for all County employees, </w:t>
      </w:r>
      <w:r w:rsidR="00BE401D">
        <w:rPr>
          <w:bCs/>
          <w:sz w:val="28"/>
        </w:rPr>
        <w:lastRenderedPageBreak/>
        <w:t>including MDT)</w:t>
      </w:r>
      <w:r>
        <w:rPr>
          <w:bCs/>
          <w:sz w:val="28"/>
        </w:rPr>
        <w:t xml:space="preserve">.  A reclassification could result in a change of title and </w:t>
      </w:r>
      <w:r w:rsidR="00BE401D">
        <w:rPr>
          <w:bCs/>
          <w:sz w:val="28"/>
        </w:rPr>
        <w:t xml:space="preserve">an increase or a decrease in </w:t>
      </w:r>
      <w:r>
        <w:rPr>
          <w:bCs/>
          <w:sz w:val="28"/>
        </w:rPr>
        <w:t xml:space="preserve">compensation.  MDT had not </w:t>
      </w:r>
      <w:r w:rsidR="00603ED3">
        <w:rPr>
          <w:bCs/>
          <w:sz w:val="28"/>
        </w:rPr>
        <w:t>done any quantitative or qualitative analysis of</w:t>
      </w:r>
      <w:r w:rsidR="00BE401D">
        <w:rPr>
          <w:bCs/>
          <w:sz w:val="28"/>
        </w:rPr>
        <w:t xml:space="preserve"> the reclassifications to determine if minorities and females were fairly treated in this practice.</w:t>
      </w:r>
    </w:p>
    <w:p w:rsidR="000755EB" w:rsidRDefault="000755EB">
      <w:pPr>
        <w:spacing w:line="360" w:lineRule="auto"/>
        <w:rPr>
          <w:bCs/>
          <w:sz w:val="28"/>
        </w:rPr>
      </w:pPr>
    </w:p>
    <w:p w:rsidR="007D5E5A" w:rsidRDefault="003A7397">
      <w:pPr>
        <w:spacing w:line="360" w:lineRule="auto"/>
        <w:rPr>
          <w:sz w:val="28"/>
        </w:rPr>
      </w:pPr>
      <w:r>
        <w:rPr>
          <w:bCs/>
          <w:sz w:val="28"/>
        </w:rPr>
        <w:t xml:space="preserve">Subsequent to the site visit, MDT provided </w:t>
      </w:r>
      <w:r>
        <w:rPr>
          <w:sz w:val="28"/>
        </w:rPr>
        <w:t>qualitative and quantitative analysis of employment practices</w:t>
      </w:r>
      <w:r w:rsidR="00FA4853">
        <w:rPr>
          <w:sz w:val="28"/>
        </w:rPr>
        <w:t xml:space="preserve"> for</w:t>
      </w:r>
      <w:r w:rsidR="007D5E5A">
        <w:rPr>
          <w:sz w:val="28"/>
        </w:rPr>
        <w:t xml:space="preserve"> </w:t>
      </w:r>
      <w:r w:rsidR="000D6B37">
        <w:rPr>
          <w:sz w:val="28"/>
        </w:rPr>
        <w:t xml:space="preserve">the past three years for the </w:t>
      </w:r>
      <w:r w:rsidR="007D5E5A">
        <w:rPr>
          <w:sz w:val="28"/>
        </w:rPr>
        <w:t>following areas:</w:t>
      </w:r>
    </w:p>
    <w:p w:rsidR="000D6B37" w:rsidRDefault="000D6B37">
      <w:pPr>
        <w:spacing w:line="360" w:lineRule="auto"/>
        <w:rPr>
          <w:sz w:val="28"/>
        </w:rPr>
      </w:pPr>
    </w:p>
    <w:p w:rsidR="000D6B37" w:rsidRDefault="007D5E5A" w:rsidP="000D6B37">
      <w:pPr>
        <w:pStyle w:val="ListParagraph"/>
        <w:numPr>
          <w:ilvl w:val="0"/>
          <w:numId w:val="41"/>
        </w:numPr>
        <w:spacing w:line="240" w:lineRule="auto"/>
        <w:rPr>
          <w:rFonts w:ascii="Times New Roman" w:hAnsi="Times New Roman"/>
          <w:sz w:val="28"/>
        </w:rPr>
      </w:pPr>
      <w:r w:rsidRPr="000D6B37">
        <w:rPr>
          <w:rFonts w:ascii="Times New Roman" w:hAnsi="Times New Roman"/>
          <w:sz w:val="28"/>
        </w:rPr>
        <w:t xml:space="preserve">New Hires – MDT’s recruitment efforts garnered a </w:t>
      </w:r>
      <w:r w:rsidR="000D6B37" w:rsidRPr="000D6B37">
        <w:rPr>
          <w:rFonts w:ascii="Times New Roman" w:hAnsi="Times New Roman"/>
          <w:sz w:val="28"/>
        </w:rPr>
        <w:t>very high</w:t>
      </w:r>
      <w:r w:rsidRPr="000D6B37">
        <w:rPr>
          <w:rFonts w:ascii="Times New Roman" w:hAnsi="Times New Roman"/>
          <w:sz w:val="28"/>
        </w:rPr>
        <w:t xml:space="preserve"> percentage of </w:t>
      </w:r>
      <w:r w:rsidR="000D6B37" w:rsidRPr="000D6B37">
        <w:rPr>
          <w:rFonts w:ascii="Times New Roman" w:hAnsi="Times New Roman"/>
          <w:sz w:val="28"/>
        </w:rPr>
        <w:t xml:space="preserve">minority and female new hires.  </w:t>
      </w:r>
    </w:p>
    <w:p w:rsidR="007D5E5A" w:rsidRPr="000D6B37" w:rsidRDefault="007D5E5A" w:rsidP="000D6B37">
      <w:pPr>
        <w:pStyle w:val="ListParagraph"/>
        <w:numPr>
          <w:ilvl w:val="0"/>
          <w:numId w:val="41"/>
        </w:numPr>
        <w:spacing w:line="240" w:lineRule="auto"/>
        <w:rPr>
          <w:rFonts w:ascii="Times New Roman" w:hAnsi="Times New Roman"/>
          <w:sz w:val="28"/>
        </w:rPr>
      </w:pPr>
      <w:r w:rsidRPr="000D6B37">
        <w:rPr>
          <w:rFonts w:ascii="Times New Roman" w:hAnsi="Times New Roman"/>
          <w:sz w:val="28"/>
        </w:rPr>
        <w:t>Terminations – Black females were terminated at a substantially higher percentage rate</w:t>
      </w:r>
      <w:r w:rsidR="000D6B37">
        <w:rPr>
          <w:rFonts w:ascii="Times New Roman" w:hAnsi="Times New Roman"/>
          <w:sz w:val="28"/>
        </w:rPr>
        <w:t xml:space="preserve"> as compared to other minority and females</w:t>
      </w:r>
    </w:p>
    <w:p w:rsidR="00E108B8" w:rsidRDefault="00E108B8" w:rsidP="000D6B37">
      <w:pPr>
        <w:pStyle w:val="ListParagraph"/>
        <w:numPr>
          <w:ilvl w:val="0"/>
          <w:numId w:val="41"/>
        </w:numPr>
        <w:spacing w:line="240" w:lineRule="auto"/>
        <w:rPr>
          <w:rFonts w:ascii="Times New Roman" w:hAnsi="Times New Roman"/>
          <w:sz w:val="28"/>
        </w:rPr>
      </w:pPr>
      <w:r>
        <w:rPr>
          <w:rFonts w:ascii="Times New Roman" w:hAnsi="Times New Roman"/>
          <w:sz w:val="28"/>
        </w:rPr>
        <w:t>Voluntary Terminations – Leading cause of voluntary terminations was employee retirements</w:t>
      </w:r>
    </w:p>
    <w:p w:rsidR="00E108B8" w:rsidRDefault="00E108B8" w:rsidP="000D6B37">
      <w:pPr>
        <w:pStyle w:val="ListParagraph"/>
        <w:numPr>
          <w:ilvl w:val="0"/>
          <w:numId w:val="41"/>
        </w:numPr>
        <w:spacing w:line="240" w:lineRule="auto"/>
        <w:rPr>
          <w:rFonts w:ascii="Times New Roman" w:hAnsi="Times New Roman"/>
          <w:sz w:val="28"/>
        </w:rPr>
      </w:pPr>
      <w:r>
        <w:rPr>
          <w:rFonts w:ascii="Times New Roman" w:hAnsi="Times New Roman"/>
          <w:sz w:val="28"/>
        </w:rPr>
        <w:t xml:space="preserve">Reclassifications – Black males and females were reclassified at a substantially lower percentage rate </w:t>
      </w:r>
    </w:p>
    <w:p w:rsidR="00E108B8" w:rsidRDefault="00E108B8" w:rsidP="000D6B37">
      <w:pPr>
        <w:pStyle w:val="ListParagraph"/>
        <w:numPr>
          <w:ilvl w:val="0"/>
          <w:numId w:val="41"/>
        </w:numPr>
        <w:spacing w:line="240" w:lineRule="auto"/>
        <w:rPr>
          <w:rFonts w:ascii="Times New Roman" w:hAnsi="Times New Roman"/>
          <w:sz w:val="28"/>
        </w:rPr>
      </w:pPr>
      <w:r>
        <w:rPr>
          <w:rFonts w:ascii="Times New Roman" w:hAnsi="Times New Roman"/>
          <w:sz w:val="28"/>
        </w:rPr>
        <w:t>Lay-off Actions – Highly disproportionate number of Hispanic females impacted by lay-offs</w:t>
      </w:r>
    </w:p>
    <w:p w:rsidR="00E108B8" w:rsidRDefault="00E108B8" w:rsidP="000D6B37">
      <w:pPr>
        <w:pStyle w:val="ListParagraph"/>
        <w:numPr>
          <w:ilvl w:val="0"/>
          <w:numId w:val="41"/>
        </w:numPr>
        <w:spacing w:line="240" w:lineRule="auto"/>
        <w:rPr>
          <w:rFonts w:ascii="Times New Roman" w:hAnsi="Times New Roman"/>
          <w:sz w:val="28"/>
        </w:rPr>
      </w:pPr>
      <w:r>
        <w:rPr>
          <w:rFonts w:ascii="Times New Roman" w:hAnsi="Times New Roman"/>
          <w:sz w:val="28"/>
        </w:rPr>
        <w:t xml:space="preserve">Promotions – Black females are promoted at a disproportionately lower percentage rate </w:t>
      </w:r>
    </w:p>
    <w:p w:rsidR="000D6B37" w:rsidRPr="007D5E5A" w:rsidRDefault="000D6B37" w:rsidP="000D6B37">
      <w:pPr>
        <w:pStyle w:val="ListParagraph"/>
        <w:spacing w:line="240" w:lineRule="auto"/>
        <w:rPr>
          <w:rFonts w:ascii="Times New Roman" w:hAnsi="Times New Roman"/>
          <w:sz w:val="28"/>
        </w:rPr>
      </w:pPr>
    </w:p>
    <w:p w:rsidR="0021599A" w:rsidRDefault="005F1E27">
      <w:pPr>
        <w:spacing w:line="360" w:lineRule="auto"/>
        <w:rPr>
          <w:sz w:val="28"/>
        </w:rPr>
      </w:pPr>
      <w:r>
        <w:rPr>
          <w:sz w:val="28"/>
        </w:rPr>
        <w:t xml:space="preserve">For each area, there was a </w:t>
      </w:r>
      <w:r w:rsidR="00BE401D">
        <w:rPr>
          <w:sz w:val="28"/>
        </w:rPr>
        <w:t>qualitative</w:t>
      </w:r>
      <w:r>
        <w:rPr>
          <w:sz w:val="28"/>
        </w:rPr>
        <w:t xml:space="preserve"> discussion of the </w:t>
      </w:r>
      <w:r w:rsidR="00BE401D">
        <w:rPr>
          <w:sz w:val="28"/>
        </w:rPr>
        <w:t>circumstances that impacted</w:t>
      </w:r>
      <w:r>
        <w:rPr>
          <w:sz w:val="28"/>
        </w:rPr>
        <w:t xml:space="preserve"> the results observed, actions to be taken to mitigate the</w:t>
      </w:r>
      <w:r w:rsidRPr="005F1E27">
        <w:rPr>
          <w:sz w:val="28"/>
        </w:rPr>
        <w:t xml:space="preserve"> </w:t>
      </w:r>
      <w:r>
        <w:rPr>
          <w:sz w:val="28"/>
        </w:rPr>
        <w:t xml:space="preserve">unintended </w:t>
      </w:r>
      <w:r w:rsidR="00BE401D">
        <w:rPr>
          <w:sz w:val="28"/>
        </w:rPr>
        <w:t>disparities</w:t>
      </w:r>
      <w:r>
        <w:rPr>
          <w:sz w:val="28"/>
        </w:rPr>
        <w:t xml:space="preserve"> of current practices, or measures to be taken to further exam</w:t>
      </w:r>
      <w:r w:rsidR="00BE401D">
        <w:rPr>
          <w:sz w:val="28"/>
        </w:rPr>
        <w:t>ine</w:t>
      </w:r>
      <w:r>
        <w:rPr>
          <w:sz w:val="28"/>
        </w:rPr>
        <w:t xml:space="preserve"> current practices</w:t>
      </w:r>
      <w:r w:rsidR="0021599A">
        <w:rPr>
          <w:sz w:val="28"/>
        </w:rPr>
        <w:t>.</w:t>
      </w:r>
    </w:p>
    <w:p w:rsidR="0021599A" w:rsidRDefault="0021599A">
      <w:pPr>
        <w:spacing w:line="360" w:lineRule="auto"/>
        <w:rPr>
          <w:sz w:val="28"/>
        </w:rPr>
      </w:pPr>
    </w:p>
    <w:p w:rsidR="0021599A" w:rsidRPr="0021599A" w:rsidRDefault="0021599A">
      <w:pPr>
        <w:spacing w:line="360" w:lineRule="auto"/>
        <w:rPr>
          <w:sz w:val="28"/>
        </w:rPr>
      </w:pPr>
      <w:r>
        <w:rPr>
          <w:sz w:val="28"/>
        </w:rPr>
        <w:t>The deficiency in this area is now closed.</w:t>
      </w:r>
    </w:p>
    <w:p w:rsidR="003A7397" w:rsidRDefault="003A7397">
      <w:pPr>
        <w:spacing w:line="360" w:lineRule="auto"/>
        <w:rPr>
          <w:bCs/>
          <w:sz w:val="28"/>
        </w:rPr>
      </w:pPr>
    </w:p>
    <w:p w:rsidR="00AB25FE" w:rsidRDefault="00F14DC3" w:rsidP="00610AFB">
      <w:pPr>
        <w:pStyle w:val="BHLevel2"/>
        <w:numPr>
          <w:ilvl w:val="0"/>
          <w:numId w:val="38"/>
        </w:numPr>
        <w:spacing w:line="360" w:lineRule="auto"/>
        <w:ind w:firstLine="0"/>
        <w:rPr>
          <w:sz w:val="28"/>
        </w:rPr>
      </w:pPr>
      <w:bookmarkStart w:id="17" w:name="_Toc195684518"/>
      <w:r>
        <w:rPr>
          <w:sz w:val="28"/>
        </w:rPr>
        <w:lastRenderedPageBreak/>
        <w:t>Monitoring and Reporting System</w:t>
      </w:r>
      <w:bookmarkEnd w:id="17"/>
    </w:p>
    <w:p w:rsidR="00F14DC3" w:rsidRDefault="00F14DC3">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F14DC3" w:rsidRDefault="00F14DC3">
      <w:pPr>
        <w:spacing w:line="360" w:lineRule="auto"/>
        <w:rPr>
          <w:sz w:val="28"/>
        </w:rPr>
      </w:pPr>
    </w:p>
    <w:p w:rsidR="00F14DC3" w:rsidRDefault="00F14DC3">
      <w:pPr>
        <w:spacing w:line="360" w:lineRule="auto"/>
        <w:rPr>
          <w:sz w:val="28"/>
        </w:rPr>
      </w:pPr>
      <w:r>
        <w:rPr>
          <w:b/>
          <w:bCs/>
          <w:sz w:val="28"/>
        </w:rPr>
        <w:t>Finding</w:t>
      </w:r>
      <w:r>
        <w:rPr>
          <w:sz w:val="28"/>
        </w:rPr>
        <w:t>: Duri</w:t>
      </w:r>
      <w:r w:rsidR="00DC0F80">
        <w:rPr>
          <w:sz w:val="28"/>
        </w:rPr>
        <w:t xml:space="preserve">ng this Compliance Review of </w:t>
      </w:r>
      <w:r w:rsidR="0029150A">
        <w:rPr>
          <w:sz w:val="28"/>
        </w:rPr>
        <w:t>MDT</w:t>
      </w:r>
      <w:r>
        <w:rPr>
          <w:sz w:val="28"/>
        </w:rPr>
        <w:t xml:space="preserve">, </w:t>
      </w:r>
      <w:r w:rsidR="000A29FC">
        <w:rPr>
          <w:sz w:val="28"/>
        </w:rPr>
        <w:t xml:space="preserve">no </w:t>
      </w:r>
      <w:r>
        <w:rPr>
          <w:sz w:val="28"/>
        </w:rPr>
        <w:t>deficiencies were found with FTA requirements for a Monitoring and Reporting System.  FTA Circular 4704.1, Chapter III, 2.g, states:</w:t>
      </w:r>
    </w:p>
    <w:p w:rsidR="00F14DC3" w:rsidRDefault="00F14DC3">
      <w:pPr>
        <w:spacing w:line="360" w:lineRule="auto"/>
        <w:rPr>
          <w:sz w:val="28"/>
        </w:rPr>
      </w:pPr>
    </w:p>
    <w:p w:rsidR="00F14DC3" w:rsidRDefault="00F14DC3">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F14DC3" w:rsidRDefault="00F14DC3">
      <w:pPr>
        <w:ind w:left="360"/>
        <w:rPr>
          <w:i/>
          <w:iCs/>
          <w:sz w:val="28"/>
        </w:rPr>
      </w:pPr>
    </w:p>
    <w:p w:rsidR="00F14DC3" w:rsidRDefault="00F14DC3" w:rsidP="009638C3">
      <w:pPr>
        <w:numPr>
          <w:ilvl w:val="0"/>
          <w:numId w:val="5"/>
        </w:numPr>
        <w:tabs>
          <w:tab w:val="clear" w:pos="720"/>
          <w:tab w:val="num" w:pos="1080"/>
        </w:tabs>
        <w:ind w:left="1080"/>
        <w:rPr>
          <w:i/>
          <w:iCs/>
          <w:sz w:val="28"/>
        </w:rPr>
      </w:pPr>
      <w:r>
        <w:rPr>
          <w:i/>
          <w:iCs/>
          <w:sz w:val="28"/>
        </w:rPr>
        <w:t>Assessing EEO accomplishments</w:t>
      </w:r>
    </w:p>
    <w:p w:rsidR="00F14DC3" w:rsidRDefault="00F14DC3" w:rsidP="009638C3">
      <w:pPr>
        <w:numPr>
          <w:ilvl w:val="0"/>
          <w:numId w:val="5"/>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F14DC3" w:rsidRDefault="00F14DC3" w:rsidP="009638C3">
      <w:pPr>
        <w:numPr>
          <w:ilvl w:val="0"/>
          <w:numId w:val="5"/>
        </w:numPr>
        <w:tabs>
          <w:tab w:val="clear" w:pos="720"/>
          <w:tab w:val="num" w:pos="1080"/>
        </w:tabs>
        <w:ind w:left="1080"/>
        <w:rPr>
          <w:i/>
          <w:iCs/>
          <w:sz w:val="28"/>
        </w:rPr>
      </w:pPr>
      <w:r>
        <w:rPr>
          <w:i/>
          <w:iCs/>
          <w:sz w:val="28"/>
        </w:rPr>
        <w:t>Identifying those units which have failed to achieve a goal or implement affirmative action</w:t>
      </w:r>
    </w:p>
    <w:p w:rsidR="00F14DC3" w:rsidRDefault="00F14DC3" w:rsidP="009638C3">
      <w:pPr>
        <w:numPr>
          <w:ilvl w:val="0"/>
          <w:numId w:val="8"/>
        </w:numPr>
        <w:spacing w:line="360" w:lineRule="auto"/>
        <w:rPr>
          <w:i/>
          <w:iCs/>
          <w:sz w:val="28"/>
        </w:rPr>
      </w:pPr>
      <w:r>
        <w:rPr>
          <w:i/>
          <w:iCs/>
          <w:sz w:val="28"/>
        </w:rPr>
        <w:t>Providing precise and factual database for future projections.</w:t>
      </w:r>
    </w:p>
    <w:p w:rsidR="002A3250" w:rsidRDefault="002A3250">
      <w:pPr>
        <w:spacing w:line="360" w:lineRule="auto"/>
        <w:rPr>
          <w:sz w:val="28"/>
        </w:rPr>
      </w:pPr>
    </w:p>
    <w:p w:rsidR="00F14DC3" w:rsidRDefault="00596F8A">
      <w:pPr>
        <w:spacing w:line="360" w:lineRule="auto"/>
        <w:rPr>
          <w:sz w:val="28"/>
        </w:rPr>
      </w:pPr>
      <w:r>
        <w:rPr>
          <w:sz w:val="28"/>
        </w:rPr>
        <w:t xml:space="preserve">Prior to the site </w:t>
      </w:r>
      <w:r w:rsidR="00BE401D">
        <w:rPr>
          <w:sz w:val="28"/>
        </w:rPr>
        <w:t>visit, MDT provided the Review t</w:t>
      </w:r>
      <w:r>
        <w:rPr>
          <w:sz w:val="28"/>
        </w:rPr>
        <w:t xml:space="preserve">eam a copy of its guidelines and procedures manual for its monitoring and reporting system dated December 1, 2010.  The list of procedures included providing statistical quarterly updates of </w:t>
      </w:r>
      <w:r w:rsidR="00BE401D">
        <w:rPr>
          <w:sz w:val="28"/>
        </w:rPr>
        <w:t xml:space="preserve">key EEO performance indicators to senior management.  MDT had also recently added EEO performance to its </w:t>
      </w:r>
      <w:r w:rsidR="003866BD">
        <w:rPr>
          <w:sz w:val="28"/>
        </w:rPr>
        <w:t>TransitNet report of key MDT performance standards.</w:t>
      </w:r>
    </w:p>
    <w:p w:rsidR="000A3681" w:rsidRPr="005940FF" w:rsidRDefault="000A3681" w:rsidP="000A3681">
      <w:pPr>
        <w:spacing w:line="360" w:lineRule="auto"/>
        <w:ind w:left="720"/>
        <w:rPr>
          <w:color w:val="0000FF"/>
          <w:sz w:val="28"/>
          <w:szCs w:val="28"/>
        </w:rPr>
      </w:pPr>
    </w:p>
    <w:p w:rsidR="003866BD" w:rsidRDefault="003866BD">
      <w:pPr>
        <w:rPr>
          <w:b/>
          <w:sz w:val="28"/>
          <w:szCs w:val="20"/>
          <w:u w:val="single"/>
        </w:rPr>
      </w:pPr>
      <w:bookmarkStart w:id="18" w:name="_Toc195684519"/>
      <w:bookmarkStart w:id="19" w:name="OLE_LINK3"/>
      <w:r>
        <w:rPr>
          <w:sz w:val="28"/>
        </w:rPr>
        <w:br w:type="page"/>
      </w:r>
    </w:p>
    <w:p w:rsidR="00AB25FE" w:rsidRDefault="00F14DC3" w:rsidP="003866BD">
      <w:pPr>
        <w:pStyle w:val="BHLevel2"/>
        <w:numPr>
          <w:ilvl w:val="0"/>
          <w:numId w:val="34"/>
        </w:numPr>
        <w:ind w:hanging="1080"/>
        <w:rPr>
          <w:sz w:val="28"/>
        </w:rPr>
      </w:pPr>
      <w:r>
        <w:rPr>
          <w:sz w:val="28"/>
        </w:rPr>
        <w:lastRenderedPageBreak/>
        <w:t>Title I of the Americans with Disabilities Act</w:t>
      </w:r>
      <w:bookmarkEnd w:id="18"/>
    </w:p>
    <w:p w:rsidR="00F14DC3" w:rsidRDefault="00F14DC3">
      <w:pPr>
        <w:tabs>
          <w:tab w:val="left" w:pos="720"/>
        </w:tabs>
        <w:spacing w:line="360" w:lineRule="auto"/>
        <w:rPr>
          <w:sz w:val="28"/>
        </w:rPr>
      </w:pPr>
      <w:r>
        <w:rPr>
          <w:b/>
          <w:bCs/>
          <w:sz w:val="28"/>
        </w:rPr>
        <w:t>Requirement</w:t>
      </w:r>
      <w:r>
        <w:rPr>
          <w:sz w:val="28"/>
        </w:rPr>
        <w:t>:  Title I of the Americans with Disabilities Act (ADA) requires all recipients of federal financial assistance to prohibit discrimination on the basis of disability, and whenever a complaint is made, to have a process to make a “prompt investigation whenever a Compliance Review, report, complaint, or any other information indicates a possible failure to comply” with the ADA.</w:t>
      </w:r>
    </w:p>
    <w:p w:rsidR="00F14DC3" w:rsidRDefault="00F14DC3">
      <w:pPr>
        <w:tabs>
          <w:tab w:val="left" w:pos="720"/>
        </w:tabs>
        <w:spacing w:line="360" w:lineRule="auto"/>
        <w:rPr>
          <w:sz w:val="28"/>
        </w:rPr>
      </w:pPr>
    </w:p>
    <w:p w:rsidR="000C681A" w:rsidRDefault="00F14DC3">
      <w:pPr>
        <w:spacing w:line="360" w:lineRule="auto"/>
        <w:rPr>
          <w:sz w:val="28"/>
        </w:rPr>
      </w:pPr>
      <w:r>
        <w:rPr>
          <w:b/>
          <w:bCs/>
          <w:sz w:val="28"/>
        </w:rPr>
        <w:t>Finding</w:t>
      </w:r>
      <w:r>
        <w:rPr>
          <w:sz w:val="28"/>
        </w:rPr>
        <w:t>:</w:t>
      </w:r>
      <w:r>
        <w:rPr>
          <w:color w:val="0000FF"/>
          <w:sz w:val="28"/>
        </w:rPr>
        <w:t xml:space="preserve">    </w:t>
      </w:r>
      <w:r>
        <w:rPr>
          <w:sz w:val="28"/>
        </w:rPr>
        <w:t xml:space="preserve">During this Compliance Review of </w:t>
      </w:r>
      <w:r w:rsidR="0029150A">
        <w:rPr>
          <w:sz w:val="28"/>
        </w:rPr>
        <w:t>MDT</w:t>
      </w:r>
      <w:r>
        <w:rPr>
          <w:sz w:val="28"/>
        </w:rPr>
        <w:t xml:space="preserve">, </w:t>
      </w:r>
      <w:bookmarkEnd w:id="19"/>
      <w:r>
        <w:rPr>
          <w:sz w:val="28"/>
        </w:rPr>
        <w:t xml:space="preserve">no deficiencies were found with FTA requirements for Title I of the ADA.  </w:t>
      </w:r>
      <w:r w:rsidR="0029150A">
        <w:rPr>
          <w:sz w:val="28"/>
        </w:rPr>
        <w:t>MDT</w:t>
      </w:r>
      <w:r>
        <w:rPr>
          <w:sz w:val="28"/>
        </w:rPr>
        <w:t xml:space="preserve"> included persons with disabilities as a protected group in its Equal Opportunity Policy </w:t>
      </w:r>
      <w:r w:rsidR="0082442E">
        <w:rPr>
          <w:sz w:val="28"/>
        </w:rPr>
        <w:t>Statement</w:t>
      </w:r>
      <w:r w:rsidR="007009D9">
        <w:rPr>
          <w:sz w:val="28"/>
        </w:rPr>
        <w:t>.</w:t>
      </w:r>
      <w:r>
        <w:rPr>
          <w:sz w:val="28"/>
        </w:rPr>
        <w:t xml:space="preserve"> </w:t>
      </w:r>
      <w:r w:rsidR="000C681A">
        <w:rPr>
          <w:sz w:val="28"/>
        </w:rPr>
        <w:t xml:space="preserve"> The following statement</w:t>
      </w:r>
      <w:r w:rsidR="003866BD">
        <w:rPr>
          <w:sz w:val="28"/>
        </w:rPr>
        <w:t>s</w:t>
      </w:r>
      <w:r w:rsidR="000C681A">
        <w:rPr>
          <w:sz w:val="28"/>
        </w:rPr>
        <w:t xml:space="preserve"> </w:t>
      </w:r>
      <w:r w:rsidR="003866BD">
        <w:rPr>
          <w:sz w:val="28"/>
        </w:rPr>
        <w:t>were</w:t>
      </w:r>
      <w:r w:rsidR="000C681A">
        <w:rPr>
          <w:sz w:val="28"/>
        </w:rPr>
        <w:t xml:space="preserve"> attached to MDT job listing on its webpage:</w:t>
      </w:r>
    </w:p>
    <w:p w:rsidR="000C681A" w:rsidRPr="000C681A" w:rsidRDefault="000C681A" w:rsidP="000C681A">
      <w:pPr>
        <w:ind w:left="720"/>
        <w:rPr>
          <w:i/>
          <w:sz w:val="28"/>
        </w:rPr>
      </w:pPr>
      <w:r w:rsidRPr="000C681A">
        <w:rPr>
          <w:i/>
          <w:sz w:val="28"/>
        </w:rPr>
        <w:t>In accordance with the requirements of title II of the Americans with Disabilities Act of 1990 ("ADA"), Miami-Dade County will not discriminate against qualified individuals with disabilities on the basis of disability in its services, programs, or activities.</w:t>
      </w:r>
    </w:p>
    <w:p w:rsidR="003866BD" w:rsidRDefault="003866BD" w:rsidP="000C681A">
      <w:pPr>
        <w:ind w:left="720"/>
        <w:rPr>
          <w:i/>
          <w:sz w:val="28"/>
        </w:rPr>
      </w:pPr>
    </w:p>
    <w:p w:rsidR="000C681A" w:rsidRPr="000C681A" w:rsidRDefault="000C681A" w:rsidP="000C681A">
      <w:pPr>
        <w:ind w:left="720"/>
        <w:rPr>
          <w:i/>
          <w:sz w:val="28"/>
        </w:rPr>
      </w:pPr>
      <w:r w:rsidRPr="000C681A">
        <w:rPr>
          <w:i/>
          <w:sz w:val="28"/>
        </w:rPr>
        <w:t>Employment: Miami-Dade County does not discriminate on the basis of disability in its hiring or employment practices and complies with all regulations promulgated by the U.S. Equal Employment Opportunity Commission under title I of the ADA.</w:t>
      </w:r>
    </w:p>
    <w:p w:rsidR="000C681A" w:rsidRDefault="000C681A" w:rsidP="000C681A">
      <w:pPr>
        <w:spacing w:line="360" w:lineRule="auto"/>
        <w:rPr>
          <w:sz w:val="28"/>
        </w:rPr>
      </w:pPr>
    </w:p>
    <w:p w:rsidR="00E17ABB" w:rsidRDefault="000C681A" w:rsidP="000C681A">
      <w:pPr>
        <w:spacing w:line="360" w:lineRule="auto"/>
        <w:rPr>
          <w:sz w:val="28"/>
        </w:rPr>
      </w:pPr>
      <w:r>
        <w:rPr>
          <w:sz w:val="28"/>
        </w:rPr>
        <w:t>Prior to</w:t>
      </w:r>
      <w:r w:rsidR="0082442E">
        <w:rPr>
          <w:sz w:val="28"/>
        </w:rPr>
        <w:t xml:space="preserve"> the site visit, </w:t>
      </w:r>
      <w:r>
        <w:rPr>
          <w:sz w:val="28"/>
        </w:rPr>
        <w:t>MDT provide a list of request</w:t>
      </w:r>
      <w:r w:rsidR="00AA1E86">
        <w:rPr>
          <w:sz w:val="28"/>
        </w:rPr>
        <w:t>s</w:t>
      </w:r>
      <w:r>
        <w:rPr>
          <w:sz w:val="28"/>
        </w:rPr>
        <w:t xml:space="preserve"> for reasonable accommodations over the last </w:t>
      </w:r>
      <w:r w:rsidR="00FE2C0B">
        <w:rPr>
          <w:sz w:val="28"/>
        </w:rPr>
        <w:t>two</w:t>
      </w:r>
      <w:r w:rsidR="003866BD">
        <w:rPr>
          <w:sz w:val="28"/>
        </w:rPr>
        <w:t xml:space="preserve"> years</w:t>
      </w:r>
      <w:r w:rsidR="00FE2C0B">
        <w:rPr>
          <w:sz w:val="28"/>
        </w:rPr>
        <w:t xml:space="preserve"> and how those request were adjudicated.</w:t>
      </w:r>
      <w:r>
        <w:rPr>
          <w:sz w:val="28"/>
        </w:rPr>
        <w:t xml:space="preserve"> </w:t>
      </w:r>
      <w:r w:rsidR="000A29FC">
        <w:rPr>
          <w:sz w:val="28"/>
        </w:rPr>
        <w:t xml:space="preserve">Many </w:t>
      </w:r>
      <w:r w:rsidR="00FE2C0B">
        <w:rPr>
          <w:sz w:val="28"/>
        </w:rPr>
        <w:t>of the requests had been approved.</w:t>
      </w:r>
      <w:r w:rsidR="000A29FC">
        <w:rPr>
          <w:sz w:val="28"/>
        </w:rPr>
        <w:t xml:space="preserve">  </w:t>
      </w:r>
      <w:r w:rsidR="00E17ABB">
        <w:rPr>
          <w:sz w:val="28"/>
        </w:rPr>
        <w:t xml:space="preserve">During the site visit, </w:t>
      </w:r>
      <w:r w:rsidR="000A29FC">
        <w:rPr>
          <w:sz w:val="28"/>
        </w:rPr>
        <w:t xml:space="preserve">MDT also provided </w:t>
      </w:r>
      <w:r w:rsidR="003866BD">
        <w:rPr>
          <w:sz w:val="28"/>
        </w:rPr>
        <w:t>the Review t</w:t>
      </w:r>
      <w:r w:rsidR="00E17ABB">
        <w:rPr>
          <w:sz w:val="28"/>
        </w:rPr>
        <w:t xml:space="preserve">eam a copy of its reasonable accommodation procedural manual.  MDT’s </w:t>
      </w:r>
      <w:r w:rsidR="00C86FF6">
        <w:rPr>
          <w:sz w:val="28"/>
        </w:rPr>
        <w:t xml:space="preserve">qualifications for those who qualify for reasonable accommodations </w:t>
      </w:r>
      <w:proofErr w:type="gramStart"/>
      <w:r w:rsidR="005B6316">
        <w:rPr>
          <w:sz w:val="28"/>
        </w:rPr>
        <w:t xml:space="preserve">were </w:t>
      </w:r>
      <w:r w:rsidR="00C86FF6">
        <w:rPr>
          <w:sz w:val="28"/>
        </w:rPr>
        <w:t xml:space="preserve"> more</w:t>
      </w:r>
      <w:proofErr w:type="gramEnd"/>
      <w:r w:rsidR="00C86FF6">
        <w:rPr>
          <w:sz w:val="28"/>
        </w:rPr>
        <w:t xml:space="preserve"> inclusive </w:t>
      </w:r>
      <w:r w:rsidR="005B6316">
        <w:rPr>
          <w:sz w:val="28"/>
        </w:rPr>
        <w:t xml:space="preserve"> than</w:t>
      </w:r>
      <w:r w:rsidR="00C86FF6">
        <w:rPr>
          <w:sz w:val="28"/>
        </w:rPr>
        <w:t xml:space="preserve"> the stipulations outline in Title I</w:t>
      </w:r>
      <w:r w:rsidR="003866BD">
        <w:rPr>
          <w:sz w:val="28"/>
        </w:rPr>
        <w:t xml:space="preserve"> of the ADA</w:t>
      </w:r>
      <w:r w:rsidR="00AA1E86">
        <w:rPr>
          <w:sz w:val="28"/>
        </w:rPr>
        <w:t>.  In addition</w:t>
      </w:r>
      <w:r w:rsidR="00C86FF6">
        <w:rPr>
          <w:sz w:val="28"/>
        </w:rPr>
        <w:t xml:space="preserve"> to individuals who are </w:t>
      </w:r>
      <w:r w:rsidR="007606BF">
        <w:rPr>
          <w:sz w:val="28"/>
        </w:rPr>
        <w:t xml:space="preserve">permanently </w:t>
      </w:r>
      <w:r w:rsidR="00C86FF6">
        <w:rPr>
          <w:sz w:val="28"/>
        </w:rPr>
        <w:t>disa</w:t>
      </w:r>
      <w:r w:rsidR="007606BF">
        <w:rPr>
          <w:sz w:val="28"/>
        </w:rPr>
        <w:t>bled, MDT made accommodations f</w:t>
      </w:r>
      <w:r w:rsidR="00C86FF6">
        <w:rPr>
          <w:sz w:val="28"/>
        </w:rPr>
        <w:t>or short-term disability</w:t>
      </w:r>
      <w:r w:rsidR="00E17ABB">
        <w:rPr>
          <w:sz w:val="28"/>
        </w:rPr>
        <w:t>.</w:t>
      </w:r>
      <w:r w:rsidR="007606BF">
        <w:rPr>
          <w:sz w:val="28"/>
        </w:rPr>
        <w:t xml:space="preserve">  Miami-Dade County was responsible for making accommodations for applicants.</w:t>
      </w:r>
    </w:p>
    <w:p w:rsidR="00F14DC3" w:rsidRPr="00255BA9" w:rsidRDefault="00F14DC3" w:rsidP="000C681A">
      <w:pPr>
        <w:spacing w:line="360" w:lineRule="auto"/>
        <w:rPr>
          <w:b/>
          <w:caps/>
          <w:sz w:val="28"/>
          <w:szCs w:val="20"/>
        </w:rPr>
      </w:pPr>
      <w:r w:rsidRPr="00255BA9">
        <w:rPr>
          <w:b/>
          <w:caps/>
          <w:sz w:val="28"/>
          <w:szCs w:val="20"/>
        </w:rPr>
        <w:lastRenderedPageBreak/>
        <w:t>VII.</w:t>
      </w:r>
      <w:r w:rsidRPr="00255BA9">
        <w:rPr>
          <w:b/>
          <w:caps/>
          <w:sz w:val="28"/>
          <w:szCs w:val="20"/>
        </w:rPr>
        <w:tab/>
        <w:t xml:space="preserve"> </w:t>
      </w:r>
      <w:r w:rsidRPr="00255BA9">
        <w:rPr>
          <w:b/>
          <w:caps/>
          <w:sz w:val="28"/>
          <w:szCs w:val="20"/>
          <w:u w:val="single"/>
        </w:rPr>
        <w:t>SUMMARY OF FINDINGS</w:t>
      </w:r>
    </w:p>
    <w:p w:rsidR="00F14DC3" w:rsidRDefault="00F14DC3">
      <w:pPr>
        <w:pStyle w:val="List2"/>
        <w:spacing w:line="360" w:lineRule="auto"/>
        <w:ind w:left="0" w:firstLine="0"/>
        <w:rPr>
          <w:b/>
          <w:bCs/>
          <w:sz w:val="28"/>
          <w:u w:val="single"/>
        </w:rPr>
      </w:pPr>
    </w:p>
    <w:tbl>
      <w:tblPr>
        <w:tblW w:w="10620"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2880"/>
        <w:gridCol w:w="1350"/>
        <w:gridCol w:w="2070"/>
        <w:gridCol w:w="2880"/>
        <w:gridCol w:w="1408"/>
        <w:gridCol w:w="32"/>
      </w:tblGrid>
      <w:tr w:rsidR="00F14DC3" w:rsidTr="003866BD">
        <w:trPr>
          <w:gridAfter w:val="1"/>
          <w:wAfter w:w="32" w:type="dxa"/>
          <w:trHeight w:val="152"/>
          <w:tblHeader/>
        </w:trPr>
        <w:tc>
          <w:tcPr>
            <w:tcW w:w="2880" w:type="dxa"/>
            <w:tcBorders>
              <w:top w:val="double" w:sz="6" w:space="0" w:color="auto"/>
              <w:left w:val="doub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 xml:space="preserve">Requirements of </w:t>
            </w:r>
          </w:p>
          <w:p w:rsidR="00F14DC3" w:rsidRDefault="00F14DC3">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60" w:after="60"/>
              <w:jc w:val="center"/>
              <w:rPr>
                <w:b/>
              </w:rPr>
            </w:pPr>
            <w:r>
              <w:rPr>
                <w:b/>
              </w:rPr>
              <w:t>Description of Deficiencies</w:t>
            </w:r>
          </w:p>
        </w:tc>
        <w:tc>
          <w:tcPr>
            <w:tcW w:w="2880"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160" w:after="60"/>
              <w:jc w:val="center"/>
              <w:rPr>
                <w:b/>
              </w:rPr>
            </w:pPr>
            <w:r>
              <w:rPr>
                <w:b/>
              </w:rPr>
              <w:t>Corrective Actions</w:t>
            </w:r>
          </w:p>
        </w:tc>
        <w:tc>
          <w:tcPr>
            <w:tcW w:w="1408" w:type="dxa"/>
            <w:tcBorders>
              <w:top w:val="double" w:sz="6" w:space="0" w:color="auto"/>
              <w:left w:val="single" w:sz="6" w:space="0" w:color="auto"/>
              <w:bottom w:val="double" w:sz="6" w:space="0" w:color="auto"/>
              <w:right w:val="single" w:sz="6" w:space="0" w:color="auto"/>
            </w:tcBorders>
            <w:shd w:val="pct10" w:color="auto" w:fill="auto"/>
          </w:tcPr>
          <w:p w:rsidR="00F14DC3" w:rsidRDefault="00F14DC3">
            <w:pPr>
              <w:spacing w:before="60" w:after="60"/>
              <w:jc w:val="center"/>
              <w:rPr>
                <w:b/>
              </w:rPr>
            </w:pPr>
            <w:r>
              <w:rPr>
                <w:b/>
              </w:rPr>
              <w:t>Response Days/ Closed Date</w:t>
            </w:r>
          </w:p>
        </w:tc>
      </w:tr>
      <w:tr w:rsidR="00F14DC3" w:rsidTr="003866BD">
        <w:trPr>
          <w:gridAfter w:val="1"/>
          <w:wAfter w:w="32" w:type="dxa"/>
          <w:trHeight w:val="152"/>
        </w:trPr>
        <w:tc>
          <w:tcPr>
            <w:tcW w:w="2880" w:type="dxa"/>
            <w:tcBorders>
              <w:top w:val="doub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1.  Program Submission</w:t>
            </w:r>
          </w:p>
        </w:tc>
        <w:tc>
          <w:tcPr>
            <w:tcW w:w="1350" w:type="dxa"/>
            <w:tcBorders>
              <w:top w:val="double" w:sz="6" w:space="0" w:color="auto"/>
              <w:left w:val="single" w:sz="6" w:space="0" w:color="auto"/>
              <w:bottom w:val="single" w:sz="6" w:space="0" w:color="auto"/>
              <w:right w:val="single" w:sz="6" w:space="0" w:color="auto"/>
            </w:tcBorders>
          </w:tcPr>
          <w:p w:rsidR="00F14DC3" w:rsidRDefault="00AA1E86" w:rsidP="00EE2E94">
            <w:pPr>
              <w:jc w:val="center"/>
              <w:rPr>
                <w:sz w:val="22"/>
              </w:rPr>
            </w:pPr>
            <w:r>
              <w:rPr>
                <w:sz w:val="22"/>
              </w:rPr>
              <w:t>AC</w:t>
            </w:r>
          </w:p>
        </w:tc>
        <w:tc>
          <w:tcPr>
            <w:tcW w:w="2070" w:type="dxa"/>
            <w:tcBorders>
              <w:top w:val="double" w:sz="6" w:space="0" w:color="auto"/>
              <w:left w:val="single" w:sz="6" w:space="0" w:color="auto"/>
              <w:bottom w:val="single" w:sz="6" w:space="0" w:color="auto"/>
              <w:right w:val="single" w:sz="6" w:space="0" w:color="auto"/>
            </w:tcBorders>
          </w:tcPr>
          <w:p w:rsidR="00F14DC3" w:rsidRPr="00FE2C0B" w:rsidRDefault="00AA1E86" w:rsidP="00960C4D">
            <w:pPr>
              <w:rPr>
                <w:sz w:val="20"/>
                <w:szCs w:val="20"/>
              </w:rPr>
            </w:pPr>
            <w:r>
              <w:rPr>
                <w:sz w:val="20"/>
                <w:szCs w:val="20"/>
              </w:rPr>
              <w:t xml:space="preserve">Consider </w:t>
            </w:r>
            <w:proofErr w:type="gramStart"/>
            <w:r>
              <w:rPr>
                <w:sz w:val="20"/>
                <w:szCs w:val="20"/>
              </w:rPr>
              <w:t>including  the</w:t>
            </w:r>
            <w:proofErr w:type="gramEnd"/>
            <w:r>
              <w:rPr>
                <w:sz w:val="20"/>
                <w:szCs w:val="20"/>
              </w:rPr>
              <w:t xml:space="preserve"> assessment of employment practices and the Monitoring and Reporting System in its EEO Program submittal.</w:t>
            </w:r>
          </w:p>
        </w:tc>
        <w:tc>
          <w:tcPr>
            <w:tcW w:w="2880" w:type="dxa"/>
            <w:tcBorders>
              <w:top w:val="double" w:sz="6" w:space="0" w:color="auto"/>
              <w:left w:val="single" w:sz="6" w:space="0" w:color="auto"/>
              <w:bottom w:val="single" w:sz="6" w:space="0" w:color="auto"/>
              <w:right w:val="single" w:sz="6" w:space="0" w:color="auto"/>
            </w:tcBorders>
          </w:tcPr>
          <w:p w:rsidR="00F14DC3" w:rsidRDefault="00F14DC3">
            <w:pPr>
              <w:pStyle w:val="NumberList"/>
              <w:rPr>
                <w:noProof w:val="0"/>
                <w:sz w:val="22"/>
                <w:szCs w:val="24"/>
              </w:rPr>
            </w:pPr>
          </w:p>
        </w:tc>
        <w:tc>
          <w:tcPr>
            <w:tcW w:w="1408" w:type="dxa"/>
            <w:tcBorders>
              <w:top w:val="double" w:sz="6" w:space="0" w:color="auto"/>
              <w:left w:val="single" w:sz="6" w:space="0" w:color="auto"/>
              <w:bottom w:val="single" w:sz="6" w:space="0" w:color="auto"/>
              <w:right w:val="double" w:sz="6" w:space="0" w:color="auto"/>
            </w:tcBorders>
          </w:tcPr>
          <w:p w:rsidR="00F14DC3" w:rsidRDefault="00F14DC3">
            <w:pPr>
              <w:jc w:val="center"/>
              <w:rPr>
                <w:sz w:val="22"/>
              </w:rPr>
            </w:pPr>
          </w:p>
        </w:tc>
      </w:tr>
      <w:tr w:rsidR="00F14DC3" w:rsidTr="003866BD">
        <w:trPr>
          <w:gridAfter w:val="1"/>
          <w:wAfter w:w="32" w:type="dxa"/>
          <w:trHeight w:val="363"/>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2.  Statement of Policy</w:t>
            </w:r>
          </w:p>
        </w:tc>
        <w:tc>
          <w:tcPr>
            <w:tcW w:w="1350" w:type="dxa"/>
            <w:tcBorders>
              <w:top w:val="single" w:sz="6" w:space="0" w:color="auto"/>
              <w:left w:val="single" w:sz="6" w:space="0" w:color="auto"/>
              <w:bottom w:val="single" w:sz="6" w:space="0" w:color="auto"/>
              <w:right w:val="single" w:sz="6" w:space="0" w:color="auto"/>
            </w:tcBorders>
          </w:tcPr>
          <w:p w:rsidR="00F14DC3" w:rsidRDefault="00EE2E94" w:rsidP="00EE2E94">
            <w:pPr>
              <w:jc w:val="center"/>
              <w:rPr>
                <w:sz w:val="22"/>
              </w:rP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rsidP="00FE2C0B">
            <w:pPr>
              <w:rPr>
                <w:color w:val="0000FF"/>
                <w:sz w:val="22"/>
              </w:rPr>
            </w:pPr>
          </w:p>
        </w:tc>
        <w:tc>
          <w:tcPr>
            <w:tcW w:w="2880" w:type="dxa"/>
            <w:tcBorders>
              <w:top w:val="single" w:sz="6" w:space="0" w:color="auto"/>
              <w:left w:val="single" w:sz="6" w:space="0" w:color="auto"/>
              <w:bottom w:val="single" w:sz="6" w:space="0" w:color="auto"/>
              <w:right w:val="single" w:sz="6" w:space="0" w:color="auto"/>
            </w:tcBorders>
          </w:tcPr>
          <w:p w:rsidR="00F14DC3" w:rsidRDefault="00F14DC3">
            <w:pPr>
              <w:pStyle w:val="NumberList"/>
              <w:rPr>
                <w:noProof w:val="0"/>
                <w:color w:val="0000FF"/>
                <w:sz w:val="22"/>
                <w:szCs w:val="22"/>
              </w:rPr>
            </w:pPr>
          </w:p>
        </w:tc>
        <w:tc>
          <w:tcPr>
            <w:tcW w:w="1408" w:type="dxa"/>
            <w:tcBorders>
              <w:top w:val="single" w:sz="6" w:space="0" w:color="auto"/>
              <w:left w:val="single" w:sz="6" w:space="0" w:color="auto"/>
              <w:bottom w:val="single" w:sz="6" w:space="0" w:color="auto"/>
              <w:right w:val="double" w:sz="6" w:space="0" w:color="auto"/>
            </w:tcBorders>
          </w:tcPr>
          <w:p w:rsidR="00F14DC3" w:rsidRDefault="00F14DC3">
            <w:pPr>
              <w:pStyle w:val="ListContinue2"/>
              <w:spacing w:after="0"/>
              <w:ind w:left="0"/>
              <w:jc w:val="center"/>
              <w:rPr>
                <w:sz w:val="22"/>
              </w:rPr>
            </w:pPr>
          </w:p>
        </w:tc>
      </w:tr>
      <w:tr w:rsidR="00F14DC3" w:rsidTr="003866BD">
        <w:trPr>
          <w:gridAfter w:val="1"/>
          <w:wAfter w:w="32" w:type="dxa"/>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3. Dissemination</w:t>
            </w:r>
          </w:p>
        </w:tc>
        <w:tc>
          <w:tcPr>
            <w:tcW w:w="1350" w:type="dxa"/>
            <w:tcBorders>
              <w:top w:val="single" w:sz="6" w:space="0" w:color="auto"/>
              <w:left w:val="single" w:sz="6" w:space="0" w:color="auto"/>
              <w:bottom w:val="single" w:sz="6" w:space="0" w:color="auto"/>
              <w:right w:val="single" w:sz="6" w:space="0" w:color="auto"/>
            </w:tcBorders>
          </w:tcPr>
          <w:p w:rsidR="00F14DC3" w:rsidRDefault="00610F07" w:rsidP="00EE2E94">
            <w:pPr>
              <w:jc w:val="center"/>
              <w:rPr>
                <w:sz w:val="22"/>
              </w:rP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rsidP="00937D34">
            <w:pPr>
              <w:rPr>
                <w:sz w:val="22"/>
              </w:rPr>
            </w:pPr>
          </w:p>
        </w:tc>
        <w:tc>
          <w:tcPr>
            <w:tcW w:w="2880" w:type="dxa"/>
            <w:tcBorders>
              <w:top w:val="single" w:sz="6" w:space="0" w:color="auto"/>
              <w:left w:val="single" w:sz="6" w:space="0" w:color="auto"/>
              <w:bottom w:val="single" w:sz="6" w:space="0" w:color="auto"/>
              <w:right w:val="single" w:sz="6" w:space="0" w:color="auto"/>
            </w:tcBorders>
          </w:tcPr>
          <w:p w:rsidR="00F14DC3" w:rsidRPr="003270A7" w:rsidRDefault="00F14DC3" w:rsidP="003270A7">
            <w:pPr>
              <w:pStyle w:val="FootnoteText"/>
              <w:rPr>
                <w:sz w:val="22"/>
                <w:szCs w:val="24"/>
              </w:rPr>
            </w:pPr>
          </w:p>
        </w:tc>
        <w:tc>
          <w:tcPr>
            <w:tcW w:w="1408" w:type="dxa"/>
            <w:tcBorders>
              <w:top w:val="single" w:sz="6" w:space="0" w:color="auto"/>
              <w:left w:val="single" w:sz="6" w:space="0" w:color="auto"/>
              <w:bottom w:val="single" w:sz="6" w:space="0" w:color="auto"/>
              <w:right w:val="double" w:sz="6" w:space="0" w:color="auto"/>
            </w:tcBorders>
          </w:tcPr>
          <w:p w:rsidR="002620D1" w:rsidRDefault="002620D1">
            <w:pPr>
              <w:rPr>
                <w:sz w:val="22"/>
              </w:rPr>
            </w:pPr>
          </w:p>
        </w:tc>
      </w:tr>
      <w:tr w:rsidR="00F14DC3" w:rsidTr="003866BD">
        <w:trPr>
          <w:gridAfter w:val="1"/>
          <w:wAfter w:w="32" w:type="dxa"/>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4. Designation of Personnel           Responsibility</w:t>
            </w:r>
          </w:p>
        </w:tc>
        <w:tc>
          <w:tcPr>
            <w:tcW w:w="1350" w:type="dxa"/>
            <w:tcBorders>
              <w:top w:val="single" w:sz="6" w:space="0" w:color="auto"/>
              <w:left w:val="single" w:sz="6" w:space="0" w:color="auto"/>
              <w:bottom w:val="single" w:sz="6" w:space="0" w:color="auto"/>
              <w:right w:val="single" w:sz="6" w:space="0" w:color="auto"/>
            </w:tcBorders>
          </w:tcPr>
          <w:p w:rsidR="00F14DC3" w:rsidRDefault="00D83197" w:rsidP="00EE2E94">
            <w:pPr>
              <w:jc w:val="center"/>
              <w:rPr>
                <w:sz w:val="22"/>
              </w:rPr>
            </w:pPr>
            <w:r>
              <w:rPr>
                <w:sz w:val="22"/>
              </w:rPr>
              <w:t>N</w:t>
            </w:r>
            <w:r w:rsidR="00FE2C0B">
              <w:rPr>
                <w:sz w:val="22"/>
              </w:rPr>
              <w:t>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rsidP="00937D34">
            <w:pPr>
              <w:rPr>
                <w:sz w:val="22"/>
              </w:rPr>
            </w:pPr>
          </w:p>
        </w:tc>
        <w:tc>
          <w:tcPr>
            <w:tcW w:w="2880" w:type="dxa"/>
            <w:tcBorders>
              <w:top w:val="single" w:sz="6" w:space="0" w:color="auto"/>
              <w:left w:val="single" w:sz="6" w:space="0" w:color="auto"/>
              <w:bottom w:val="single" w:sz="6" w:space="0" w:color="auto"/>
              <w:right w:val="single" w:sz="6" w:space="0" w:color="auto"/>
            </w:tcBorders>
          </w:tcPr>
          <w:p w:rsidR="00F14DC3" w:rsidRPr="003270A7" w:rsidRDefault="00F14DC3" w:rsidP="00B663F2">
            <w:pPr>
              <w:rPr>
                <w:sz w:val="22"/>
              </w:rPr>
            </w:pPr>
          </w:p>
        </w:tc>
        <w:tc>
          <w:tcPr>
            <w:tcW w:w="1408" w:type="dxa"/>
            <w:tcBorders>
              <w:top w:val="single" w:sz="6" w:space="0" w:color="auto"/>
              <w:left w:val="single" w:sz="6" w:space="0" w:color="auto"/>
              <w:bottom w:val="single" w:sz="6" w:space="0" w:color="auto"/>
              <w:right w:val="double" w:sz="6" w:space="0" w:color="auto"/>
            </w:tcBorders>
          </w:tcPr>
          <w:p w:rsidR="00F14DC3" w:rsidRDefault="00F14DC3">
            <w:pPr>
              <w:rPr>
                <w:sz w:val="22"/>
              </w:rPr>
            </w:pPr>
          </w:p>
        </w:tc>
      </w:tr>
      <w:tr w:rsidR="00F14DC3" w:rsidTr="003866BD">
        <w:trPr>
          <w:gridAfter w:val="1"/>
          <w:wAfter w:w="32" w:type="dxa"/>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5. Utilization Analysis</w:t>
            </w:r>
          </w:p>
        </w:tc>
        <w:tc>
          <w:tcPr>
            <w:tcW w:w="1350" w:type="dxa"/>
            <w:tcBorders>
              <w:top w:val="single" w:sz="6" w:space="0" w:color="auto"/>
              <w:left w:val="single" w:sz="6" w:space="0" w:color="auto"/>
              <w:bottom w:val="single" w:sz="6" w:space="0" w:color="auto"/>
              <w:right w:val="single" w:sz="6" w:space="0" w:color="auto"/>
            </w:tcBorders>
          </w:tcPr>
          <w:p w:rsidR="00F14DC3" w:rsidRDefault="00EE2E94" w:rsidP="00EE2E94">
            <w:pPr>
              <w:jc w:val="center"/>
              <w:rPr>
                <w:sz w:val="22"/>
              </w:rP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F14DC3" w:rsidRDefault="00F14DC3"/>
        </w:tc>
        <w:tc>
          <w:tcPr>
            <w:tcW w:w="2880" w:type="dxa"/>
            <w:tcBorders>
              <w:top w:val="single" w:sz="6" w:space="0" w:color="auto"/>
              <w:left w:val="single" w:sz="6" w:space="0" w:color="auto"/>
              <w:bottom w:val="single" w:sz="6" w:space="0" w:color="auto"/>
              <w:right w:val="single" w:sz="6" w:space="0" w:color="auto"/>
            </w:tcBorders>
          </w:tcPr>
          <w:p w:rsidR="00F14DC3" w:rsidRDefault="00F14DC3">
            <w:pPr>
              <w:rPr>
                <w:sz w:val="22"/>
              </w:rPr>
            </w:pPr>
          </w:p>
        </w:tc>
        <w:tc>
          <w:tcPr>
            <w:tcW w:w="1408" w:type="dxa"/>
            <w:tcBorders>
              <w:top w:val="single" w:sz="6" w:space="0" w:color="auto"/>
              <w:left w:val="single" w:sz="6" w:space="0" w:color="auto"/>
              <w:bottom w:val="single" w:sz="6" w:space="0" w:color="auto"/>
              <w:right w:val="double" w:sz="6" w:space="0" w:color="auto"/>
            </w:tcBorders>
          </w:tcPr>
          <w:p w:rsidR="00F14DC3" w:rsidRDefault="00F14DC3">
            <w:pPr>
              <w:jc w:val="center"/>
            </w:pPr>
          </w:p>
        </w:tc>
      </w:tr>
      <w:tr w:rsidR="00F14DC3" w:rsidTr="003866BD">
        <w:trPr>
          <w:gridAfter w:val="1"/>
          <w:wAfter w:w="32" w:type="dxa"/>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60" w:hanging="360"/>
              <w:rPr>
                <w:sz w:val="22"/>
              </w:rPr>
            </w:pPr>
            <w:r>
              <w:rPr>
                <w:sz w:val="22"/>
              </w:rPr>
              <w:t>6. Goals and Timetables</w:t>
            </w:r>
          </w:p>
        </w:tc>
        <w:tc>
          <w:tcPr>
            <w:tcW w:w="1350" w:type="dxa"/>
            <w:tcBorders>
              <w:top w:val="single" w:sz="6" w:space="0" w:color="auto"/>
              <w:left w:val="single" w:sz="6" w:space="0" w:color="auto"/>
              <w:bottom w:val="single" w:sz="6" w:space="0" w:color="auto"/>
              <w:right w:val="single" w:sz="6" w:space="0" w:color="auto"/>
            </w:tcBorders>
          </w:tcPr>
          <w:p w:rsidR="00F14DC3" w:rsidRDefault="00937D34" w:rsidP="00EE2E94">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937D34" w:rsidRPr="000F075A" w:rsidRDefault="00937D34" w:rsidP="00937D34">
            <w:pPr>
              <w:ind w:left="-30"/>
              <w:rPr>
                <w:sz w:val="22"/>
                <w:szCs w:val="22"/>
              </w:rPr>
            </w:pPr>
            <w:r w:rsidRPr="000F075A">
              <w:rPr>
                <w:sz w:val="22"/>
                <w:szCs w:val="22"/>
              </w:rPr>
              <w:t xml:space="preserve">Does not follow FTA requirements for short term and long term goals </w:t>
            </w:r>
          </w:p>
          <w:p w:rsidR="00937D34" w:rsidRPr="000F075A" w:rsidRDefault="00937D34" w:rsidP="00937D34">
            <w:pPr>
              <w:ind w:left="-30"/>
              <w:rPr>
                <w:sz w:val="22"/>
                <w:szCs w:val="22"/>
              </w:rPr>
            </w:pPr>
          </w:p>
          <w:p w:rsidR="00F14DC3" w:rsidRDefault="00937D34" w:rsidP="00937D34">
            <w:pPr>
              <w:rPr>
                <w:sz w:val="22"/>
              </w:rPr>
            </w:pPr>
            <w:r w:rsidRPr="000F075A">
              <w:rPr>
                <w:sz w:val="22"/>
                <w:szCs w:val="22"/>
              </w:rPr>
              <w:t>Goals were incorrect</w:t>
            </w:r>
          </w:p>
        </w:tc>
        <w:tc>
          <w:tcPr>
            <w:tcW w:w="2880" w:type="dxa"/>
            <w:tcBorders>
              <w:top w:val="single" w:sz="6" w:space="0" w:color="auto"/>
              <w:left w:val="single" w:sz="6" w:space="0" w:color="auto"/>
              <w:bottom w:val="single" w:sz="6" w:space="0" w:color="auto"/>
              <w:right w:val="single" w:sz="6" w:space="0" w:color="auto"/>
            </w:tcBorders>
          </w:tcPr>
          <w:p w:rsidR="00F14DC3" w:rsidRPr="0037228C" w:rsidRDefault="0037228C" w:rsidP="0037228C">
            <w:pPr>
              <w:ind w:left="45"/>
              <w:rPr>
                <w:sz w:val="22"/>
              </w:rPr>
            </w:pPr>
            <w:r w:rsidRPr="0037228C">
              <w:rPr>
                <w:sz w:val="22"/>
              </w:rPr>
              <w:t>MDT must submit to the FTA Office of Civil Rights 2011 Goals and Timetables to correct underutilizations</w:t>
            </w:r>
            <w:r>
              <w:rPr>
                <w:sz w:val="22"/>
              </w:rPr>
              <w:t>, and</w:t>
            </w:r>
            <w:r w:rsidR="00610F07">
              <w:rPr>
                <w:sz w:val="22"/>
              </w:rPr>
              <w:t xml:space="preserve"> present</w:t>
            </w:r>
            <w:r>
              <w:rPr>
                <w:sz w:val="22"/>
              </w:rPr>
              <w:t xml:space="preserve"> them</w:t>
            </w:r>
            <w:r w:rsidRPr="0037228C">
              <w:rPr>
                <w:sz w:val="22"/>
              </w:rPr>
              <w:t xml:space="preserve"> in term</w:t>
            </w:r>
            <w:r w:rsidR="00610F07">
              <w:rPr>
                <w:sz w:val="22"/>
              </w:rPr>
              <w:t>s</w:t>
            </w:r>
            <w:r w:rsidRPr="0037228C">
              <w:rPr>
                <w:sz w:val="22"/>
              </w:rPr>
              <w:t xml:space="preserve"> of long-range </w:t>
            </w:r>
            <w:r w:rsidR="00610F07">
              <w:rPr>
                <w:sz w:val="22"/>
              </w:rPr>
              <w:t xml:space="preserve">percentage </w:t>
            </w:r>
            <w:r w:rsidRPr="0037228C">
              <w:rPr>
                <w:sz w:val="22"/>
              </w:rPr>
              <w:t>goals and short-term numerical goals in accordance with the requirements of FTA C. 4704.1.</w:t>
            </w:r>
          </w:p>
        </w:tc>
        <w:tc>
          <w:tcPr>
            <w:tcW w:w="1408" w:type="dxa"/>
            <w:tcBorders>
              <w:top w:val="single" w:sz="6" w:space="0" w:color="auto"/>
              <w:left w:val="single" w:sz="6" w:space="0" w:color="auto"/>
              <w:bottom w:val="single" w:sz="6" w:space="0" w:color="auto"/>
              <w:right w:val="double" w:sz="6" w:space="0" w:color="auto"/>
            </w:tcBorders>
          </w:tcPr>
          <w:p w:rsidR="00F14DC3" w:rsidRDefault="005A356F" w:rsidP="00003798">
            <w:pPr>
              <w:jc w:val="center"/>
              <w:rPr>
                <w:sz w:val="22"/>
              </w:rPr>
            </w:pPr>
            <w:r>
              <w:rPr>
                <w:sz w:val="22"/>
              </w:rPr>
              <w:t>Closed</w:t>
            </w:r>
          </w:p>
        </w:tc>
      </w:tr>
      <w:tr w:rsidR="00F14DC3" w:rsidTr="003866BD">
        <w:trPr>
          <w:gridAfter w:val="1"/>
          <w:wAfter w:w="32" w:type="dxa"/>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pPr>
              <w:ind w:left="330" w:hanging="360"/>
              <w:rPr>
                <w:sz w:val="22"/>
              </w:rPr>
            </w:pPr>
            <w:r>
              <w:rPr>
                <w:sz w:val="22"/>
              </w:rPr>
              <w:t>7. Assessment of Employment Practices</w:t>
            </w:r>
          </w:p>
        </w:tc>
        <w:tc>
          <w:tcPr>
            <w:tcW w:w="1350" w:type="dxa"/>
            <w:tcBorders>
              <w:top w:val="single" w:sz="6" w:space="0" w:color="auto"/>
              <w:left w:val="single" w:sz="6" w:space="0" w:color="auto"/>
              <w:bottom w:val="single" w:sz="6" w:space="0" w:color="auto"/>
              <w:right w:val="single" w:sz="6" w:space="0" w:color="auto"/>
            </w:tcBorders>
          </w:tcPr>
          <w:p w:rsidR="00F14DC3" w:rsidRDefault="00937D34" w:rsidP="00EE2E94">
            <w:pPr>
              <w:jc w:val="center"/>
              <w:rPr>
                <w:sz w:val="22"/>
              </w:rP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F14DC3" w:rsidRDefault="00937D34">
            <w:pPr>
              <w:rPr>
                <w:sz w:val="22"/>
              </w:rPr>
            </w:pPr>
            <w:r w:rsidRPr="00937D34">
              <w:rPr>
                <w:sz w:val="22"/>
              </w:rPr>
              <w:t>No documentation of qualitative or quantitative assessment of employment practices</w:t>
            </w:r>
          </w:p>
        </w:tc>
        <w:tc>
          <w:tcPr>
            <w:tcW w:w="2880" w:type="dxa"/>
            <w:tcBorders>
              <w:top w:val="single" w:sz="6" w:space="0" w:color="auto"/>
              <w:left w:val="single" w:sz="6" w:space="0" w:color="auto"/>
              <w:bottom w:val="single" w:sz="6" w:space="0" w:color="auto"/>
              <w:right w:val="single" w:sz="6" w:space="0" w:color="auto"/>
            </w:tcBorders>
          </w:tcPr>
          <w:p w:rsidR="00F14DC3" w:rsidRPr="00B663F2" w:rsidRDefault="00CD52B5" w:rsidP="00CD52B5">
            <w:pPr>
              <w:rPr>
                <w:sz w:val="22"/>
              </w:rPr>
            </w:pPr>
            <w:r w:rsidRPr="00CD52B5">
              <w:rPr>
                <w:sz w:val="22"/>
              </w:rPr>
              <w:t xml:space="preserve">MDT must submit to </w:t>
            </w:r>
            <w:r>
              <w:rPr>
                <w:sz w:val="22"/>
              </w:rPr>
              <w:t>the FTA Office of Civil Rights qualitative and q</w:t>
            </w:r>
            <w:r w:rsidR="00610F07">
              <w:rPr>
                <w:sz w:val="22"/>
              </w:rPr>
              <w:t>uantitative analyse</w:t>
            </w:r>
            <w:r w:rsidRPr="00CD52B5">
              <w:rPr>
                <w:sz w:val="22"/>
              </w:rPr>
              <w:t>s of its employment practices</w:t>
            </w:r>
            <w:r>
              <w:rPr>
                <w:sz w:val="22"/>
              </w:rPr>
              <w:t xml:space="preserve">, </w:t>
            </w:r>
            <w:r w:rsidR="00ED6924">
              <w:rPr>
                <w:sz w:val="22"/>
              </w:rPr>
              <w:t>including the</w:t>
            </w:r>
            <w:r>
              <w:rPr>
                <w:sz w:val="22"/>
              </w:rPr>
              <w:t xml:space="preserve"> practice of r</w:t>
            </w:r>
            <w:r w:rsidRPr="00CD52B5">
              <w:rPr>
                <w:sz w:val="22"/>
              </w:rPr>
              <w:t xml:space="preserve">eclassification and </w:t>
            </w:r>
            <w:r w:rsidR="00610F07">
              <w:rPr>
                <w:sz w:val="22"/>
              </w:rPr>
              <w:t>“</w:t>
            </w:r>
            <w:r>
              <w:rPr>
                <w:sz w:val="22"/>
              </w:rPr>
              <w:t>b</w:t>
            </w:r>
            <w:r w:rsidRPr="00CD52B5">
              <w:rPr>
                <w:sz w:val="22"/>
              </w:rPr>
              <w:t>umping</w:t>
            </w:r>
            <w:r w:rsidR="00610F07">
              <w:rPr>
                <w:sz w:val="22"/>
              </w:rPr>
              <w:t>”</w:t>
            </w:r>
            <w:r w:rsidRPr="00CD52B5">
              <w:rPr>
                <w:sz w:val="22"/>
              </w:rPr>
              <w:t xml:space="preserve"> to </w:t>
            </w:r>
            <w:r w:rsidR="00610F07">
              <w:rPr>
                <w:sz w:val="22"/>
                <w:szCs w:val="22"/>
              </w:rPr>
              <w:t>identify</w:t>
            </w:r>
            <w:r w:rsidR="00ED6924" w:rsidRPr="00314E2C">
              <w:rPr>
                <w:sz w:val="22"/>
                <w:szCs w:val="22"/>
              </w:rPr>
              <w:t xml:space="preserve"> any barriers that have an adverse impact on the employment or promotion of women or minorities</w:t>
            </w:r>
            <w:r w:rsidR="00610F07">
              <w:rPr>
                <w:sz w:val="22"/>
                <w:szCs w:val="22"/>
              </w:rPr>
              <w:t>,</w:t>
            </w:r>
            <w:r w:rsidR="00ED6924" w:rsidRPr="00314E2C">
              <w:rPr>
                <w:sz w:val="22"/>
                <w:szCs w:val="22"/>
              </w:rPr>
              <w:t xml:space="preserve"> in accordance with the requirements of FTA C. 4704.1.</w:t>
            </w:r>
          </w:p>
        </w:tc>
        <w:tc>
          <w:tcPr>
            <w:tcW w:w="1408" w:type="dxa"/>
            <w:tcBorders>
              <w:top w:val="single" w:sz="6" w:space="0" w:color="auto"/>
              <w:left w:val="single" w:sz="6" w:space="0" w:color="auto"/>
              <w:bottom w:val="single" w:sz="6" w:space="0" w:color="auto"/>
              <w:right w:val="double" w:sz="6" w:space="0" w:color="auto"/>
            </w:tcBorders>
          </w:tcPr>
          <w:p w:rsidR="00F14DC3" w:rsidRPr="00CD52B5" w:rsidRDefault="00003798" w:rsidP="00003798">
            <w:pPr>
              <w:pStyle w:val="NumberList"/>
              <w:jc w:val="center"/>
              <w:rPr>
                <w:noProof w:val="0"/>
                <w:szCs w:val="24"/>
              </w:rPr>
            </w:pPr>
            <w:r>
              <w:rPr>
                <w:noProof w:val="0"/>
                <w:szCs w:val="24"/>
              </w:rPr>
              <w:t>Closed</w:t>
            </w:r>
          </w:p>
        </w:tc>
      </w:tr>
      <w:tr w:rsidR="00F14DC3" w:rsidTr="003866BD">
        <w:trPr>
          <w:trHeight w:val="152"/>
        </w:trPr>
        <w:tc>
          <w:tcPr>
            <w:tcW w:w="2880" w:type="dxa"/>
            <w:tcBorders>
              <w:top w:val="single" w:sz="6" w:space="0" w:color="auto"/>
              <w:left w:val="double" w:sz="6" w:space="0" w:color="auto"/>
              <w:bottom w:val="single" w:sz="6" w:space="0" w:color="auto"/>
              <w:right w:val="single" w:sz="6" w:space="0" w:color="auto"/>
            </w:tcBorders>
          </w:tcPr>
          <w:p w:rsidR="00F14DC3" w:rsidRDefault="00F14DC3" w:rsidP="00D83197">
            <w:pPr>
              <w:pStyle w:val="BodyTextIndent3"/>
              <w:rPr>
                <w:sz w:val="22"/>
              </w:rPr>
            </w:pPr>
            <w:r>
              <w:rPr>
                <w:noProof w:val="0"/>
                <w:sz w:val="22"/>
              </w:rPr>
              <w:t>8.  Monitoring and Reporting System</w:t>
            </w:r>
          </w:p>
        </w:tc>
        <w:tc>
          <w:tcPr>
            <w:tcW w:w="1350" w:type="dxa"/>
            <w:tcBorders>
              <w:top w:val="single" w:sz="6" w:space="0" w:color="auto"/>
              <w:left w:val="single" w:sz="6" w:space="0" w:color="auto"/>
              <w:bottom w:val="single" w:sz="6" w:space="0" w:color="auto"/>
              <w:right w:val="single" w:sz="6" w:space="0" w:color="auto"/>
            </w:tcBorders>
          </w:tcPr>
          <w:p w:rsidR="00F14DC3" w:rsidRDefault="00D83197" w:rsidP="00EE2E94">
            <w:pPr>
              <w:jc w:val="center"/>
              <w:rPr>
                <w:sz w:val="22"/>
              </w:rPr>
            </w:pPr>
            <w:r>
              <w:rPr>
                <w:sz w:val="22"/>
              </w:rPr>
              <w:t>N</w:t>
            </w:r>
            <w:r w:rsidR="00937D34">
              <w:rPr>
                <w:sz w:val="22"/>
              </w:rPr>
              <w:t>D</w:t>
            </w:r>
          </w:p>
        </w:tc>
        <w:tc>
          <w:tcPr>
            <w:tcW w:w="2070" w:type="dxa"/>
            <w:tcBorders>
              <w:top w:val="single" w:sz="6" w:space="0" w:color="auto"/>
              <w:left w:val="single" w:sz="6" w:space="0" w:color="auto"/>
              <w:bottom w:val="single" w:sz="6" w:space="0" w:color="auto"/>
              <w:right w:val="single" w:sz="6" w:space="0" w:color="auto"/>
            </w:tcBorders>
          </w:tcPr>
          <w:p w:rsidR="000C147B" w:rsidRDefault="000C147B" w:rsidP="00937D34">
            <w:pPr>
              <w:pStyle w:val="NumberList"/>
              <w:rPr>
                <w:noProof w:val="0"/>
                <w:sz w:val="22"/>
                <w:szCs w:val="24"/>
              </w:rPr>
            </w:pPr>
          </w:p>
        </w:tc>
        <w:tc>
          <w:tcPr>
            <w:tcW w:w="2880" w:type="dxa"/>
            <w:tcBorders>
              <w:top w:val="single" w:sz="6" w:space="0" w:color="auto"/>
              <w:left w:val="single" w:sz="6" w:space="0" w:color="auto"/>
              <w:bottom w:val="single" w:sz="6" w:space="0" w:color="auto"/>
              <w:right w:val="single" w:sz="6" w:space="0" w:color="auto"/>
            </w:tcBorders>
          </w:tcPr>
          <w:p w:rsidR="00B663F2" w:rsidRPr="00B663F2" w:rsidRDefault="00B663F2" w:rsidP="00EE2E94">
            <w:pPr>
              <w:jc w:val="center"/>
              <w:rPr>
                <w:sz w:val="22"/>
              </w:rPr>
            </w:pPr>
          </w:p>
        </w:tc>
        <w:tc>
          <w:tcPr>
            <w:tcW w:w="1440" w:type="dxa"/>
            <w:gridSpan w:val="2"/>
            <w:tcBorders>
              <w:top w:val="single" w:sz="6" w:space="0" w:color="auto"/>
              <w:left w:val="single" w:sz="6" w:space="0" w:color="auto"/>
              <w:bottom w:val="single" w:sz="6" w:space="0" w:color="auto"/>
              <w:right w:val="double" w:sz="6" w:space="0" w:color="auto"/>
            </w:tcBorders>
          </w:tcPr>
          <w:p w:rsidR="00AB5D84" w:rsidRDefault="00AB5D84" w:rsidP="00EE2E94">
            <w:pPr>
              <w:pStyle w:val="NumberList"/>
              <w:jc w:val="center"/>
              <w:rPr>
                <w:noProof w:val="0"/>
                <w:sz w:val="22"/>
                <w:szCs w:val="24"/>
              </w:rPr>
            </w:pPr>
          </w:p>
        </w:tc>
      </w:tr>
      <w:tr w:rsidR="006D7A60" w:rsidTr="003866BD">
        <w:trPr>
          <w:trHeight w:val="152"/>
        </w:trPr>
        <w:tc>
          <w:tcPr>
            <w:tcW w:w="2880" w:type="dxa"/>
            <w:tcBorders>
              <w:top w:val="single" w:sz="6" w:space="0" w:color="auto"/>
              <w:left w:val="double" w:sz="6" w:space="0" w:color="auto"/>
              <w:bottom w:val="double" w:sz="6" w:space="0" w:color="auto"/>
              <w:right w:val="single" w:sz="6" w:space="0" w:color="auto"/>
            </w:tcBorders>
          </w:tcPr>
          <w:p w:rsidR="00F14DC3" w:rsidRDefault="00F14DC3">
            <w:pPr>
              <w:pStyle w:val="BodyTextIndent3"/>
              <w:rPr>
                <w:noProof w:val="0"/>
                <w:sz w:val="22"/>
              </w:rPr>
            </w:pPr>
            <w:r>
              <w:rPr>
                <w:noProof w:val="0"/>
                <w:sz w:val="22"/>
              </w:rPr>
              <w:t>9.  Title I of the ADA</w:t>
            </w:r>
          </w:p>
        </w:tc>
        <w:tc>
          <w:tcPr>
            <w:tcW w:w="1350" w:type="dxa"/>
            <w:tcBorders>
              <w:top w:val="single" w:sz="6" w:space="0" w:color="auto"/>
              <w:left w:val="single" w:sz="6" w:space="0" w:color="auto"/>
              <w:bottom w:val="double" w:sz="6" w:space="0" w:color="auto"/>
              <w:right w:val="single" w:sz="6" w:space="0" w:color="auto"/>
            </w:tcBorders>
          </w:tcPr>
          <w:p w:rsidR="00F14DC3" w:rsidRDefault="00F14DC3" w:rsidP="00EE2E94">
            <w:pPr>
              <w:jc w:val="center"/>
              <w:rPr>
                <w:sz w:val="22"/>
              </w:rPr>
            </w:pPr>
            <w:r>
              <w:rPr>
                <w:sz w:val="22"/>
              </w:rPr>
              <w:t>ND</w:t>
            </w:r>
          </w:p>
        </w:tc>
        <w:tc>
          <w:tcPr>
            <w:tcW w:w="2070" w:type="dxa"/>
            <w:tcBorders>
              <w:top w:val="single" w:sz="6" w:space="0" w:color="auto"/>
              <w:left w:val="single" w:sz="6" w:space="0" w:color="auto"/>
              <w:bottom w:val="double" w:sz="6" w:space="0" w:color="auto"/>
              <w:right w:val="single" w:sz="6" w:space="0" w:color="auto"/>
            </w:tcBorders>
          </w:tcPr>
          <w:p w:rsidR="00F14DC3" w:rsidRDefault="00F14DC3" w:rsidP="00EE2E94">
            <w:pPr>
              <w:jc w:val="center"/>
            </w:pPr>
          </w:p>
        </w:tc>
        <w:tc>
          <w:tcPr>
            <w:tcW w:w="2880" w:type="dxa"/>
            <w:tcBorders>
              <w:top w:val="single" w:sz="6" w:space="0" w:color="auto"/>
              <w:left w:val="single" w:sz="6" w:space="0" w:color="auto"/>
              <w:bottom w:val="double" w:sz="6" w:space="0" w:color="auto"/>
              <w:right w:val="single" w:sz="6" w:space="0" w:color="auto"/>
            </w:tcBorders>
          </w:tcPr>
          <w:p w:rsidR="00F14DC3" w:rsidRDefault="00F14DC3" w:rsidP="00EE2E94">
            <w:pPr>
              <w:pStyle w:val="FootnoteText"/>
              <w:jc w:val="center"/>
              <w:rPr>
                <w:sz w:val="22"/>
                <w:szCs w:val="24"/>
              </w:rPr>
            </w:pPr>
          </w:p>
        </w:tc>
        <w:tc>
          <w:tcPr>
            <w:tcW w:w="1440" w:type="dxa"/>
            <w:gridSpan w:val="2"/>
            <w:tcBorders>
              <w:top w:val="single" w:sz="6" w:space="0" w:color="auto"/>
              <w:left w:val="single" w:sz="6" w:space="0" w:color="auto"/>
              <w:bottom w:val="double" w:sz="6" w:space="0" w:color="auto"/>
              <w:right w:val="double" w:sz="6" w:space="0" w:color="auto"/>
            </w:tcBorders>
          </w:tcPr>
          <w:p w:rsidR="00F14DC3" w:rsidRDefault="00F14DC3" w:rsidP="00EE2E94">
            <w:pPr>
              <w:jc w:val="center"/>
            </w:pPr>
          </w:p>
        </w:tc>
      </w:tr>
    </w:tbl>
    <w:p w:rsidR="00F14DC3" w:rsidRDefault="00F14DC3">
      <w:pPr>
        <w:ind w:hanging="360"/>
        <w:rPr>
          <w:sz w:val="22"/>
        </w:rPr>
      </w:pPr>
      <w:r>
        <w:rPr>
          <w:sz w:val="22"/>
        </w:rPr>
        <w:t>ND = No Deficiency; D = Deficiency; NA = Not Applicable; NR = Not Reviewed; AC=Advisory Comments</w:t>
      </w:r>
    </w:p>
    <w:p w:rsidR="00080C99" w:rsidRDefault="00F14DC3" w:rsidP="00255BA9">
      <w:pPr>
        <w:pStyle w:val="BHLevel1"/>
        <w:keepNext/>
        <w:rPr>
          <w:sz w:val="28"/>
        </w:rPr>
      </w:pPr>
      <w:r>
        <w:br w:type="page"/>
      </w:r>
      <w:bookmarkStart w:id="20" w:name="_Toc106790256"/>
      <w:bookmarkStart w:id="21" w:name="_Toc195684520"/>
      <w:r>
        <w:rPr>
          <w:sz w:val="28"/>
        </w:rPr>
        <w:lastRenderedPageBreak/>
        <w:t xml:space="preserve">VIII.   </w:t>
      </w:r>
      <w:r w:rsidRPr="00255BA9">
        <w:rPr>
          <w:sz w:val="28"/>
          <w:u w:val="single"/>
        </w:rPr>
        <w:t>attendees</w:t>
      </w:r>
      <w:bookmarkEnd w:id="20"/>
      <w:bookmarkEnd w:id="21"/>
      <w:r w:rsidR="00080C99" w:rsidRPr="00080C99">
        <w:rPr>
          <w:sz w:val="28"/>
        </w:rPr>
        <w:t xml:space="preserve"> </w:t>
      </w:r>
    </w:p>
    <w:tbl>
      <w:tblPr>
        <w:tblW w:w="1079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3510"/>
        <w:gridCol w:w="1620"/>
        <w:gridCol w:w="3688"/>
      </w:tblGrid>
      <w:tr w:rsidR="00080C99" w:rsidTr="00A349FE">
        <w:trPr>
          <w:trHeight w:val="422"/>
          <w:tblHeader/>
          <w:jc w:val="center"/>
        </w:trPr>
        <w:tc>
          <w:tcPr>
            <w:tcW w:w="1979" w:type="dxa"/>
            <w:shd w:val="pct20" w:color="auto" w:fill="auto"/>
          </w:tcPr>
          <w:p w:rsidR="00080C99" w:rsidRDefault="00080C99" w:rsidP="005D4EFE">
            <w:pPr>
              <w:jc w:val="center"/>
              <w:rPr>
                <w:b/>
                <w:sz w:val="22"/>
              </w:rPr>
            </w:pPr>
            <w:r>
              <w:rPr>
                <w:b/>
                <w:sz w:val="22"/>
              </w:rPr>
              <w:t>NAME</w:t>
            </w:r>
          </w:p>
        </w:tc>
        <w:tc>
          <w:tcPr>
            <w:tcW w:w="3510" w:type="dxa"/>
            <w:shd w:val="pct20" w:color="auto" w:fill="auto"/>
          </w:tcPr>
          <w:p w:rsidR="00080C99" w:rsidRDefault="00080C99" w:rsidP="005D4EFE">
            <w:pPr>
              <w:jc w:val="center"/>
              <w:rPr>
                <w:b/>
                <w:sz w:val="22"/>
              </w:rPr>
            </w:pPr>
            <w:r>
              <w:rPr>
                <w:b/>
                <w:sz w:val="22"/>
              </w:rPr>
              <w:t>TITLE/</w:t>
            </w:r>
          </w:p>
          <w:p w:rsidR="00080C99" w:rsidRDefault="00080C99" w:rsidP="005D4EFE">
            <w:pPr>
              <w:jc w:val="center"/>
              <w:rPr>
                <w:b/>
                <w:sz w:val="22"/>
              </w:rPr>
            </w:pPr>
            <w:r>
              <w:rPr>
                <w:b/>
                <w:sz w:val="22"/>
              </w:rPr>
              <w:t>ORGANIZATION</w:t>
            </w:r>
          </w:p>
        </w:tc>
        <w:tc>
          <w:tcPr>
            <w:tcW w:w="1620" w:type="dxa"/>
            <w:shd w:val="pct20" w:color="auto" w:fill="auto"/>
          </w:tcPr>
          <w:p w:rsidR="00080C99" w:rsidRDefault="00080C99" w:rsidP="005D4EFE">
            <w:pPr>
              <w:jc w:val="center"/>
              <w:rPr>
                <w:b/>
                <w:sz w:val="22"/>
              </w:rPr>
            </w:pPr>
            <w:r>
              <w:rPr>
                <w:b/>
                <w:sz w:val="22"/>
              </w:rPr>
              <w:t>PHONE</w:t>
            </w:r>
          </w:p>
        </w:tc>
        <w:tc>
          <w:tcPr>
            <w:tcW w:w="3688" w:type="dxa"/>
            <w:shd w:val="pct20" w:color="auto" w:fill="auto"/>
          </w:tcPr>
          <w:p w:rsidR="00080C99" w:rsidRDefault="00080C99" w:rsidP="005D4EFE">
            <w:pPr>
              <w:rPr>
                <w:b/>
                <w:sz w:val="22"/>
              </w:rPr>
            </w:pPr>
            <w:r>
              <w:rPr>
                <w:b/>
                <w:sz w:val="22"/>
              </w:rPr>
              <w:t xml:space="preserve">            E-MAIL</w:t>
            </w:r>
          </w:p>
        </w:tc>
      </w:tr>
      <w:tr w:rsidR="00080C99" w:rsidRPr="00A67353" w:rsidTr="00A349FE">
        <w:trPr>
          <w:jc w:val="center"/>
        </w:trPr>
        <w:tc>
          <w:tcPr>
            <w:tcW w:w="1979" w:type="dxa"/>
          </w:tcPr>
          <w:p w:rsidR="00080C99" w:rsidRPr="00455BF3" w:rsidRDefault="00130BD5" w:rsidP="005D4EFE">
            <w:pPr>
              <w:suppressAutoHyphens/>
              <w:rPr>
                <w:sz w:val="22"/>
                <w:szCs w:val="22"/>
              </w:rPr>
            </w:pPr>
            <w:proofErr w:type="spellStart"/>
            <w:r>
              <w:rPr>
                <w:sz w:val="22"/>
                <w:szCs w:val="22"/>
              </w:rPr>
              <w:t>Harpal</w:t>
            </w:r>
            <w:proofErr w:type="spellEnd"/>
            <w:r>
              <w:rPr>
                <w:sz w:val="22"/>
                <w:szCs w:val="22"/>
              </w:rPr>
              <w:t xml:space="preserve"> </w:t>
            </w:r>
            <w:proofErr w:type="spellStart"/>
            <w:r>
              <w:rPr>
                <w:sz w:val="22"/>
                <w:szCs w:val="22"/>
              </w:rPr>
              <w:t>Kapoor</w:t>
            </w:r>
            <w:proofErr w:type="spellEnd"/>
          </w:p>
        </w:tc>
        <w:tc>
          <w:tcPr>
            <w:tcW w:w="3510" w:type="dxa"/>
          </w:tcPr>
          <w:p w:rsidR="00080C99" w:rsidRPr="00455BF3" w:rsidRDefault="00130BD5" w:rsidP="005D4EFE">
            <w:pPr>
              <w:suppressAutoHyphens/>
              <w:rPr>
                <w:sz w:val="22"/>
                <w:szCs w:val="22"/>
              </w:rPr>
            </w:pPr>
            <w:r>
              <w:rPr>
                <w:sz w:val="22"/>
                <w:szCs w:val="22"/>
              </w:rPr>
              <w:t>Director, Miami-Dade Transit (MDT)</w:t>
            </w:r>
          </w:p>
        </w:tc>
        <w:tc>
          <w:tcPr>
            <w:tcW w:w="1620" w:type="dxa"/>
          </w:tcPr>
          <w:p w:rsidR="00080C99" w:rsidRPr="00455BF3" w:rsidRDefault="0019616A" w:rsidP="00A77184">
            <w:pPr>
              <w:suppressAutoHyphens/>
              <w:jc w:val="right"/>
              <w:rPr>
                <w:sz w:val="22"/>
                <w:szCs w:val="22"/>
              </w:rPr>
            </w:pPr>
            <w:r>
              <w:rPr>
                <w:sz w:val="22"/>
                <w:szCs w:val="22"/>
              </w:rPr>
              <w:t>786-469-5406</w:t>
            </w:r>
          </w:p>
        </w:tc>
        <w:tc>
          <w:tcPr>
            <w:tcW w:w="3688" w:type="dxa"/>
          </w:tcPr>
          <w:p w:rsidR="00080C99" w:rsidRPr="00A77184" w:rsidRDefault="00863BDD" w:rsidP="00514D75">
            <w:pPr>
              <w:suppressAutoHyphens/>
              <w:rPr>
                <w:sz w:val="22"/>
                <w:szCs w:val="22"/>
              </w:rPr>
            </w:pPr>
            <w:hyperlink r:id="rId10" w:history="1">
              <w:r w:rsidR="0019616A" w:rsidRPr="00A77184">
                <w:rPr>
                  <w:rStyle w:val="Hyperlink"/>
                  <w:sz w:val="22"/>
                  <w:szCs w:val="22"/>
                </w:rPr>
                <w:t>hkapoor@miamidade.gov</w:t>
              </w:r>
            </w:hyperlink>
          </w:p>
        </w:tc>
      </w:tr>
      <w:tr w:rsidR="005F6E45" w:rsidRPr="00A67353" w:rsidTr="00A349FE">
        <w:trPr>
          <w:jc w:val="center"/>
        </w:trPr>
        <w:tc>
          <w:tcPr>
            <w:tcW w:w="1979" w:type="dxa"/>
          </w:tcPr>
          <w:p w:rsidR="005F6E45" w:rsidRPr="00A67353" w:rsidRDefault="00130BD5" w:rsidP="007D5758">
            <w:pPr>
              <w:suppressAutoHyphens/>
              <w:rPr>
                <w:sz w:val="22"/>
                <w:szCs w:val="22"/>
              </w:rPr>
            </w:pPr>
            <w:r>
              <w:rPr>
                <w:sz w:val="22"/>
                <w:szCs w:val="22"/>
              </w:rPr>
              <w:t>Cathy Lewis</w:t>
            </w:r>
          </w:p>
        </w:tc>
        <w:tc>
          <w:tcPr>
            <w:tcW w:w="3510" w:type="dxa"/>
          </w:tcPr>
          <w:p w:rsidR="005F6E45" w:rsidRPr="00A67353" w:rsidRDefault="00130BD5" w:rsidP="007D5758">
            <w:pPr>
              <w:suppressAutoHyphens/>
              <w:rPr>
                <w:sz w:val="22"/>
                <w:szCs w:val="22"/>
              </w:rPr>
            </w:pPr>
            <w:r>
              <w:rPr>
                <w:sz w:val="22"/>
                <w:szCs w:val="22"/>
              </w:rPr>
              <w:t>Chief</w:t>
            </w:r>
            <w:r w:rsidR="0019616A">
              <w:rPr>
                <w:sz w:val="22"/>
                <w:szCs w:val="22"/>
              </w:rPr>
              <w:t>, Office</w:t>
            </w:r>
            <w:r>
              <w:rPr>
                <w:sz w:val="22"/>
                <w:szCs w:val="22"/>
              </w:rPr>
              <w:t xml:space="preserve"> of Civil Rights and Labor Relations, MDT</w:t>
            </w:r>
          </w:p>
        </w:tc>
        <w:tc>
          <w:tcPr>
            <w:tcW w:w="1620" w:type="dxa"/>
          </w:tcPr>
          <w:p w:rsidR="005F6E45" w:rsidRPr="00A67353" w:rsidRDefault="0019616A" w:rsidP="00A77184">
            <w:pPr>
              <w:suppressAutoHyphens/>
              <w:jc w:val="right"/>
              <w:rPr>
                <w:sz w:val="22"/>
                <w:szCs w:val="22"/>
              </w:rPr>
            </w:pPr>
            <w:r>
              <w:rPr>
                <w:sz w:val="22"/>
                <w:szCs w:val="22"/>
              </w:rPr>
              <w:t>786-469-5486</w:t>
            </w:r>
          </w:p>
        </w:tc>
        <w:tc>
          <w:tcPr>
            <w:tcW w:w="3688" w:type="dxa"/>
          </w:tcPr>
          <w:p w:rsidR="005F6E45" w:rsidRPr="00A77184" w:rsidRDefault="00863BDD" w:rsidP="00514D75">
            <w:pPr>
              <w:rPr>
                <w:sz w:val="22"/>
                <w:szCs w:val="22"/>
              </w:rPr>
            </w:pPr>
            <w:hyperlink r:id="rId11" w:history="1">
              <w:r w:rsidR="0019616A" w:rsidRPr="00A77184">
                <w:rPr>
                  <w:rStyle w:val="Hyperlink"/>
                  <w:sz w:val="22"/>
                  <w:szCs w:val="22"/>
                </w:rPr>
                <w:t>clewis@miamidade.gov</w:t>
              </w:r>
            </w:hyperlink>
          </w:p>
        </w:tc>
      </w:tr>
      <w:tr w:rsidR="005F6E45" w:rsidRPr="00A67353" w:rsidTr="00A349FE">
        <w:trPr>
          <w:jc w:val="center"/>
        </w:trPr>
        <w:tc>
          <w:tcPr>
            <w:tcW w:w="1979" w:type="dxa"/>
          </w:tcPr>
          <w:p w:rsidR="005F6E45" w:rsidRPr="00CB081D" w:rsidRDefault="0019616A" w:rsidP="005D4EFE">
            <w:pPr>
              <w:suppressAutoHyphens/>
              <w:rPr>
                <w:sz w:val="22"/>
                <w:szCs w:val="22"/>
              </w:rPr>
            </w:pPr>
            <w:r>
              <w:rPr>
                <w:sz w:val="22"/>
                <w:szCs w:val="22"/>
              </w:rPr>
              <w:t>Joel Perez</w:t>
            </w:r>
          </w:p>
        </w:tc>
        <w:tc>
          <w:tcPr>
            <w:tcW w:w="3510" w:type="dxa"/>
          </w:tcPr>
          <w:p w:rsidR="005F6E45" w:rsidRPr="00CB081D" w:rsidRDefault="0019616A" w:rsidP="007F6772">
            <w:pPr>
              <w:suppressAutoHyphens/>
              <w:rPr>
                <w:sz w:val="22"/>
                <w:szCs w:val="22"/>
              </w:rPr>
            </w:pPr>
            <w:r>
              <w:rPr>
                <w:sz w:val="22"/>
                <w:szCs w:val="22"/>
              </w:rPr>
              <w:t>General Superintendent, Bus Operations, MDT</w:t>
            </w:r>
          </w:p>
        </w:tc>
        <w:tc>
          <w:tcPr>
            <w:tcW w:w="1620" w:type="dxa"/>
          </w:tcPr>
          <w:p w:rsidR="005F6E45" w:rsidRPr="00CB081D" w:rsidRDefault="0019616A" w:rsidP="00A77184">
            <w:pPr>
              <w:suppressAutoHyphens/>
              <w:jc w:val="right"/>
              <w:rPr>
                <w:sz w:val="22"/>
                <w:szCs w:val="22"/>
              </w:rPr>
            </w:pPr>
            <w:r>
              <w:rPr>
                <w:sz w:val="22"/>
                <w:szCs w:val="22"/>
              </w:rPr>
              <w:t>305-637-3809</w:t>
            </w:r>
          </w:p>
        </w:tc>
        <w:tc>
          <w:tcPr>
            <w:tcW w:w="3688" w:type="dxa"/>
          </w:tcPr>
          <w:p w:rsidR="005F6E45" w:rsidRPr="00A77184" w:rsidRDefault="00863BDD" w:rsidP="00514D75">
            <w:pPr>
              <w:rPr>
                <w:sz w:val="22"/>
                <w:szCs w:val="22"/>
              </w:rPr>
            </w:pPr>
            <w:hyperlink r:id="rId12" w:history="1">
              <w:r w:rsidR="0019616A" w:rsidRPr="00A77184">
                <w:rPr>
                  <w:rStyle w:val="Hyperlink"/>
                  <w:sz w:val="22"/>
                  <w:szCs w:val="22"/>
                </w:rPr>
                <w:t>Jpz@miamidade.gov</w:t>
              </w:r>
            </w:hyperlink>
          </w:p>
        </w:tc>
      </w:tr>
      <w:tr w:rsidR="005F6E45" w:rsidRPr="00A67353" w:rsidTr="00A349FE">
        <w:trPr>
          <w:jc w:val="center"/>
        </w:trPr>
        <w:tc>
          <w:tcPr>
            <w:tcW w:w="1979" w:type="dxa"/>
          </w:tcPr>
          <w:p w:rsidR="005F6E45" w:rsidRPr="00A67353" w:rsidRDefault="0019616A" w:rsidP="005D4EFE">
            <w:pPr>
              <w:suppressAutoHyphens/>
              <w:rPr>
                <w:sz w:val="22"/>
                <w:szCs w:val="22"/>
              </w:rPr>
            </w:pPr>
            <w:r>
              <w:rPr>
                <w:sz w:val="22"/>
                <w:szCs w:val="22"/>
              </w:rPr>
              <w:t xml:space="preserve">Eric </w:t>
            </w:r>
            <w:proofErr w:type="spellStart"/>
            <w:r>
              <w:rPr>
                <w:sz w:val="22"/>
                <w:szCs w:val="22"/>
              </w:rPr>
              <w:t>Muntan</w:t>
            </w:r>
            <w:proofErr w:type="spellEnd"/>
          </w:p>
        </w:tc>
        <w:tc>
          <w:tcPr>
            <w:tcW w:w="3510" w:type="dxa"/>
          </w:tcPr>
          <w:p w:rsidR="005F6E45" w:rsidRPr="00A67353" w:rsidRDefault="0019616A" w:rsidP="007F6772">
            <w:pPr>
              <w:suppressAutoHyphens/>
              <w:rPr>
                <w:sz w:val="22"/>
                <w:szCs w:val="22"/>
              </w:rPr>
            </w:pPr>
            <w:r>
              <w:rPr>
                <w:sz w:val="22"/>
                <w:szCs w:val="22"/>
              </w:rPr>
              <w:t>Chief, Office of Safety and Security, MDT</w:t>
            </w:r>
          </w:p>
        </w:tc>
        <w:tc>
          <w:tcPr>
            <w:tcW w:w="1620" w:type="dxa"/>
          </w:tcPr>
          <w:p w:rsidR="005F6E45" w:rsidRPr="00A67353" w:rsidRDefault="0019616A" w:rsidP="00A77184">
            <w:pPr>
              <w:suppressAutoHyphens/>
              <w:jc w:val="right"/>
              <w:rPr>
                <w:sz w:val="22"/>
                <w:szCs w:val="22"/>
              </w:rPr>
            </w:pPr>
            <w:r>
              <w:rPr>
                <w:sz w:val="22"/>
                <w:szCs w:val="22"/>
              </w:rPr>
              <w:t>305-375-4240</w:t>
            </w:r>
          </w:p>
        </w:tc>
        <w:tc>
          <w:tcPr>
            <w:tcW w:w="3688" w:type="dxa"/>
          </w:tcPr>
          <w:p w:rsidR="005F6E45" w:rsidRPr="00A77184" w:rsidRDefault="00863BDD" w:rsidP="00514D75">
            <w:pPr>
              <w:rPr>
                <w:sz w:val="22"/>
                <w:szCs w:val="22"/>
              </w:rPr>
            </w:pPr>
            <w:hyperlink r:id="rId13" w:history="1">
              <w:r w:rsidR="0019616A" w:rsidRPr="00A77184">
                <w:rPr>
                  <w:rStyle w:val="Hyperlink"/>
                  <w:sz w:val="22"/>
                  <w:szCs w:val="22"/>
                </w:rPr>
                <w:t>ejm@miamidade.gov</w:t>
              </w:r>
            </w:hyperlink>
          </w:p>
        </w:tc>
      </w:tr>
      <w:tr w:rsidR="005F6E45" w:rsidRPr="00A67353" w:rsidTr="00A349FE">
        <w:trPr>
          <w:jc w:val="center"/>
        </w:trPr>
        <w:tc>
          <w:tcPr>
            <w:tcW w:w="1979" w:type="dxa"/>
          </w:tcPr>
          <w:p w:rsidR="005F6E45" w:rsidRPr="00E9348A" w:rsidRDefault="0019616A" w:rsidP="005D4EFE">
            <w:pPr>
              <w:suppressAutoHyphens/>
              <w:rPr>
                <w:sz w:val="22"/>
                <w:szCs w:val="22"/>
              </w:rPr>
            </w:pPr>
            <w:r>
              <w:rPr>
                <w:sz w:val="22"/>
                <w:szCs w:val="22"/>
              </w:rPr>
              <w:t xml:space="preserve">Richard </w:t>
            </w:r>
            <w:proofErr w:type="spellStart"/>
            <w:r>
              <w:rPr>
                <w:sz w:val="22"/>
                <w:szCs w:val="22"/>
              </w:rPr>
              <w:t>Snedden</w:t>
            </w:r>
            <w:proofErr w:type="spellEnd"/>
          </w:p>
        </w:tc>
        <w:tc>
          <w:tcPr>
            <w:tcW w:w="3510" w:type="dxa"/>
          </w:tcPr>
          <w:p w:rsidR="005F6E45" w:rsidRPr="00E9348A" w:rsidRDefault="0019616A" w:rsidP="007F6772">
            <w:pPr>
              <w:suppressAutoHyphens/>
              <w:rPr>
                <w:sz w:val="22"/>
                <w:szCs w:val="22"/>
              </w:rPr>
            </w:pPr>
            <w:r>
              <w:rPr>
                <w:sz w:val="22"/>
                <w:szCs w:val="22"/>
              </w:rPr>
              <w:t>Assistant Director, Rail Services, MDT</w:t>
            </w:r>
          </w:p>
        </w:tc>
        <w:tc>
          <w:tcPr>
            <w:tcW w:w="1620" w:type="dxa"/>
          </w:tcPr>
          <w:p w:rsidR="005F6E45" w:rsidRPr="00E9348A" w:rsidRDefault="0019616A" w:rsidP="00A77184">
            <w:pPr>
              <w:suppressAutoHyphens/>
              <w:jc w:val="right"/>
              <w:rPr>
                <w:sz w:val="22"/>
                <w:szCs w:val="22"/>
              </w:rPr>
            </w:pPr>
            <w:r>
              <w:rPr>
                <w:sz w:val="22"/>
                <w:szCs w:val="22"/>
              </w:rPr>
              <w:t>305-884-7596</w:t>
            </w:r>
          </w:p>
        </w:tc>
        <w:tc>
          <w:tcPr>
            <w:tcW w:w="3688" w:type="dxa"/>
          </w:tcPr>
          <w:p w:rsidR="005F6E45" w:rsidRPr="00A77184" w:rsidRDefault="00863BDD" w:rsidP="00514D75">
            <w:pPr>
              <w:rPr>
                <w:sz w:val="22"/>
                <w:szCs w:val="22"/>
              </w:rPr>
            </w:pPr>
            <w:hyperlink r:id="rId14" w:history="1">
              <w:r w:rsidR="0019616A" w:rsidRPr="00A77184">
                <w:rPr>
                  <w:rStyle w:val="Hyperlink"/>
                  <w:sz w:val="22"/>
                  <w:szCs w:val="22"/>
                </w:rPr>
                <w:t>veh@miamidade.gov</w:t>
              </w:r>
            </w:hyperlink>
          </w:p>
        </w:tc>
      </w:tr>
      <w:tr w:rsidR="005F6E45" w:rsidRPr="00A67353" w:rsidTr="00A349FE">
        <w:trPr>
          <w:jc w:val="center"/>
        </w:trPr>
        <w:tc>
          <w:tcPr>
            <w:tcW w:w="1979" w:type="dxa"/>
          </w:tcPr>
          <w:p w:rsidR="005F6E45" w:rsidRPr="00A67353" w:rsidRDefault="0019616A" w:rsidP="00A67353">
            <w:pPr>
              <w:suppressAutoHyphens/>
              <w:rPr>
                <w:sz w:val="22"/>
                <w:szCs w:val="22"/>
              </w:rPr>
            </w:pPr>
            <w:r>
              <w:rPr>
                <w:sz w:val="22"/>
                <w:szCs w:val="22"/>
              </w:rPr>
              <w:t>Martha Cox</w:t>
            </w:r>
          </w:p>
        </w:tc>
        <w:tc>
          <w:tcPr>
            <w:tcW w:w="3510" w:type="dxa"/>
          </w:tcPr>
          <w:p w:rsidR="005F6E45" w:rsidRPr="00A67353" w:rsidRDefault="0019616A" w:rsidP="005D4EFE">
            <w:pPr>
              <w:suppressAutoHyphens/>
              <w:rPr>
                <w:sz w:val="22"/>
                <w:szCs w:val="22"/>
              </w:rPr>
            </w:pPr>
            <w:r>
              <w:rPr>
                <w:sz w:val="22"/>
                <w:szCs w:val="22"/>
              </w:rPr>
              <w:t>Special Projects Administrator, MDT</w:t>
            </w:r>
          </w:p>
        </w:tc>
        <w:tc>
          <w:tcPr>
            <w:tcW w:w="1620" w:type="dxa"/>
          </w:tcPr>
          <w:p w:rsidR="005F6E45" w:rsidRPr="00A67353" w:rsidRDefault="0019616A" w:rsidP="00A77184">
            <w:pPr>
              <w:suppressAutoHyphens/>
              <w:jc w:val="right"/>
              <w:rPr>
                <w:sz w:val="22"/>
                <w:szCs w:val="22"/>
              </w:rPr>
            </w:pPr>
            <w:r>
              <w:rPr>
                <w:sz w:val="22"/>
                <w:szCs w:val="22"/>
              </w:rPr>
              <w:t>786-469-5405</w:t>
            </w:r>
          </w:p>
        </w:tc>
        <w:tc>
          <w:tcPr>
            <w:tcW w:w="3688" w:type="dxa"/>
          </w:tcPr>
          <w:p w:rsidR="005F6E45" w:rsidRPr="00A77184" w:rsidRDefault="00863BDD" w:rsidP="00514D75">
            <w:pPr>
              <w:rPr>
                <w:sz w:val="22"/>
                <w:szCs w:val="22"/>
              </w:rPr>
            </w:pPr>
            <w:hyperlink r:id="rId15" w:history="1">
              <w:r w:rsidR="0019616A" w:rsidRPr="00A77184">
                <w:rPr>
                  <w:rStyle w:val="Hyperlink"/>
                  <w:sz w:val="22"/>
                  <w:szCs w:val="22"/>
                </w:rPr>
                <w:t>mcox@miamidade.gov</w:t>
              </w:r>
            </w:hyperlink>
          </w:p>
        </w:tc>
      </w:tr>
      <w:tr w:rsidR="005F6E45" w:rsidRPr="00A67353" w:rsidTr="00A349FE">
        <w:trPr>
          <w:jc w:val="center"/>
        </w:trPr>
        <w:tc>
          <w:tcPr>
            <w:tcW w:w="1979" w:type="dxa"/>
          </w:tcPr>
          <w:p w:rsidR="005F6E45" w:rsidRPr="00A67353" w:rsidRDefault="0019616A" w:rsidP="005D4EFE">
            <w:pPr>
              <w:suppressAutoHyphens/>
              <w:rPr>
                <w:sz w:val="22"/>
                <w:szCs w:val="22"/>
              </w:rPr>
            </w:pPr>
            <w:r>
              <w:rPr>
                <w:sz w:val="22"/>
                <w:szCs w:val="22"/>
              </w:rPr>
              <w:t>Derrick Gordon</w:t>
            </w:r>
          </w:p>
        </w:tc>
        <w:tc>
          <w:tcPr>
            <w:tcW w:w="3510" w:type="dxa"/>
          </w:tcPr>
          <w:p w:rsidR="005F6E45" w:rsidRPr="00A67353" w:rsidRDefault="0019616A" w:rsidP="005D4EFE">
            <w:pPr>
              <w:suppressAutoHyphens/>
              <w:rPr>
                <w:sz w:val="22"/>
                <w:szCs w:val="22"/>
              </w:rPr>
            </w:pPr>
            <w:r>
              <w:rPr>
                <w:sz w:val="22"/>
                <w:szCs w:val="22"/>
              </w:rPr>
              <w:t>Assistant Director, Bus Services, MDT</w:t>
            </w:r>
          </w:p>
        </w:tc>
        <w:tc>
          <w:tcPr>
            <w:tcW w:w="1620" w:type="dxa"/>
          </w:tcPr>
          <w:p w:rsidR="005F6E45" w:rsidRPr="00A67353" w:rsidRDefault="0019616A" w:rsidP="00A77184">
            <w:pPr>
              <w:suppressAutoHyphens/>
              <w:jc w:val="right"/>
              <w:rPr>
                <w:sz w:val="22"/>
                <w:szCs w:val="22"/>
              </w:rPr>
            </w:pPr>
            <w:r>
              <w:rPr>
                <w:sz w:val="22"/>
                <w:szCs w:val="22"/>
              </w:rPr>
              <w:t>305-637-3808</w:t>
            </w:r>
          </w:p>
        </w:tc>
        <w:tc>
          <w:tcPr>
            <w:tcW w:w="3688" w:type="dxa"/>
          </w:tcPr>
          <w:p w:rsidR="005F6E45" w:rsidRPr="00A77184" w:rsidRDefault="00863BDD" w:rsidP="00514D75">
            <w:pPr>
              <w:rPr>
                <w:sz w:val="22"/>
                <w:szCs w:val="22"/>
              </w:rPr>
            </w:pPr>
            <w:hyperlink r:id="rId16" w:history="1">
              <w:r w:rsidR="0019616A" w:rsidRPr="00A77184">
                <w:rPr>
                  <w:rStyle w:val="Hyperlink"/>
                  <w:sz w:val="22"/>
                  <w:szCs w:val="22"/>
                </w:rPr>
                <w:t>dgo@miamidade.gov</w:t>
              </w:r>
            </w:hyperlink>
          </w:p>
        </w:tc>
      </w:tr>
      <w:tr w:rsidR="005F6E45" w:rsidTr="00A349FE">
        <w:trPr>
          <w:jc w:val="center"/>
        </w:trPr>
        <w:tc>
          <w:tcPr>
            <w:tcW w:w="1979" w:type="dxa"/>
          </w:tcPr>
          <w:p w:rsidR="005F6E45" w:rsidRPr="00A67353" w:rsidRDefault="0019616A" w:rsidP="005D4EFE">
            <w:pPr>
              <w:rPr>
                <w:sz w:val="22"/>
                <w:szCs w:val="22"/>
              </w:rPr>
            </w:pPr>
            <w:r>
              <w:rPr>
                <w:sz w:val="22"/>
                <w:szCs w:val="22"/>
              </w:rPr>
              <w:t xml:space="preserve">Anthony </w:t>
            </w:r>
            <w:proofErr w:type="spellStart"/>
            <w:r>
              <w:rPr>
                <w:sz w:val="22"/>
                <w:szCs w:val="22"/>
              </w:rPr>
              <w:t>Hados</w:t>
            </w:r>
            <w:proofErr w:type="spellEnd"/>
          </w:p>
        </w:tc>
        <w:tc>
          <w:tcPr>
            <w:tcW w:w="3510" w:type="dxa"/>
          </w:tcPr>
          <w:p w:rsidR="005F6E45" w:rsidRPr="00A67353" w:rsidRDefault="0019616A" w:rsidP="005D4EFE">
            <w:pPr>
              <w:rPr>
                <w:sz w:val="22"/>
                <w:szCs w:val="22"/>
              </w:rPr>
            </w:pPr>
            <w:r>
              <w:rPr>
                <w:sz w:val="22"/>
                <w:szCs w:val="22"/>
              </w:rPr>
              <w:t>Human Resources, MDT</w:t>
            </w:r>
          </w:p>
        </w:tc>
        <w:tc>
          <w:tcPr>
            <w:tcW w:w="1620" w:type="dxa"/>
          </w:tcPr>
          <w:p w:rsidR="005F6E45" w:rsidRPr="00A67353" w:rsidRDefault="0019616A" w:rsidP="00A77184">
            <w:pPr>
              <w:jc w:val="right"/>
              <w:rPr>
                <w:sz w:val="22"/>
                <w:szCs w:val="22"/>
              </w:rPr>
            </w:pPr>
            <w:r>
              <w:rPr>
                <w:sz w:val="22"/>
                <w:szCs w:val="22"/>
              </w:rPr>
              <w:t>786-469-5201</w:t>
            </w:r>
          </w:p>
        </w:tc>
        <w:tc>
          <w:tcPr>
            <w:tcW w:w="3688" w:type="dxa"/>
          </w:tcPr>
          <w:p w:rsidR="005F6E45" w:rsidRPr="00A77184" w:rsidRDefault="00863BDD" w:rsidP="00514D75">
            <w:pPr>
              <w:rPr>
                <w:color w:val="0000FF"/>
                <w:sz w:val="22"/>
                <w:szCs w:val="22"/>
                <w:u w:val="single"/>
              </w:rPr>
            </w:pPr>
            <w:hyperlink r:id="rId17" w:history="1">
              <w:r w:rsidR="0019616A" w:rsidRPr="00A77184">
                <w:rPr>
                  <w:rStyle w:val="Hyperlink"/>
                  <w:sz w:val="22"/>
                  <w:szCs w:val="22"/>
                </w:rPr>
                <w:t>ahados@miamidade.gov</w:t>
              </w:r>
            </w:hyperlink>
          </w:p>
        </w:tc>
      </w:tr>
      <w:tr w:rsidR="005F6E45" w:rsidTr="00A349FE">
        <w:trPr>
          <w:jc w:val="center"/>
        </w:trPr>
        <w:tc>
          <w:tcPr>
            <w:tcW w:w="1979" w:type="dxa"/>
          </w:tcPr>
          <w:p w:rsidR="005F6E45" w:rsidRPr="00A67353" w:rsidRDefault="0019616A" w:rsidP="00A67353">
            <w:pPr>
              <w:rPr>
                <w:sz w:val="22"/>
                <w:szCs w:val="22"/>
              </w:rPr>
            </w:pPr>
            <w:r>
              <w:rPr>
                <w:sz w:val="22"/>
                <w:szCs w:val="22"/>
              </w:rPr>
              <w:t>Angela Concepcion</w:t>
            </w:r>
          </w:p>
        </w:tc>
        <w:tc>
          <w:tcPr>
            <w:tcW w:w="3510" w:type="dxa"/>
          </w:tcPr>
          <w:p w:rsidR="005F6E45" w:rsidRPr="00A67353" w:rsidRDefault="0019616A" w:rsidP="007F6772">
            <w:pPr>
              <w:rPr>
                <w:sz w:val="22"/>
                <w:szCs w:val="22"/>
              </w:rPr>
            </w:pPr>
            <w:r>
              <w:rPr>
                <w:sz w:val="22"/>
                <w:szCs w:val="22"/>
              </w:rPr>
              <w:t>Personnel Specialist 3, Human Resources Division, MDT</w:t>
            </w:r>
          </w:p>
        </w:tc>
        <w:tc>
          <w:tcPr>
            <w:tcW w:w="1620" w:type="dxa"/>
          </w:tcPr>
          <w:p w:rsidR="005F6E45" w:rsidRPr="00A67353" w:rsidRDefault="0019616A" w:rsidP="00A77184">
            <w:pPr>
              <w:jc w:val="right"/>
              <w:rPr>
                <w:sz w:val="22"/>
                <w:szCs w:val="22"/>
              </w:rPr>
            </w:pPr>
            <w:r>
              <w:rPr>
                <w:sz w:val="22"/>
                <w:szCs w:val="22"/>
              </w:rPr>
              <w:t>786-469-5210</w:t>
            </w:r>
          </w:p>
        </w:tc>
        <w:tc>
          <w:tcPr>
            <w:tcW w:w="3688" w:type="dxa"/>
          </w:tcPr>
          <w:p w:rsidR="005F6E45" w:rsidRPr="00A77184" w:rsidRDefault="00863BDD" w:rsidP="00514D75">
            <w:pPr>
              <w:rPr>
                <w:color w:val="0000FF"/>
                <w:sz w:val="22"/>
                <w:szCs w:val="22"/>
                <w:u w:val="single"/>
              </w:rPr>
            </w:pPr>
            <w:hyperlink r:id="rId18" w:history="1">
              <w:r w:rsidR="0019616A" w:rsidRPr="00A77184">
                <w:rPr>
                  <w:rStyle w:val="Hyperlink"/>
                  <w:sz w:val="22"/>
                  <w:szCs w:val="22"/>
                </w:rPr>
                <w:t>anc@miamidade.gov</w:t>
              </w:r>
            </w:hyperlink>
          </w:p>
        </w:tc>
      </w:tr>
      <w:tr w:rsidR="005F6E45" w:rsidTr="00A349FE">
        <w:trPr>
          <w:jc w:val="center"/>
        </w:trPr>
        <w:tc>
          <w:tcPr>
            <w:tcW w:w="1979" w:type="dxa"/>
          </w:tcPr>
          <w:p w:rsidR="005F6E45" w:rsidRPr="00A67353" w:rsidRDefault="00A1417E" w:rsidP="005D4EFE">
            <w:pPr>
              <w:rPr>
                <w:sz w:val="22"/>
                <w:szCs w:val="22"/>
              </w:rPr>
            </w:pPr>
            <w:r>
              <w:rPr>
                <w:sz w:val="22"/>
                <w:szCs w:val="22"/>
              </w:rPr>
              <w:t>Rosie Perez</w:t>
            </w:r>
          </w:p>
        </w:tc>
        <w:tc>
          <w:tcPr>
            <w:tcW w:w="3510" w:type="dxa"/>
          </w:tcPr>
          <w:p w:rsidR="005F6E45" w:rsidRPr="00A67353" w:rsidRDefault="00A1417E" w:rsidP="007F6772">
            <w:pPr>
              <w:rPr>
                <w:sz w:val="22"/>
                <w:szCs w:val="22"/>
              </w:rPr>
            </w:pPr>
            <w:r>
              <w:rPr>
                <w:sz w:val="22"/>
                <w:szCs w:val="22"/>
              </w:rPr>
              <w:t>Sr. Chief, Information Technology and Support Services, MDT</w:t>
            </w:r>
          </w:p>
        </w:tc>
        <w:tc>
          <w:tcPr>
            <w:tcW w:w="1620" w:type="dxa"/>
          </w:tcPr>
          <w:p w:rsidR="005F6E45" w:rsidRPr="00A67353" w:rsidRDefault="00A1417E" w:rsidP="00A77184">
            <w:pPr>
              <w:jc w:val="right"/>
              <w:rPr>
                <w:sz w:val="22"/>
                <w:szCs w:val="22"/>
              </w:rPr>
            </w:pPr>
            <w:r>
              <w:rPr>
                <w:sz w:val="22"/>
                <w:szCs w:val="22"/>
              </w:rPr>
              <w:t>786-469-5072</w:t>
            </w:r>
          </w:p>
        </w:tc>
        <w:tc>
          <w:tcPr>
            <w:tcW w:w="3688" w:type="dxa"/>
          </w:tcPr>
          <w:p w:rsidR="005F6E45" w:rsidRPr="00A77184" w:rsidRDefault="00863BDD" w:rsidP="00514D75">
            <w:pPr>
              <w:rPr>
                <w:color w:val="0000FF"/>
                <w:sz w:val="22"/>
                <w:szCs w:val="22"/>
                <w:u w:val="single"/>
              </w:rPr>
            </w:pPr>
            <w:hyperlink r:id="rId19" w:history="1">
              <w:r w:rsidR="00A1417E" w:rsidRPr="00A77184">
                <w:rPr>
                  <w:rStyle w:val="Hyperlink"/>
                  <w:sz w:val="22"/>
                  <w:szCs w:val="22"/>
                </w:rPr>
                <w:t>rdp@miamidade.gov</w:t>
              </w:r>
            </w:hyperlink>
          </w:p>
        </w:tc>
      </w:tr>
      <w:tr w:rsidR="005F6E45" w:rsidTr="00A349FE">
        <w:trPr>
          <w:jc w:val="center"/>
        </w:trPr>
        <w:tc>
          <w:tcPr>
            <w:tcW w:w="1979" w:type="dxa"/>
          </w:tcPr>
          <w:p w:rsidR="005F6E45" w:rsidRPr="00A67353" w:rsidRDefault="00A1417E" w:rsidP="005D4EFE">
            <w:pPr>
              <w:rPr>
                <w:sz w:val="22"/>
                <w:szCs w:val="22"/>
              </w:rPr>
            </w:pPr>
            <w:r>
              <w:rPr>
                <w:sz w:val="22"/>
                <w:szCs w:val="22"/>
              </w:rPr>
              <w:t>Susana Marti-Perez</w:t>
            </w:r>
          </w:p>
        </w:tc>
        <w:tc>
          <w:tcPr>
            <w:tcW w:w="3510" w:type="dxa"/>
          </w:tcPr>
          <w:p w:rsidR="005F6E45" w:rsidRPr="00A67353" w:rsidRDefault="00762DE2" w:rsidP="00762DE2">
            <w:pPr>
              <w:rPr>
                <w:sz w:val="22"/>
                <w:szCs w:val="22"/>
              </w:rPr>
            </w:pPr>
            <w:r>
              <w:rPr>
                <w:sz w:val="22"/>
                <w:szCs w:val="22"/>
              </w:rPr>
              <w:t xml:space="preserve">Recruitment Supervisor, </w:t>
            </w:r>
            <w:r w:rsidR="00A1417E">
              <w:rPr>
                <w:sz w:val="22"/>
                <w:szCs w:val="22"/>
              </w:rPr>
              <w:t xml:space="preserve">Recruitment Compensation and Testing Division, </w:t>
            </w:r>
            <w:r>
              <w:rPr>
                <w:sz w:val="22"/>
                <w:szCs w:val="22"/>
              </w:rPr>
              <w:t xml:space="preserve">Human Resources Department, </w:t>
            </w:r>
            <w:r w:rsidR="00A1417E">
              <w:rPr>
                <w:sz w:val="22"/>
                <w:szCs w:val="22"/>
              </w:rPr>
              <w:t>M</w:t>
            </w:r>
            <w:r>
              <w:rPr>
                <w:sz w:val="22"/>
                <w:szCs w:val="22"/>
              </w:rPr>
              <w:t>iami-Dade County</w:t>
            </w:r>
          </w:p>
        </w:tc>
        <w:tc>
          <w:tcPr>
            <w:tcW w:w="1620" w:type="dxa"/>
          </w:tcPr>
          <w:p w:rsidR="005F6E45" w:rsidRPr="00A67353" w:rsidRDefault="00A1417E" w:rsidP="00A77184">
            <w:pPr>
              <w:jc w:val="right"/>
              <w:rPr>
                <w:sz w:val="22"/>
                <w:szCs w:val="22"/>
              </w:rPr>
            </w:pPr>
            <w:r>
              <w:rPr>
                <w:sz w:val="22"/>
                <w:szCs w:val="22"/>
              </w:rPr>
              <w:t>305-375-5788</w:t>
            </w:r>
          </w:p>
        </w:tc>
        <w:tc>
          <w:tcPr>
            <w:tcW w:w="3688" w:type="dxa"/>
          </w:tcPr>
          <w:p w:rsidR="005F6E45" w:rsidRPr="00A77184" w:rsidRDefault="00863BDD" w:rsidP="00514D75">
            <w:pPr>
              <w:rPr>
                <w:color w:val="0000FF"/>
                <w:sz w:val="22"/>
                <w:szCs w:val="22"/>
                <w:u w:val="single"/>
              </w:rPr>
            </w:pPr>
            <w:hyperlink r:id="rId20" w:history="1">
              <w:r w:rsidR="00A1417E" w:rsidRPr="00A77184">
                <w:rPr>
                  <w:rStyle w:val="Hyperlink"/>
                  <w:sz w:val="22"/>
                  <w:szCs w:val="22"/>
                </w:rPr>
                <w:t>martis@miamidade.gov</w:t>
              </w:r>
            </w:hyperlink>
          </w:p>
        </w:tc>
      </w:tr>
      <w:tr w:rsidR="005F6E45" w:rsidTr="00A349FE">
        <w:trPr>
          <w:jc w:val="center"/>
        </w:trPr>
        <w:tc>
          <w:tcPr>
            <w:tcW w:w="1979" w:type="dxa"/>
          </w:tcPr>
          <w:p w:rsidR="005F6E45" w:rsidRPr="00A67353" w:rsidRDefault="00A1417E" w:rsidP="005D4EFE">
            <w:pPr>
              <w:rPr>
                <w:sz w:val="22"/>
                <w:szCs w:val="22"/>
              </w:rPr>
            </w:pPr>
            <w:r>
              <w:rPr>
                <w:sz w:val="22"/>
                <w:szCs w:val="22"/>
              </w:rPr>
              <w:t>Angela Menendez</w:t>
            </w:r>
          </w:p>
        </w:tc>
        <w:tc>
          <w:tcPr>
            <w:tcW w:w="3510" w:type="dxa"/>
          </w:tcPr>
          <w:p w:rsidR="005F6E45" w:rsidRPr="00A67353" w:rsidRDefault="00A1417E" w:rsidP="007F6772">
            <w:pPr>
              <w:rPr>
                <w:sz w:val="22"/>
                <w:szCs w:val="22"/>
              </w:rPr>
            </w:pPr>
            <w:r>
              <w:rPr>
                <w:sz w:val="22"/>
                <w:szCs w:val="22"/>
              </w:rPr>
              <w:t>Manager, Civil Rights and Labor Relations, MDT</w:t>
            </w:r>
          </w:p>
        </w:tc>
        <w:tc>
          <w:tcPr>
            <w:tcW w:w="1620" w:type="dxa"/>
          </w:tcPr>
          <w:p w:rsidR="005F6E45" w:rsidRPr="00A67353" w:rsidRDefault="00A1417E" w:rsidP="00A77184">
            <w:pPr>
              <w:jc w:val="right"/>
              <w:rPr>
                <w:sz w:val="22"/>
                <w:szCs w:val="22"/>
              </w:rPr>
            </w:pPr>
            <w:r>
              <w:rPr>
                <w:sz w:val="22"/>
                <w:szCs w:val="22"/>
              </w:rPr>
              <w:t>786-469-5480</w:t>
            </w:r>
          </w:p>
        </w:tc>
        <w:tc>
          <w:tcPr>
            <w:tcW w:w="3688" w:type="dxa"/>
          </w:tcPr>
          <w:p w:rsidR="005F6E45" w:rsidRPr="00A77184" w:rsidRDefault="00863BDD" w:rsidP="00514D75">
            <w:pPr>
              <w:rPr>
                <w:color w:val="0000FF"/>
                <w:sz w:val="22"/>
                <w:szCs w:val="22"/>
                <w:u w:val="single"/>
              </w:rPr>
            </w:pPr>
            <w:hyperlink r:id="rId21" w:history="1">
              <w:r w:rsidR="00A1417E" w:rsidRPr="00A77184">
                <w:rPr>
                  <w:rStyle w:val="Hyperlink"/>
                  <w:sz w:val="22"/>
                  <w:szCs w:val="22"/>
                </w:rPr>
                <w:t>angelam@miamidade.gov</w:t>
              </w:r>
            </w:hyperlink>
          </w:p>
        </w:tc>
      </w:tr>
      <w:tr w:rsidR="00A1417E" w:rsidTr="00A349FE">
        <w:trPr>
          <w:jc w:val="center"/>
        </w:trPr>
        <w:tc>
          <w:tcPr>
            <w:tcW w:w="1979" w:type="dxa"/>
          </w:tcPr>
          <w:p w:rsidR="00A1417E" w:rsidRDefault="00A1417E" w:rsidP="005D4EFE">
            <w:pPr>
              <w:rPr>
                <w:sz w:val="22"/>
                <w:szCs w:val="22"/>
              </w:rPr>
            </w:pPr>
            <w:r>
              <w:rPr>
                <w:sz w:val="22"/>
                <w:szCs w:val="22"/>
              </w:rPr>
              <w:t xml:space="preserve">Allison </w:t>
            </w:r>
            <w:proofErr w:type="spellStart"/>
            <w:r>
              <w:rPr>
                <w:sz w:val="22"/>
                <w:szCs w:val="22"/>
              </w:rPr>
              <w:t>Haigler</w:t>
            </w:r>
            <w:proofErr w:type="spellEnd"/>
            <w:r>
              <w:rPr>
                <w:sz w:val="22"/>
                <w:szCs w:val="22"/>
              </w:rPr>
              <w:t xml:space="preserve"> Aristide</w:t>
            </w:r>
          </w:p>
        </w:tc>
        <w:tc>
          <w:tcPr>
            <w:tcW w:w="3510" w:type="dxa"/>
          </w:tcPr>
          <w:p w:rsidR="00A1417E" w:rsidRDefault="00A1417E" w:rsidP="007F6772">
            <w:pPr>
              <w:rPr>
                <w:sz w:val="22"/>
                <w:szCs w:val="22"/>
              </w:rPr>
            </w:pPr>
            <w:r>
              <w:rPr>
                <w:sz w:val="22"/>
                <w:szCs w:val="22"/>
              </w:rPr>
              <w:t>Manager, Office of Civil Rights and Labor Relations, MDT</w:t>
            </w:r>
          </w:p>
        </w:tc>
        <w:tc>
          <w:tcPr>
            <w:tcW w:w="1620" w:type="dxa"/>
          </w:tcPr>
          <w:p w:rsidR="00A1417E" w:rsidRDefault="00A1417E" w:rsidP="00A77184">
            <w:pPr>
              <w:jc w:val="right"/>
              <w:rPr>
                <w:sz w:val="22"/>
                <w:szCs w:val="22"/>
              </w:rPr>
            </w:pPr>
            <w:r>
              <w:rPr>
                <w:sz w:val="22"/>
                <w:szCs w:val="22"/>
              </w:rPr>
              <w:t>305-375-3656</w:t>
            </w:r>
          </w:p>
        </w:tc>
        <w:tc>
          <w:tcPr>
            <w:tcW w:w="3688" w:type="dxa"/>
          </w:tcPr>
          <w:p w:rsidR="00A1417E" w:rsidRPr="00A77184" w:rsidRDefault="00A1417E" w:rsidP="00514D75">
            <w:pPr>
              <w:rPr>
                <w:color w:val="0000FF"/>
                <w:sz w:val="22"/>
                <w:szCs w:val="22"/>
                <w:u w:val="single"/>
              </w:rPr>
            </w:pPr>
            <w:r w:rsidRPr="00A77184">
              <w:rPr>
                <w:color w:val="0000FF"/>
                <w:sz w:val="22"/>
                <w:szCs w:val="22"/>
                <w:u w:val="single"/>
              </w:rPr>
              <w:t>Allison@miamidade.gov</w:t>
            </w:r>
          </w:p>
        </w:tc>
      </w:tr>
      <w:tr w:rsidR="00A1417E" w:rsidTr="00A349FE">
        <w:trPr>
          <w:jc w:val="center"/>
        </w:trPr>
        <w:tc>
          <w:tcPr>
            <w:tcW w:w="1979" w:type="dxa"/>
          </w:tcPr>
          <w:p w:rsidR="00A1417E" w:rsidRDefault="00A1417E" w:rsidP="005D4EFE">
            <w:pPr>
              <w:rPr>
                <w:sz w:val="22"/>
                <w:szCs w:val="22"/>
              </w:rPr>
            </w:pPr>
            <w:r>
              <w:rPr>
                <w:sz w:val="22"/>
                <w:szCs w:val="22"/>
              </w:rPr>
              <w:t xml:space="preserve">Lee </w:t>
            </w:r>
            <w:proofErr w:type="spellStart"/>
            <w:r>
              <w:rPr>
                <w:sz w:val="22"/>
                <w:szCs w:val="22"/>
              </w:rPr>
              <w:t>Kraftchick</w:t>
            </w:r>
            <w:proofErr w:type="spellEnd"/>
          </w:p>
        </w:tc>
        <w:tc>
          <w:tcPr>
            <w:tcW w:w="3510" w:type="dxa"/>
          </w:tcPr>
          <w:p w:rsidR="00A1417E" w:rsidRDefault="00A1417E" w:rsidP="007F6772">
            <w:pPr>
              <w:rPr>
                <w:sz w:val="22"/>
                <w:szCs w:val="22"/>
              </w:rPr>
            </w:pPr>
            <w:r>
              <w:rPr>
                <w:sz w:val="22"/>
                <w:szCs w:val="22"/>
              </w:rPr>
              <w:t>A</w:t>
            </w:r>
            <w:r w:rsidR="00531F82">
              <w:rPr>
                <w:sz w:val="22"/>
                <w:szCs w:val="22"/>
              </w:rPr>
              <w:t>ssistant County Attorney, Miami-</w:t>
            </w:r>
            <w:r>
              <w:rPr>
                <w:sz w:val="22"/>
                <w:szCs w:val="22"/>
              </w:rPr>
              <w:t>Dade County</w:t>
            </w:r>
          </w:p>
        </w:tc>
        <w:tc>
          <w:tcPr>
            <w:tcW w:w="1620" w:type="dxa"/>
          </w:tcPr>
          <w:p w:rsidR="00A1417E" w:rsidRDefault="00A1417E" w:rsidP="00A77184">
            <w:pPr>
              <w:jc w:val="right"/>
              <w:rPr>
                <w:sz w:val="22"/>
                <w:szCs w:val="22"/>
              </w:rPr>
            </w:pPr>
            <w:r>
              <w:rPr>
                <w:sz w:val="22"/>
                <w:szCs w:val="22"/>
              </w:rPr>
              <w:t>305-375-5151</w:t>
            </w:r>
          </w:p>
        </w:tc>
        <w:tc>
          <w:tcPr>
            <w:tcW w:w="3688" w:type="dxa"/>
          </w:tcPr>
          <w:p w:rsidR="00A1417E" w:rsidRPr="00A77184" w:rsidRDefault="00863BDD" w:rsidP="00514D75">
            <w:pPr>
              <w:rPr>
                <w:color w:val="0000FF"/>
                <w:sz w:val="22"/>
                <w:szCs w:val="22"/>
                <w:u w:val="single"/>
              </w:rPr>
            </w:pPr>
            <w:hyperlink r:id="rId22" w:history="1">
              <w:r w:rsidR="00A1417E" w:rsidRPr="00A77184">
                <w:rPr>
                  <w:rStyle w:val="Hyperlink"/>
                  <w:sz w:val="22"/>
                  <w:szCs w:val="22"/>
                </w:rPr>
                <w:t>Lak2@miamidade.gov</w:t>
              </w:r>
            </w:hyperlink>
          </w:p>
        </w:tc>
      </w:tr>
      <w:tr w:rsidR="00A1417E" w:rsidTr="00A349FE">
        <w:trPr>
          <w:jc w:val="center"/>
        </w:trPr>
        <w:tc>
          <w:tcPr>
            <w:tcW w:w="1979" w:type="dxa"/>
          </w:tcPr>
          <w:p w:rsidR="00A1417E" w:rsidRDefault="00A1417E" w:rsidP="005D4EFE">
            <w:pPr>
              <w:rPr>
                <w:sz w:val="22"/>
                <w:szCs w:val="22"/>
              </w:rPr>
            </w:pPr>
            <w:r>
              <w:rPr>
                <w:sz w:val="22"/>
                <w:szCs w:val="22"/>
              </w:rPr>
              <w:t>Jennifer Gonzalez</w:t>
            </w:r>
          </w:p>
        </w:tc>
        <w:tc>
          <w:tcPr>
            <w:tcW w:w="3510" w:type="dxa"/>
          </w:tcPr>
          <w:p w:rsidR="00762DE2" w:rsidRDefault="00A1417E" w:rsidP="007F6772">
            <w:pPr>
              <w:rPr>
                <w:sz w:val="22"/>
                <w:szCs w:val="22"/>
              </w:rPr>
            </w:pPr>
            <w:r>
              <w:rPr>
                <w:sz w:val="22"/>
                <w:szCs w:val="22"/>
              </w:rPr>
              <w:t>Senior Compensation Specialist, Personnel Services Division, Compensation Section, Human Resources Department, M</w:t>
            </w:r>
            <w:r w:rsidR="00762DE2">
              <w:rPr>
                <w:sz w:val="22"/>
                <w:szCs w:val="22"/>
              </w:rPr>
              <w:t>iami-Dade County</w:t>
            </w:r>
          </w:p>
        </w:tc>
        <w:tc>
          <w:tcPr>
            <w:tcW w:w="1620" w:type="dxa"/>
          </w:tcPr>
          <w:p w:rsidR="00A1417E" w:rsidRDefault="00762DE2" w:rsidP="00A77184">
            <w:pPr>
              <w:jc w:val="right"/>
              <w:rPr>
                <w:sz w:val="22"/>
                <w:szCs w:val="22"/>
              </w:rPr>
            </w:pPr>
            <w:r>
              <w:rPr>
                <w:sz w:val="22"/>
                <w:szCs w:val="22"/>
              </w:rPr>
              <w:t>305-375-1736</w:t>
            </w:r>
          </w:p>
        </w:tc>
        <w:tc>
          <w:tcPr>
            <w:tcW w:w="3688" w:type="dxa"/>
          </w:tcPr>
          <w:p w:rsidR="00A1417E" w:rsidRPr="00A77184" w:rsidRDefault="00863BDD" w:rsidP="00514D75">
            <w:pPr>
              <w:rPr>
                <w:color w:val="0000FF"/>
                <w:sz w:val="22"/>
                <w:szCs w:val="22"/>
                <w:u w:val="single"/>
              </w:rPr>
            </w:pPr>
            <w:hyperlink r:id="rId23" w:history="1">
              <w:r w:rsidR="00762DE2" w:rsidRPr="00A77184">
                <w:rPr>
                  <w:rStyle w:val="Hyperlink"/>
                  <w:sz w:val="22"/>
                  <w:szCs w:val="22"/>
                </w:rPr>
                <w:t>Jenny47@miamidade.gov</w:t>
              </w:r>
            </w:hyperlink>
          </w:p>
        </w:tc>
      </w:tr>
      <w:tr w:rsidR="00762DE2" w:rsidTr="00A349FE">
        <w:trPr>
          <w:jc w:val="center"/>
        </w:trPr>
        <w:tc>
          <w:tcPr>
            <w:tcW w:w="1979" w:type="dxa"/>
          </w:tcPr>
          <w:p w:rsidR="00762DE2" w:rsidRDefault="00762DE2" w:rsidP="005D4EFE">
            <w:pPr>
              <w:rPr>
                <w:sz w:val="22"/>
                <w:szCs w:val="22"/>
              </w:rPr>
            </w:pPr>
            <w:r>
              <w:rPr>
                <w:sz w:val="22"/>
                <w:szCs w:val="22"/>
              </w:rPr>
              <w:t xml:space="preserve">Vivian </w:t>
            </w:r>
            <w:proofErr w:type="spellStart"/>
            <w:r>
              <w:rPr>
                <w:sz w:val="22"/>
                <w:szCs w:val="22"/>
              </w:rPr>
              <w:t>Uchdorf</w:t>
            </w:r>
            <w:proofErr w:type="spellEnd"/>
          </w:p>
        </w:tc>
        <w:tc>
          <w:tcPr>
            <w:tcW w:w="3510" w:type="dxa"/>
          </w:tcPr>
          <w:p w:rsidR="00762DE2" w:rsidRDefault="00762DE2" w:rsidP="007F6772">
            <w:pPr>
              <w:rPr>
                <w:sz w:val="22"/>
                <w:szCs w:val="22"/>
              </w:rPr>
            </w:pPr>
            <w:r>
              <w:rPr>
                <w:sz w:val="22"/>
                <w:szCs w:val="22"/>
              </w:rPr>
              <w:t>Manager, Project Document Control, MDT</w:t>
            </w:r>
          </w:p>
        </w:tc>
        <w:tc>
          <w:tcPr>
            <w:tcW w:w="1620" w:type="dxa"/>
          </w:tcPr>
          <w:p w:rsidR="00762DE2" w:rsidRDefault="00762DE2" w:rsidP="00A77184">
            <w:pPr>
              <w:jc w:val="right"/>
              <w:rPr>
                <w:sz w:val="22"/>
                <w:szCs w:val="22"/>
              </w:rPr>
            </w:pPr>
            <w:r>
              <w:rPr>
                <w:sz w:val="22"/>
                <w:szCs w:val="22"/>
              </w:rPr>
              <w:t>786-469-5268</w:t>
            </w:r>
          </w:p>
        </w:tc>
        <w:tc>
          <w:tcPr>
            <w:tcW w:w="3688" w:type="dxa"/>
          </w:tcPr>
          <w:p w:rsidR="00762DE2" w:rsidRPr="00A77184" w:rsidRDefault="00863BDD" w:rsidP="00514D75">
            <w:pPr>
              <w:rPr>
                <w:color w:val="0000FF"/>
                <w:sz w:val="22"/>
                <w:szCs w:val="22"/>
                <w:u w:val="single"/>
              </w:rPr>
            </w:pPr>
            <w:hyperlink r:id="rId24" w:history="1">
              <w:r w:rsidR="00762DE2" w:rsidRPr="00A77184">
                <w:rPr>
                  <w:rStyle w:val="Hyperlink"/>
                  <w:sz w:val="22"/>
                  <w:szCs w:val="22"/>
                </w:rPr>
                <w:t>vxv@miamidade.gov</w:t>
              </w:r>
            </w:hyperlink>
          </w:p>
        </w:tc>
      </w:tr>
      <w:tr w:rsidR="00762DE2" w:rsidTr="00A349FE">
        <w:trPr>
          <w:jc w:val="center"/>
        </w:trPr>
        <w:tc>
          <w:tcPr>
            <w:tcW w:w="1979" w:type="dxa"/>
          </w:tcPr>
          <w:p w:rsidR="00762DE2" w:rsidRDefault="00762DE2" w:rsidP="005D4EFE">
            <w:pPr>
              <w:rPr>
                <w:sz w:val="22"/>
                <w:szCs w:val="22"/>
              </w:rPr>
            </w:pPr>
            <w:r>
              <w:rPr>
                <w:sz w:val="22"/>
                <w:szCs w:val="22"/>
              </w:rPr>
              <w:t xml:space="preserve">Mari </w:t>
            </w:r>
            <w:proofErr w:type="spellStart"/>
            <w:r>
              <w:rPr>
                <w:sz w:val="22"/>
                <w:szCs w:val="22"/>
              </w:rPr>
              <w:t>Ledesma</w:t>
            </w:r>
            <w:proofErr w:type="spellEnd"/>
          </w:p>
        </w:tc>
        <w:tc>
          <w:tcPr>
            <w:tcW w:w="3510" w:type="dxa"/>
          </w:tcPr>
          <w:p w:rsidR="00762DE2" w:rsidRDefault="00762DE2" w:rsidP="007F6772">
            <w:pPr>
              <w:rPr>
                <w:sz w:val="22"/>
                <w:szCs w:val="22"/>
              </w:rPr>
            </w:pPr>
            <w:r>
              <w:rPr>
                <w:sz w:val="22"/>
                <w:szCs w:val="22"/>
              </w:rPr>
              <w:t>Manager, Recruitment and Internal Placement, Human Resources, Miami-Dade County</w:t>
            </w:r>
          </w:p>
        </w:tc>
        <w:tc>
          <w:tcPr>
            <w:tcW w:w="1620" w:type="dxa"/>
          </w:tcPr>
          <w:p w:rsidR="00762DE2" w:rsidRDefault="00762DE2" w:rsidP="00A77184">
            <w:pPr>
              <w:jc w:val="right"/>
              <w:rPr>
                <w:sz w:val="22"/>
                <w:szCs w:val="22"/>
              </w:rPr>
            </w:pPr>
            <w:r>
              <w:rPr>
                <w:sz w:val="22"/>
                <w:szCs w:val="22"/>
              </w:rPr>
              <w:t>305-375-3396</w:t>
            </w:r>
          </w:p>
        </w:tc>
        <w:tc>
          <w:tcPr>
            <w:tcW w:w="3688" w:type="dxa"/>
          </w:tcPr>
          <w:p w:rsidR="00762DE2" w:rsidRPr="00A77184" w:rsidRDefault="00863BDD" w:rsidP="00514D75">
            <w:pPr>
              <w:rPr>
                <w:color w:val="0000FF"/>
                <w:sz w:val="22"/>
                <w:szCs w:val="22"/>
                <w:u w:val="single"/>
              </w:rPr>
            </w:pPr>
            <w:hyperlink r:id="rId25" w:history="1">
              <w:r w:rsidR="00762DE2" w:rsidRPr="00A77184">
                <w:rPr>
                  <w:rStyle w:val="Hyperlink"/>
                  <w:sz w:val="22"/>
                  <w:szCs w:val="22"/>
                </w:rPr>
                <w:t>ledesma@miamidade.gov</w:t>
              </w:r>
            </w:hyperlink>
          </w:p>
        </w:tc>
      </w:tr>
      <w:tr w:rsidR="00762DE2" w:rsidTr="00A349FE">
        <w:trPr>
          <w:jc w:val="center"/>
        </w:trPr>
        <w:tc>
          <w:tcPr>
            <w:tcW w:w="1979" w:type="dxa"/>
          </w:tcPr>
          <w:p w:rsidR="00762DE2" w:rsidRDefault="00762DE2" w:rsidP="005D4EFE">
            <w:pPr>
              <w:rPr>
                <w:sz w:val="22"/>
                <w:szCs w:val="22"/>
              </w:rPr>
            </w:pPr>
            <w:r>
              <w:rPr>
                <w:sz w:val="22"/>
                <w:szCs w:val="22"/>
              </w:rPr>
              <w:t>Marcos Ortega</w:t>
            </w:r>
          </w:p>
        </w:tc>
        <w:tc>
          <w:tcPr>
            <w:tcW w:w="3510" w:type="dxa"/>
          </w:tcPr>
          <w:p w:rsidR="00762DE2" w:rsidRDefault="00762DE2" w:rsidP="007F6772">
            <w:pPr>
              <w:rPr>
                <w:sz w:val="22"/>
                <w:szCs w:val="22"/>
              </w:rPr>
            </w:pPr>
            <w:r>
              <w:rPr>
                <w:sz w:val="22"/>
                <w:szCs w:val="22"/>
              </w:rPr>
              <w:t>Personnel Specialist 2, MDT</w:t>
            </w:r>
          </w:p>
        </w:tc>
        <w:tc>
          <w:tcPr>
            <w:tcW w:w="1620" w:type="dxa"/>
          </w:tcPr>
          <w:p w:rsidR="00762DE2" w:rsidRDefault="00762DE2" w:rsidP="00A77184">
            <w:pPr>
              <w:jc w:val="right"/>
              <w:rPr>
                <w:sz w:val="22"/>
                <w:szCs w:val="22"/>
              </w:rPr>
            </w:pPr>
            <w:r>
              <w:rPr>
                <w:sz w:val="22"/>
                <w:szCs w:val="22"/>
              </w:rPr>
              <w:t>786-469-5225</w:t>
            </w:r>
          </w:p>
        </w:tc>
        <w:tc>
          <w:tcPr>
            <w:tcW w:w="3688" w:type="dxa"/>
          </w:tcPr>
          <w:p w:rsidR="00762DE2" w:rsidRPr="00A77184" w:rsidRDefault="00863BDD" w:rsidP="00514D75">
            <w:pPr>
              <w:rPr>
                <w:color w:val="0000FF"/>
                <w:sz w:val="22"/>
                <w:szCs w:val="22"/>
                <w:u w:val="single"/>
              </w:rPr>
            </w:pPr>
            <w:hyperlink r:id="rId26" w:history="1">
              <w:r w:rsidR="00762DE2" w:rsidRPr="00A77184">
                <w:rPr>
                  <w:rStyle w:val="Hyperlink"/>
                  <w:sz w:val="22"/>
                  <w:szCs w:val="22"/>
                </w:rPr>
                <w:t>Mo7225@miamidade.gov</w:t>
              </w:r>
            </w:hyperlink>
          </w:p>
        </w:tc>
      </w:tr>
      <w:tr w:rsidR="00762DE2" w:rsidTr="00A349FE">
        <w:trPr>
          <w:jc w:val="center"/>
        </w:trPr>
        <w:tc>
          <w:tcPr>
            <w:tcW w:w="1979" w:type="dxa"/>
          </w:tcPr>
          <w:p w:rsidR="00762DE2" w:rsidRDefault="00A9032E" w:rsidP="005D4EFE">
            <w:pPr>
              <w:rPr>
                <w:sz w:val="22"/>
                <w:szCs w:val="22"/>
              </w:rPr>
            </w:pPr>
            <w:r>
              <w:rPr>
                <w:sz w:val="22"/>
                <w:szCs w:val="22"/>
              </w:rPr>
              <w:t xml:space="preserve">Maria </w:t>
            </w:r>
            <w:proofErr w:type="spellStart"/>
            <w:r>
              <w:rPr>
                <w:sz w:val="22"/>
                <w:szCs w:val="22"/>
              </w:rPr>
              <w:t>Fajardo</w:t>
            </w:r>
            <w:proofErr w:type="spellEnd"/>
          </w:p>
        </w:tc>
        <w:tc>
          <w:tcPr>
            <w:tcW w:w="3510" w:type="dxa"/>
          </w:tcPr>
          <w:p w:rsidR="00762DE2" w:rsidRDefault="00A9032E" w:rsidP="007F6772">
            <w:pPr>
              <w:rPr>
                <w:sz w:val="22"/>
                <w:szCs w:val="22"/>
              </w:rPr>
            </w:pPr>
            <w:r>
              <w:rPr>
                <w:sz w:val="22"/>
                <w:szCs w:val="22"/>
              </w:rPr>
              <w:t>Personnel Specialist3, Office of Civil Rights and Labor Relations, MDT</w:t>
            </w:r>
          </w:p>
        </w:tc>
        <w:tc>
          <w:tcPr>
            <w:tcW w:w="1620" w:type="dxa"/>
          </w:tcPr>
          <w:p w:rsidR="00762DE2" w:rsidRDefault="00A9032E" w:rsidP="00A77184">
            <w:pPr>
              <w:jc w:val="right"/>
              <w:rPr>
                <w:sz w:val="22"/>
                <w:szCs w:val="22"/>
              </w:rPr>
            </w:pPr>
            <w:r>
              <w:rPr>
                <w:sz w:val="22"/>
                <w:szCs w:val="22"/>
              </w:rPr>
              <w:t>786-469-5470</w:t>
            </w:r>
          </w:p>
        </w:tc>
        <w:tc>
          <w:tcPr>
            <w:tcW w:w="3688" w:type="dxa"/>
          </w:tcPr>
          <w:p w:rsidR="00762DE2" w:rsidRPr="00A77184" w:rsidRDefault="00863BDD" w:rsidP="00514D75">
            <w:pPr>
              <w:rPr>
                <w:color w:val="0000FF"/>
                <w:sz w:val="22"/>
                <w:szCs w:val="22"/>
                <w:u w:val="single"/>
              </w:rPr>
            </w:pPr>
            <w:hyperlink r:id="rId27" w:history="1">
              <w:r w:rsidR="00A77184" w:rsidRPr="00A77184">
                <w:rPr>
                  <w:rStyle w:val="Hyperlink"/>
                  <w:sz w:val="22"/>
                  <w:szCs w:val="22"/>
                </w:rPr>
                <w:t>mvf59@miamidade.gov</w:t>
              </w:r>
            </w:hyperlink>
          </w:p>
        </w:tc>
      </w:tr>
      <w:tr w:rsidR="00762DE2" w:rsidTr="00A349FE">
        <w:trPr>
          <w:jc w:val="center"/>
        </w:trPr>
        <w:tc>
          <w:tcPr>
            <w:tcW w:w="1979" w:type="dxa"/>
          </w:tcPr>
          <w:p w:rsidR="00762DE2" w:rsidRDefault="00A9032E" w:rsidP="005D4EFE">
            <w:pPr>
              <w:rPr>
                <w:sz w:val="22"/>
                <w:szCs w:val="22"/>
              </w:rPr>
            </w:pPr>
            <w:r>
              <w:rPr>
                <w:sz w:val="22"/>
                <w:szCs w:val="22"/>
              </w:rPr>
              <w:t xml:space="preserve">Erin </w:t>
            </w:r>
            <w:proofErr w:type="spellStart"/>
            <w:r>
              <w:rPr>
                <w:sz w:val="22"/>
                <w:szCs w:val="22"/>
              </w:rPr>
              <w:t>Snitzer</w:t>
            </w:r>
            <w:proofErr w:type="spellEnd"/>
          </w:p>
        </w:tc>
        <w:tc>
          <w:tcPr>
            <w:tcW w:w="3510" w:type="dxa"/>
          </w:tcPr>
          <w:p w:rsidR="00762DE2" w:rsidRDefault="00A9032E" w:rsidP="007F6772">
            <w:pPr>
              <w:rPr>
                <w:sz w:val="22"/>
                <w:szCs w:val="22"/>
              </w:rPr>
            </w:pPr>
            <w:r>
              <w:rPr>
                <w:sz w:val="22"/>
                <w:szCs w:val="22"/>
              </w:rPr>
              <w:t>Legal Liaison, MDT</w:t>
            </w:r>
          </w:p>
        </w:tc>
        <w:tc>
          <w:tcPr>
            <w:tcW w:w="1620" w:type="dxa"/>
          </w:tcPr>
          <w:p w:rsidR="00762DE2" w:rsidRDefault="00A9032E" w:rsidP="00A77184">
            <w:pPr>
              <w:jc w:val="right"/>
              <w:rPr>
                <w:sz w:val="22"/>
                <w:szCs w:val="22"/>
              </w:rPr>
            </w:pPr>
            <w:r>
              <w:rPr>
                <w:sz w:val="22"/>
                <w:szCs w:val="22"/>
              </w:rPr>
              <w:t>305-375-4740</w:t>
            </w:r>
          </w:p>
        </w:tc>
        <w:tc>
          <w:tcPr>
            <w:tcW w:w="3688" w:type="dxa"/>
          </w:tcPr>
          <w:p w:rsidR="00762DE2" w:rsidRPr="00A77184" w:rsidRDefault="00A9032E" w:rsidP="00514D75">
            <w:pPr>
              <w:rPr>
                <w:color w:val="0000FF"/>
                <w:sz w:val="22"/>
                <w:szCs w:val="22"/>
                <w:u w:val="single"/>
              </w:rPr>
            </w:pPr>
            <w:r w:rsidRPr="00A77184">
              <w:rPr>
                <w:color w:val="0000FF"/>
                <w:sz w:val="22"/>
                <w:szCs w:val="22"/>
                <w:u w:val="single"/>
              </w:rPr>
              <w:t>Snitzer</w:t>
            </w:r>
            <w:r w:rsidR="00A77184">
              <w:rPr>
                <w:color w:val="0000FF"/>
                <w:sz w:val="22"/>
                <w:szCs w:val="22"/>
                <w:u w:val="single"/>
              </w:rPr>
              <w:t>@</w:t>
            </w:r>
            <w:r w:rsidRPr="00A77184">
              <w:rPr>
                <w:color w:val="0000FF"/>
                <w:sz w:val="22"/>
                <w:szCs w:val="22"/>
                <w:u w:val="single"/>
              </w:rPr>
              <w:t>miamidade.gov</w:t>
            </w:r>
          </w:p>
        </w:tc>
      </w:tr>
      <w:tr w:rsidR="00762DE2" w:rsidTr="00A349FE">
        <w:trPr>
          <w:jc w:val="center"/>
        </w:trPr>
        <w:tc>
          <w:tcPr>
            <w:tcW w:w="1979" w:type="dxa"/>
          </w:tcPr>
          <w:p w:rsidR="00762DE2" w:rsidRDefault="00A9032E" w:rsidP="005D4EFE">
            <w:pPr>
              <w:rPr>
                <w:sz w:val="22"/>
                <w:szCs w:val="22"/>
              </w:rPr>
            </w:pPr>
            <w:proofErr w:type="spellStart"/>
            <w:r>
              <w:rPr>
                <w:sz w:val="22"/>
                <w:szCs w:val="22"/>
              </w:rPr>
              <w:t>Mavd</w:t>
            </w:r>
            <w:proofErr w:type="spellEnd"/>
            <w:r>
              <w:rPr>
                <w:sz w:val="22"/>
                <w:szCs w:val="22"/>
              </w:rPr>
              <w:t xml:space="preserve"> Gonzalez</w:t>
            </w:r>
          </w:p>
        </w:tc>
        <w:tc>
          <w:tcPr>
            <w:tcW w:w="3510" w:type="dxa"/>
          </w:tcPr>
          <w:p w:rsidR="00762DE2" w:rsidRDefault="00A9032E" w:rsidP="007F6772">
            <w:pPr>
              <w:rPr>
                <w:sz w:val="22"/>
                <w:szCs w:val="22"/>
              </w:rPr>
            </w:pPr>
            <w:r>
              <w:rPr>
                <w:sz w:val="22"/>
                <w:szCs w:val="22"/>
              </w:rPr>
              <w:t>ADA Administrator, Office of Civil Rights and Labor Relations, MDT</w:t>
            </w:r>
          </w:p>
        </w:tc>
        <w:tc>
          <w:tcPr>
            <w:tcW w:w="1620" w:type="dxa"/>
          </w:tcPr>
          <w:p w:rsidR="00762DE2" w:rsidRDefault="00A9032E" w:rsidP="00A77184">
            <w:pPr>
              <w:jc w:val="right"/>
              <w:rPr>
                <w:sz w:val="22"/>
                <w:szCs w:val="22"/>
              </w:rPr>
            </w:pPr>
            <w:r>
              <w:rPr>
                <w:sz w:val="22"/>
                <w:szCs w:val="22"/>
              </w:rPr>
              <w:t>786-469-5478</w:t>
            </w:r>
          </w:p>
        </w:tc>
        <w:tc>
          <w:tcPr>
            <w:tcW w:w="3688" w:type="dxa"/>
          </w:tcPr>
          <w:p w:rsidR="00762DE2" w:rsidRPr="00A77184" w:rsidRDefault="00863BDD" w:rsidP="00514D75">
            <w:pPr>
              <w:rPr>
                <w:color w:val="0000FF"/>
                <w:sz w:val="22"/>
                <w:szCs w:val="22"/>
                <w:u w:val="single"/>
              </w:rPr>
            </w:pPr>
            <w:hyperlink r:id="rId28" w:history="1">
              <w:r w:rsidR="00A9032E" w:rsidRPr="00A77184">
                <w:rPr>
                  <w:rStyle w:val="Hyperlink"/>
                  <w:sz w:val="22"/>
                  <w:szCs w:val="22"/>
                </w:rPr>
                <w:t>mlizew@miamidade.gov</w:t>
              </w:r>
            </w:hyperlink>
          </w:p>
        </w:tc>
      </w:tr>
      <w:tr w:rsidR="00762DE2" w:rsidTr="00A349FE">
        <w:trPr>
          <w:jc w:val="center"/>
        </w:trPr>
        <w:tc>
          <w:tcPr>
            <w:tcW w:w="1979" w:type="dxa"/>
          </w:tcPr>
          <w:p w:rsidR="00762DE2" w:rsidRDefault="00A9032E" w:rsidP="005D4EFE">
            <w:pPr>
              <w:rPr>
                <w:sz w:val="22"/>
                <w:szCs w:val="22"/>
              </w:rPr>
            </w:pPr>
            <w:proofErr w:type="spellStart"/>
            <w:r>
              <w:rPr>
                <w:sz w:val="22"/>
                <w:szCs w:val="22"/>
              </w:rPr>
              <w:lastRenderedPageBreak/>
              <w:t>Lazaro</w:t>
            </w:r>
            <w:proofErr w:type="spellEnd"/>
            <w:r>
              <w:rPr>
                <w:sz w:val="22"/>
                <w:szCs w:val="22"/>
              </w:rPr>
              <w:t xml:space="preserve"> </w:t>
            </w:r>
            <w:proofErr w:type="spellStart"/>
            <w:r>
              <w:rPr>
                <w:sz w:val="22"/>
                <w:szCs w:val="22"/>
              </w:rPr>
              <w:t>Palerzuera</w:t>
            </w:r>
            <w:proofErr w:type="spellEnd"/>
          </w:p>
        </w:tc>
        <w:tc>
          <w:tcPr>
            <w:tcW w:w="3510" w:type="dxa"/>
          </w:tcPr>
          <w:p w:rsidR="00762DE2" w:rsidRDefault="00A9032E" w:rsidP="007F6772">
            <w:pPr>
              <w:rPr>
                <w:sz w:val="22"/>
                <w:szCs w:val="22"/>
              </w:rPr>
            </w:pPr>
            <w:r>
              <w:rPr>
                <w:sz w:val="22"/>
                <w:szCs w:val="22"/>
              </w:rPr>
              <w:t>Chief, Quality Analysis, MDT</w:t>
            </w:r>
          </w:p>
        </w:tc>
        <w:tc>
          <w:tcPr>
            <w:tcW w:w="1620" w:type="dxa"/>
          </w:tcPr>
          <w:p w:rsidR="00762DE2" w:rsidRDefault="00A9032E" w:rsidP="00A77184">
            <w:pPr>
              <w:jc w:val="right"/>
              <w:rPr>
                <w:sz w:val="22"/>
                <w:szCs w:val="22"/>
              </w:rPr>
            </w:pPr>
            <w:r>
              <w:rPr>
                <w:sz w:val="22"/>
                <w:szCs w:val="22"/>
              </w:rPr>
              <w:t>786-469-5465</w:t>
            </w:r>
          </w:p>
        </w:tc>
        <w:tc>
          <w:tcPr>
            <w:tcW w:w="3688" w:type="dxa"/>
          </w:tcPr>
          <w:p w:rsidR="00762DE2" w:rsidRPr="00A77184" w:rsidRDefault="00863BDD" w:rsidP="00514D75">
            <w:pPr>
              <w:rPr>
                <w:color w:val="0000FF"/>
                <w:sz w:val="22"/>
                <w:szCs w:val="22"/>
                <w:u w:val="single"/>
              </w:rPr>
            </w:pPr>
            <w:hyperlink r:id="rId29" w:history="1">
              <w:r w:rsidR="00A9032E" w:rsidRPr="00A77184">
                <w:rPr>
                  <w:rStyle w:val="Hyperlink"/>
                  <w:sz w:val="22"/>
                  <w:szCs w:val="22"/>
                </w:rPr>
                <w:t>lazpal@miamidade.gov</w:t>
              </w:r>
            </w:hyperlink>
          </w:p>
        </w:tc>
      </w:tr>
      <w:tr w:rsidR="00A1417E" w:rsidTr="00A349FE">
        <w:trPr>
          <w:jc w:val="center"/>
        </w:trPr>
        <w:tc>
          <w:tcPr>
            <w:tcW w:w="1979" w:type="dxa"/>
          </w:tcPr>
          <w:p w:rsidR="00A1417E" w:rsidRDefault="00A9032E" w:rsidP="005D4EFE">
            <w:pPr>
              <w:rPr>
                <w:sz w:val="22"/>
                <w:szCs w:val="22"/>
              </w:rPr>
            </w:pPr>
            <w:r>
              <w:rPr>
                <w:sz w:val="22"/>
                <w:szCs w:val="22"/>
              </w:rPr>
              <w:t xml:space="preserve">Tennille </w:t>
            </w:r>
            <w:proofErr w:type="spellStart"/>
            <w:r>
              <w:rPr>
                <w:sz w:val="22"/>
                <w:szCs w:val="22"/>
              </w:rPr>
              <w:t>Decoste</w:t>
            </w:r>
            <w:proofErr w:type="spellEnd"/>
          </w:p>
        </w:tc>
        <w:tc>
          <w:tcPr>
            <w:tcW w:w="3510" w:type="dxa"/>
          </w:tcPr>
          <w:p w:rsidR="00A1417E" w:rsidRDefault="00A9032E" w:rsidP="007F6772">
            <w:pPr>
              <w:rPr>
                <w:sz w:val="22"/>
                <w:szCs w:val="22"/>
              </w:rPr>
            </w:pPr>
            <w:r>
              <w:rPr>
                <w:sz w:val="22"/>
                <w:szCs w:val="22"/>
              </w:rPr>
              <w:t xml:space="preserve">Personnel Specialist 2, </w:t>
            </w:r>
            <w:r w:rsidR="0084233B">
              <w:rPr>
                <w:sz w:val="22"/>
                <w:szCs w:val="22"/>
              </w:rPr>
              <w:t>Office of Civil Rights and Labor Relations</w:t>
            </w:r>
          </w:p>
        </w:tc>
        <w:tc>
          <w:tcPr>
            <w:tcW w:w="1620" w:type="dxa"/>
          </w:tcPr>
          <w:p w:rsidR="00A1417E" w:rsidRDefault="0084233B" w:rsidP="00A77184">
            <w:pPr>
              <w:jc w:val="right"/>
              <w:rPr>
                <w:sz w:val="22"/>
                <w:szCs w:val="22"/>
              </w:rPr>
            </w:pPr>
            <w:r>
              <w:rPr>
                <w:sz w:val="22"/>
                <w:szCs w:val="22"/>
              </w:rPr>
              <w:t>786-469-5476</w:t>
            </w:r>
          </w:p>
        </w:tc>
        <w:tc>
          <w:tcPr>
            <w:tcW w:w="3688" w:type="dxa"/>
          </w:tcPr>
          <w:p w:rsidR="00A1417E" w:rsidRPr="00A77184" w:rsidRDefault="00863BDD" w:rsidP="00514D75">
            <w:pPr>
              <w:rPr>
                <w:color w:val="0000FF"/>
                <w:sz w:val="22"/>
                <w:szCs w:val="22"/>
                <w:u w:val="single"/>
              </w:rPr>
            </w:pPr>
            <w:hyperlink r:id="rId30" w:history="1">
              <w:r w:rsidR="0084233B" w:rsidRPr="00A77184">
                <w:rPr>
                  <w:rStyle w:val="Hyperlink"/>
                  <w:sz w:val="22"/>
                  <w:szCs w:val="22"/>
                </w:rPr>
                <w:t>decoste@miamidade.gov</w:t>
              </w:r>
            </w:hyperlink>
          </w:p>
        </w:tc>
      </w:tr>
      <w:tr w:rsidR="00A9032E" w:rsidTr="00A349FE">
        <w:trPr>
          <w:jc w:val="center"/>
        </w:trPr>
        <w:tc>
          <w:tcPr>
            <w:tcW w:w="1979" w:type="dxa"/>
          </w:tcPr>
          <w:p w:rsidR="00A9032E" w:rsidRDefault="0084233B" w:rsidP="005D4EFE">
            <w:pPr>
              <w:rPr>
                <w:sz w:val="22"/>
                <w:szCs w:val="22"/>
              </w:rPr>
            </w:pPr>
            <w:proofErr w:type="spellStart"/>
            <w:r>
              <w:rPr>
                <w:sz w:val="22"/>
                <w:szCs w:val="22"/>
              </w:rPr>
              <w:t>Jamita</w:t>
            </w:r>
            <w:proofErr w:type="spellEnd"/>
            <w:r>
              <w:rPr>
                <w:sz w:val="22"/>
                <w:szCs w:val="22"/>
              </w:rPr>
              <w:t xml:space="preserve"> Akins</w:t>
            </w:r>
          </w:p>
        </w:tc>
        <w:tc>
          <w:tcPr>
            <w:tcW w:w="3510" w:type="dxa"/>
          </w:tcPr>
          <w:p w:rsidR="00A9032E" w:rsidRDefault="0084233B" w:rsidP="007F6772">
            <w:pPr>
              <w:rPr>
                <w:sz w:val="22"/>
                <w:szCs w:val="22"/>
              </w:rPr>
            </w:pPr>
            <w:r>
              <w:rPr>
                <w:sz w:val="22"/>
                <w:szCs w:val="22"/>
              </w:rPr>
              <w:t>Office of Civil Rights and Labor Relations, MDT</w:t>
            </w:r>
          </w:p>
        </w:tc>
        <w:tc>
          <w:tcPr>
            <w:tcW w:w="1620" w:type="dxa"/>
          </w:tcPr>
          <w:p w:rsidR="00A9032E" w:rsidRDefault="0084233B" w:rsidP="00A77184">
            <w:pPr>
              <w:jc w:val="right"/>
              <w:rPr>
                <w:sz w:val="22"/>
                <w:szCs w:val="22"/>
              </w:rPr>
            </w:pPr>
            <w:r>
              <w:rPr>
                <w:sz w:val="22"/>
                <w:szCs w:val="22"/>
              </w:rPr>
              <w:t>786-469-5468</w:t>
            </w:r>
          </w:p>
        </w:tc>
        <w:tc>
          <w:tcPr>
            <w:tcW w:w="3688" w:type="dxa"/>
          </w:tcPr>
          <w:p w:rsidR="00A9032E" w:rsidRPr="00A77184" w:rsidRDefault="00863BDD" w:rsidP="00514D75">
            <w:pPr>
              <w:rPr>
                <w:color w:val="0000FF"/>
                <w:sz w:val="22"/>
                <w:szCs w:val="22"/>
                <w:u w:val="single"/>
              </w:rPr>
            </w:pPr>
            <w:hyperlink r:id="rId31" w:history="1">
              <w:r w:rsidR="0084233B" w:rsidRPr="00A77184">
                <w:rPr>
                  <w:rStyle w:val="Hyperlink"/>
                  <w:sz w:val="22"/>
                  <w:szCs w:val="22"/>
                </w:rPr>
                <w:t>jbakins@miamidade.gov</w:t>
              </w:r>
            </w:hyperlink>
          </w:p>
        </w:tc>
      </w:tr>
      <w:tr w:rsidR="00A9032E" w:rsidTr="00A349FE">
        <w:trPr>
          <w:jc w:val="center"/>
        </w:trPr>
        <w:tc>
          <w:tcPr>
            <w:tcW w:w="1979" w:type="dxa"/>
          </w:tcPr>
          <w:p w:rsidR="00A9032E" w:rsidRDefault="0084233B" w:rsidP="005D4EFE">
            <w:pPr>
              <w:rPr>
                <w:sz w:val="22"/>
                <w:szCs w:val="22"/>
              </w:rPr>
            </w:pPr>
            <w:r>
              <w:rPr>
                <w:sz w:val="22"/>
                <w:szCs w:val="22"/>
              </w:rPr>
              <w:t>Yvette Curtis</w:t>
            </w:r>
          </w:p>
        </w:tc>
        <w:tc>
          <w:tcPr>
            <w:tcW w:w="3510" w:type="dxa"/>
          </w:tcPr>
          <w:p w:rsidR="00A9032E" w:rsidRDefault="0084233B" w:rsidP="007F6772">
            <w:pPr>
              <w:rPr>
                <w:sz w:val="22"/>
                <w:szCs w:val="22"/>
              </w:rPr>
            </w:pPr>
            <w:r>
              <w:rPr>
                <w:sz w:val="22"/>
                <w:szCs w:val="22"/>
              </w:rPr>
              <w:t>Personnel Technician, MDT</w:t>
            </w:r>
          </w:p>
        </w:tc>
        <w:tc>
          <w:tcPr>
            <w:tcW w:w="1620" w:type="dxa"/>
          </w:tcPr>
          <w:p w:rsidR="00A9032E" w:rsidRDefault="0084233B" w:rsidP="00A77184">
            <w:pPr>
              <w:jc w:val="right"/>
              <w:rPr>
                <w:sz w:val="22"/>
                <w:szCs w:val="22"/>
              </w:rPr>
            </w:pPr>
            <w:r>
              <w:rPr>
                <w:sz w:val="22"/>
                <w:szCs w:val="22"/>
              </w:rPr>
              <w:t>786-469-5477</w:t>
            </w:r>
          </w:p>
        </w:tc>
        <w:tc>
          <w:tcPr>
            <w:tcW w:w="3688" w:type="dxa"/>
          </w:tcPr>
          <w:p w:rsidR="00A9032E" w:rsidRPr="00A77184" w:rsidRDefault="00863BDD" w:rsidP="00514D75">
            <w:pPr>
              <w:rPr>
                <w:color w:val="0000FF"/>
                <w:sz w:val="22"/>
                <w:szCs w:val="22"/>
                <w:u w:val="single"/>
              </w:rPr>
            </w:pPr>
            <w:hyperlink r:id="rId32" w:history="1">
              <w:r w:rsidR="0084233B" w:rsidRPr="00A77184">
                <w:rPr>
                  <w:rStyle w:val="Hyperlink"/>
                  <w:sz w:val="22"/>
                  <w:szCs w:val="22"/>
                </w:rPr>
                <w:t>ycurtis@miamidade.gov</w:t>
              </w:r>
            </w:hyperlink>
          </w:p>
        </w:tc>
      </w:tr>
      <w:tr w:rsidR="00A9032E" w:rsidTr="00A349FE">
        <w:trPr>
          <w:jc w:val="center"/>
        </w:trPr>
        <w:tc>
          <w:tcPr>
            <w:tcW w:w="1979" w:type="dxa"/>
          </w:tcPr>
          <w:p w:rsidR="00A9032E" w:rsidRDefault="0084233B" w:rsidP="005D4EFE">
            <w:pPr>
              <w:rPr>
                <w:sz w:val="22"/>
                <w:szCs w:val="22"/>
              </w:rPr>
            </w:pPr>
            <w:r>
              <w:rPr>
                <w:sz w:val="22"/>
                <w:szCs w:val="22"/>
              </w:rPr>
              <w:t xml:space="preserve">Robert </w:t>
            </w:r>
            <w:proofErr w:type="spellStart"/>
            <w:r>
              <w:rPr>
                <w:sz w:val="22"/>
                <w:szCs w:val="22"/>
              </w:rPr>
              <w:t>McClellun</w:t>
            </w:r>
            <w:proofErr w:type="spellEnd"/>
          </w:p>
        </w:tc>
        <w:tc>
          <w:tcPr>
            <w:tcW w:w="3510" w:type="dxa"/>
          </w:tcPr>
          <w:p w:rsidR="00A9032E" w:rsidRDefault="0084233B" w:rsidP="007F6772">
            <w:pPr>
              <w:rPr>
                <w:sz w:val="22"/>
                <w:szCs w:val="22"/>
              </w:rPr>
            </w:pPr>
            <w:r>
              <w:rPr>
                <w:sz w:val="22"/>
                <w:szCs w:val="22"/>
              </w:rPr>
              <w:t>Chief, Operations, MDT</w:t>
            </w:r>
          </w:p>
        </w:tc>
        <w:tc>
          <w:tcPr>
            <w:tcW w:w="1620" w:type="dxa"/>
          </w:tcPr>
          <w:p w:rsidR="00A9032E" w:rsidRDefault="0084233B" w:rsidP="00A77184">
            <w:pPr>
              <w:jc w:val="right"/>
              <w:rPr>
                <w:sz w:val="22"/>
                <w:szCs w:val="22"/>
              </w:rPr>
            </w:pPr>
            <w:r>
              <w:rPr>
                <w:sz w:val="22"/>
                <w:szCs w:val="22"/>
              </w:rPr>
              <w:t>305-638-7259</w:t>
            </w:r>
          </w:p>
        </w:tc>
        <w:tc>
          <w:tcPr>
            <w:tcW w:w="3688" w:type="dxa"/>
          </w:tcPr>
          <w:p w:rsidR="00A9032E" w:rsidRPr="00A77184" w:rsidRDefault="00863BDD" w:rsidP="00514D75">
            <w:pPr>
              <w:rPr>
                <w:color w:val="0000FF"/>
                <w:sz w:val="22"/>
                <w:szCs w:val="22"/>
                <w:u w:val="single"/>
              </w:rPr>
            </w:pPr>
            <w:hyperlink r:id="rId33" w:history="1">
              <w:r w:rsidR="0084233B" w:rsidRPr="00A77184">
                <w:rPr>
                  <w:rStyle w:val="Hyperlink"/>
                  <w:sz w:val="22"/>
                  <w:szCs w:val="22"/>
                </w:rPr>
                <w:t>rmc@miamidade.gov</w:t>
              </w:r>
            </w:hyperlink>
          </w:p>
        </w:tc>
      </w:tr>
      <w:tr w:rsidR="00A9032E" w:rsidTr="00A349FE">
        <w:trPr>
          <w:jc w:val="center"/>
        </w:trPr>
        <w:tc>
          <w:tcPr>
            <w:tcW w:w="1979" w:type="dxa"/>
          </w:tcPr>
          <w:p w:rsidR="00A9032E" w:rsidRDefault="0084233B" w:rsidP="005D4EFE">
            <w:pPr>
              <w:rPr>
                <w:sz w:val="22"/>
                <w:szCs w:val="22"/>
              </w:rPr>
            </w:pPr>
            <w:r>
              <w:rPr>
                <w:sz w:val="22"/>
                <w:szCs w:val="22"/>
              </w:rPr>
              <w:t>Hugh Chen</w:t>
            </w:r>
          </w:p>
        </w:tc>
        <w:tc>
          <w:tcPr>
            <w:tcW w:w="3510" w:type="dxa"/>
          </w:tcPr>
          <w:p w:rsidR="00A9032E" w:rsidRDefault="0084233B" w:rsidP="007F6772">
            <w:pPr>
              <w:rPr>
                <w:sz w:val="22"/>
                <w:szCs w:val="22"/>
              </w:rPr>
            </w:pPr>
            <w:r>
              <w:rPr>
                <w:sz w:val="22"/>
                <w:szCs w:val="22"/>
              </w:rPr>
              <w:t>Deputy Director, Operations, MDT</w:t>
            </w:r>
          </w:p>
        </w:tc>
        <w:tc>
          <w:tcPr>
            <w:tcW w:w="1620" w:type="dxa"/>
          </w:tcPr>
          <w:p w:rsidR="00A9032E" w:rsidRDefault="001777B6" w:rsidP="00A77184">
            <w:pPr>
              <w:jc w:val="right"/>
              <w:rPr>
                <w:sz w:val="22"/>
                <w:szCs w:val="22"/>
              </w:rPr>
            </w:pPr>
            <w:r>
              <w:rPr>
                <w:sz w:val="22"/>
                <w:szCs w:val="22"/>
              </w:rPr>
              <w:t>786-469-5433</w:t>
            </w:r>
          </w:p>
        </w:tc>
        <w:tc>
          <w:tcPr>
            <w:tcW w:w="3688" w:type="dxa"/>
          </w:tcPr>
          <w:p w:rsidR="00A9032E" w:rsidRPr="00A77184" w:rsidRDefault="00863BDD" w:rsidP="00514D75">
            <w:pPr>
              <w:rPr>
                <w:color w:val="0000FF"/>
                <w:sz w:val="22"/>
                <w:szCs w:val="22"/>
                <w:u w:val="single"/>
              </w:rPr>
            </w:pPr>
            <w:hyperlink r:id="rId34" w:history="1">
              <w:r w:rsidR="001777B6" w:rsidRPr="00A77184">
                <w:rPr>
                  <w:rStyle w:val="Hyperlink"/>
                  <w:sz w:val="22"/>
                  <w:szCs w:val="22"/>
                </w:rPr>
                <w:t>hch@miamidade.gov</w:t>
              </w:r>
            </w:hyperlink>
          </w:p>
        </w:tc>
      </w:tr>
      <w:tr w:rsidR="00A9032E" w:rsidTr="00A349FE">
        <w:trPr>
          <w:jc w:val="center"/>
        </w:trPr>
        <w:tc>
          <w:tcPr>
            <w:tcW w:w="1979" w:type="dxa"/>
          </w:tcPr>
          <w:p w:rsidR="00A9032E" w:rsidRDefault="001777B6" w:rsidP="005D4EFE">
            <w:pPr>
              <w:rPr>
                <w:sz w:val="22"/>
                <w:szCs w:val="22"/>
              </w:rPr>
            </w:pPr>
            <w:r>
              <w:rPr>
                <w:sz w:val="22"/>
                <w:szCs w:val="22"/>
              </w:rPr>
              <w:t>Jay Flynn</w:t>
            </w:r>
          </w:p>
        </w:tc>
        <w:tc>
          <w:tcPr>
            <w:tcW w:w="3510" w:type="dxa"/>
          </w:tcPr>
          <w:p w:rsidR="00A9032E" w:rsidRDefault="001777B6" w:rsidP="007F6772">
            <w:pPr>
              <w:rPr>
                <w:sz w:val="22"/>
                <w:szCs w:val="22"/>
              </w:rPr>
            </w:pPr>
            <w:r>
              <w:rPr>
                <w:sz w:val="22"/>
                <w:szCs w:val="22"/>
              </w:rPr>
              <w:t>Chief, Human Resources, MDT</w:t>
            </w:r>
          </w:p>
        </w:tc>
        <w:tc>
          <w:tcPr>
            <w:tcW w:w="1620" w:type="dxa"/>
          </w:tcPr>
          <w:p w:rsidR="00A9032E" w:rsidRDefault="001777B6" w:rsidP="00A77184">
            <w:pPr>
              <w:jc w:val="right"/>
              <w:rPr>
                <w:sz w:val="22"/>
                <w:szCs w:val="22"/>
              </w:rPr>
            </w:pPr>
            <w:r>
              <w:rPr>
                <w:sz w:val="22"/>
                <w:szCs w:val="22"/>
              </w:rPr>
              <w:t>786-469-5214</w:t>
            </w:r>
          </w:p>
        </w:tc>
        <w:tc>
          <w:tcPr>
            <w:tcW w:w="3688" w:type="dxa"/>
          </w:tcPr>
          <w:p w:rsidR="00A9032E" w:rsidRPr="00A77184" w:rsidRDefault="00863BDD" w:rsidP="00514D75">
            <w:pPr>
              <w:rPr>
                <w:color w:val="0000FF"/>
                <w:sz w:val="22"/>
                <w:szCs w:val="22"/>
                <w:u w:val="single"/>
              </w:rPr>
            </w:pPr>
            <w:hyperlink r:id="rId35" w:history="1">
              <w:r w:rsidR="001777B6" w:rsidRPr="00A77184">
                <w:rPr>
                  <w:rStyle w:val="Hyperlink"/>
                  <w:sz w:val="22"/>
                  <w:szCs w:val="22"/>
                </w:rPr>
                <w:t>jflynn@miamidade.gov</w:t>
              </w:r>
            </w:hyperlink>
          </w:p>
        </w:tc>
      </w:tr>
      <w:tr w:rsidR="001777B6" w:rsidTr="00A349FE">
        <w:trPr>
          <w:jc w:val="center"/>
        </w:trPr>
        <w:tc>
          <w:tcPr>
            <w:tcW w:w="1979" w:type="dxa"/>
          </w:tcPr>
          <w:p w:rsidR="001777B6" w:rsidRDefault="001777B6" w:rsidP="005D4EFE">
            <w:pPr>
              <w:rPr>
                <w:sz w:val="22"/>
                <w:szCs w:val="22"/>
              </w:rPr>
            </w:pPr>
            <w:r>
              <w:rPr>
                <w:sz w:val="22"/>
                <w:szCs w:val="22"/>
              </w:rPr>
              <w:t>Susanna Guzman-</w:t>
            </w:r>
            <w:proofErr w:type="spellStart"/>
            <w:r>
              <w:rPr>
                <w:sz w:val="22"/>
                <w:szCs w:val="22"/>
              </w:rPr>
              <w:t>Arean</w:t>
            </w:r>
            <w:proofErr w:type="spellEnd"/>
          </w:p>
        </w:tc>
        <w:tc>
          <w:tcPr>
            <w:tcW w:w="3510" w:type="dxa"/>
          </w:tcPr>
          <w:p w:rsidR="001777B6" w:rsidRDefault="001777B6" w:rsidP="007F6772">
            <w:pPr>
              <w:rPr>
                <w:sz w:val="22"/>
                <w:szCs w:val="22"/>
              </w:rPr>
            </w:pPr>
            <w:r>
              <w:rPr>
                <w:sz w:val="22"/>
                <w:szCs w:val="22"/>
              </w:rPr>
              <w:t>Systems Support Manager, Office of Performance Management, MDT</w:t>
            </w:r>
          </w:p>
        </w:tc>
        <w:tc>
          <w:tcPr>
            <w:tcW w:w="1620" w:type="dxa"/>
          </w:tcPr>
          <w:p w:rsidR="001777B6" w:rsidRDefault="001777B6" w:rsidP="00A77184">
            <w:pPr>
              <w:jc w:val="right"/>
              <w:rPr>
                <w:sz w:val="22"/>
                <w:szCs w:val="22"/>
              </w:rPr>
            </w:pPr>
            <w:r>
              <w:rPr>
                <w:sz w:val="22"/>
                <w:szCs w:val="22"/>
              </w:rPr>
              <w:t>786-469-5086</w:t>
            </w:r>
          </w:p>
        </w:tc>
        <w:tc>
          <w:tcPr>
            <w:tcW w:w="3688" w:type="dxa"/>
          </w:tcPr>
          <w:p w:rsidR="001777B6" w:rsidRPr="00A77184" w:rsidRDefault="00863BDD" w:rsidP="00514D75">
            <w:pPr>
              <w:rPr>
                <w:color w:val="0000FF"/>
                <w:sz w:val="22"/>
                <w:szCs w:val="22"/>
                <w:u w:val="single"/>
              </w:rPr>
            </w:pPr>
            <w:hyperlink r:id="rId36" w:history="1">
              <w:r w:rsidR="001777B6" w:rsidRPr="00A77184">
                <w:rPr>
                  <w:rStyle w:val="Hyperlink"/>
                  <w:sz w:val="22"/>
                  <w:szCs w:val="22"/>
                </w:rPr>
                <w:t>sga@miamidade.gov</w:t>
              </w:r>
            </w:hyperlink>
          </w:p>
        </w:tc>
      </w:tr>
      <w:tr w:rsidR="001777B6" w:rsidTr="00A349FE">
        <w:trPr>
          <w:jc w:val="center"/>
        </w:trPr>
        <w:tc>
          <w:tcPr>
            <w:tcW w:w="1979" w:type="dxa"/>
          </w:tcPr>
          <w:p w:rsidR="001777B6" w:rsidRDefault="001777B6" w:rsidP="005D4EFE">
            <w:pPr>
              <w:rPr>
                <w:sz w:val="22"/>
                <w:szCs w:val="22"/>
              </w:rPr>
            </w:pPr>
            <w:r>
              <w:rPr>
                <w:sz w:val="22"/>
                <w:szCs w:val="22"/>
              </w:rPr>
              <w:t xml:space="preserve">Maria </w:t>
            </w:r>
            <w:proofErr w:type="spellStart"/>
            <w:r>
              <w:rPr>
                <w:sz w:val="22"/>
                <w:szCs w:val="22"/>
              </w:rPr>
              <w:t>Saboya</w:t>
            </w:r>
            <w:proofErr w:type="spellEnd"/>
          </w:p>
        </w:tc>
        <w:tc>
          <w:tcPr>
            <w:tcW w:w="3510" w:type="dxa"/>
          </w:tcPr>
          <w:p w:rsidR="001777B6" w:rsidRDefault="001777B6" w:rsidP="007F6772">
            <w:pPr>
              <w:rPr>
                <w:sz w:val="22"/>
                <w:szCs w:val="22"/>
              </w:rPr>
            </w:pPr>
            <w:r>
              <w:rPr>
                <w:sz w:val="22"/>
                <w:szCs w:val="22"/>
              </w:rPr>
              <w:t xml:space="preserve">Human </w:t>
            </w:r>
            <w:proofErr w:type="spellStart"/>
            <w:r>
              <w:rPr>
                <w:sz w:val="22"/>
                <w:szCs w:val="22"/>
              </w:rPr>
              <w:t>Resouces</w:t>
            </w:r>
            <w:proofErr w:type="spellEnd"/>
            <w:r>
              <w:rPr>
                <w:sz w:val="22"/>
                <w:szCs w:val="22"/>
              </w:rPr>
              <w:t>, MDT</w:t>
            </w:r>
          </w:p>
        </w:tc>
        <w:tc>
          <w:tcPr>
            <w:tcW w:w="1620" w:type="dxa"/>
          </w:tcPr>
          <w:p w:rsidR="001777B6" w:rsidRDefault="001777B6" w:rsidP="00A77184">
            <w:pPr>
              <w:jc w:val="right"/>
              <w:rPr>
                <w:sz w:val="22"/>
                <w:szCs w:val="22"/>
              </w:rPr>
            </w:pPr>
            <w:r>
              <w:rPr>
                <w:sz w:val="22"/>
                <w:szCs w:val="22"/>
              </w:rPr>
              <w:t>786-469-5398</w:t>
            </w:r>
          </w:p>
        </w:tc>
        <w:tc>
          <w:tcPr>
            <w:tcW w:w="3688" w:type="dxa"/>
          </w:tcPr>
          <w:p w:rsidR="001777B6" w:rsidRPr="00A77184" w:rsidRDefault="00863BDD" w:rsidP="00514D75">
            <w:pPr>
              <w:rPr>
                <w:color w:val="0000FF"/>
                <w:sz w:val="22"/>
                <w:szCs w:val="22"/>
                <w:u w:val="single"/>
              </w:rPr>
            </w:pPr>
            <w:hyperlink r:id="rId37" w:history="1">
              <w:r w:rsidR="001777B6" w:rsidRPr="00A77184">
                <w:rPr>
                  <w:rStyle w:val="Hyperlink"/>
                  <w:sz w:val="22"/>
                  <w:szCs w:val="22"/>
                </w:rPr>
                <w:t>oya@miamidade.gov</w:t>
              </w:r>
            </w:hyperlink>
          </w:p>
        </w:tc>
      </w:tr>
      <w:tr w:rsidR="001777B6" w:rsidTr="00A349FE">
        <w:trPr>
          <w:jc w:val="center"/>
        </w:trPr>
        <w:tc>
          <w:tcPr>
            <w:tcW w:w="1979" w:type="dxa"/>
          </w:tcPr>
          <w:p w:rsidR="001777B6" w:rsidRDefault="001777B6" w:rsidP="005D4EFE">
            <w:pPr>
              <w:rPr>
                <w:sz w:val="22"/>
                <w:szCs w:val="22"/>
              </w:rPr>
            </w:pPr>
            <w:proofErr w:type="spellStart"/>
            <w:r>
              <w:rPr>
                <w:sz w:val="22"/>
                <w:szCs w:val="22"/>
              </w:rPr>
              <w:t>Clintin</w:t>
            </w:r>
            <w:proofErr w:type="spellEnd"/>
            <w:r>
              <w:rPr>
                <w:sz w:val="22"/>
                <w:szCs w:val="22"/>
              </w:rPr>
              <w:t xml:space="preserve"> </w:t>
            </w:r>
            <w:proofErr w:type="spellStart"/>
            <w:r>
              <w:rPr>
                <w:sz w:val="22"/>
                <w:szCs w:val="22"/>
              </w:rPr>
              <w:t>Forloes</w:t>
            </w:r>
            <w:proofErr w:type="spellEnd"/>
          </w:p>
        </w:tc>
        <w:tc>
          <w:tcPr>
            <w:tcW w:w="3510" w:type="dxa"/>
          </w:tcPr>
          <w:p w:rsidR="001777B6" w:rsidRDefault="001777B6" w:rsidP="007F6772">
            <w:pPr>
              <w:rPr>
                <w:sz w:val="22"/>
                <w:szCs w:val="22"/>
              </w:rPr>
            </w:pPr>
            <w:r>
              <w:rPr>
                <w:sz w:val="22"/>
                <w:szCs w:val="22"/>
              </w:rPr>
              <w:t>Senior Executive Assistant, MDT</w:t>
            </w:r>
          </w:p>
        </w:tc>
        <w:tc>
          <w:tcPr>
            <w:tcW w:w="1620" w:type="dxa"/>
          </w:tcPr>
          <w:p w:rsidR="001777B6" w:rsidRDefault="001777B6" w:rsidP="00A77184">
            <w:pPr>
              <w:jc w:val="right"/>
              <w:rPr>
                <w:sz w:val="22"/>
                <w:szCs w:val="22"/>
              </w:rPr>
            </w:pPr>
            <w:r>
              <w:rPr>
                <w:sz w:val="22"/>
                <w:szCs w:val="22"/>
              </w:rPr>
              <w:t>786-469-5411</w:t>
            </w:r>
          </w:p>
        </w:tc>
        <w:tc>
          <w:tcPr>
            <w:tcW w:w="3688" w:type="dxa"/>
          </w:tcPr>
          <w:p w:rsidR="001777B6" w:rsidRPr="00A77184" w:rsidRDefault="00863BDD" w:rsidP="00514D75">
            <w:pPr>
              <w:rPr>
                <w:color w:val="0000FF"/>
                <w:sz w:val="22"/>
                <w:szCs w:val="22"/>
                <w:u w:val="single"/>
              </w:rPr>
            </w:pPr>
            <w:hyperlink r:id="rId38" w:history="1">
              <w:r w:rsidR="001777B6" w:rsidRPr="00A77184">
                <w:rPr>
                  <w:rStyle w:val="Hyperlink"/>
                  <w:sz w:val="22"/>
                  <w:szCs w:val="22"/>
                </w:rPr>
                <w:t>cforloes@miamidade.gov</w:t>
              </w:r>
            </w:hyperlink>
          </w:p>
        </w:tc>
      </w:tr>
      <w:tr w:rsidR="001777B6" w:rsidTr="00A349FE">
        <w:trPr>
          <w:jc w:val="center"/>
        </w:trPr>
        <w:tc>
          <w:tcPr>
            <w:tcW w:w="1979" w:type="dxa"/>
          </w:tcPr>
          <w:p w:rsidR="001777B6" w:rsidRDefault="001777B6" w:rsidP="005D4EFE">
            <w:pPr>
              <w:rPr>
                <w:sz w:val="22"/>
                <w:szCs w:val="22"/>
              </w:rPr>
            </w:pPr>
            <w:r>
              <w:rPr>
                <w:sz w:val="22"/>
                <w:szCs w:val="22"/>
              </w:rPr>
              <w:t>Albert Hernandez</w:t>
            </w:r>
          </w:p>
        </w:tc>
        <w:tc>
          <w:tcPr>
            <w:tcW w:w="3510" w:type="dxa"/>
          </w:tcPr>
          <w:p w:rsidR="001777B6" w:rsidRDefault="001777B6" w:rsidP="007F6772">
            <w:pPr>
              <w:rPr>
                <w:sz w:val="22"/>
                <w:szCs w:val="22"/>
              </w:rPr>
            </w:pPr>
            <w:r>
              <w:rPr>
                <w:sz w:val="22"/>
                <w:szCs w:val="22"/>
              </w:rPr>
              <w:t>Assistant Director, MDT</w:t>
            </w:r>
          </w:p>
        </w:tc>
        <w:tc>
          <w:tcPr>
            <w:tcW w:w="1620" w:type="dxa"/>
          </w:tcPr>
          <w:p w:rsidR="001777B6" w:rsidRDefault="001777B6" w:rsidP="00A77184">
            <w:pPr>
              <w:jc w:val="right"/>
              <w:rPr>
                <w:sz w:val="22"/>
                <w:szCs w:val="22"/>
              </w:rPr>
            </w:pPr>
            <w:r>
              <w:rPr>
                <w:sz w:val="22"/>
                <w:szCs w:val="22"/>
              </w:rPr>
              <w:t>786-469-5444</w:t>
            </w:r>
          </w:p>
        </w:tc>
        <w:tc>
          <w:tcPr>
            <w:tcW w:w="3688" w:type="dxa"/>
          </w:tcPr>
          <w:p w:rsidR="001777B6" w:rsidRPr="00A77184" w:rsidRDefault="00863BDD" w:rsidP="00514D75">
            <w:pPr>
              <w:rPr>
                <w:color w:val="0000FF"/>
                <w:sz w:val="22"/>
                <w:szCs w:val="22"/>
                <w:u w:val="single"/>
              </w:rPr>
            </w:pPr>
            <w:hyperlink r:id="rId39" w:history="1">
              <w:r w:rsidR="00B80D69" w:rsidRPr="00A77184">
                <w:rPr>
                  <w:rStyle w:val="Hyperlink"/>
                  <w:sz w:val="22"/>
                  <w:szCs w:val="22"/>
                </w:rPr>
                <w:t>aah@miamidade.gov</w:t>
              </w:r>
            </w:hyperlink>
          </w:p>
        </w:tc>
      </w:tr>
      <w:tr w:rsidR="001777B6" w:rsidTr="00A349FE">
        <w:trPr>
          <w:jc w:val="center"/>
        </w:trPr>
        <w:tc>
          <w:tcPr>
            <w:tcW w:w="1979" w:type="dxa"/>
          </w:tcPr>
          <w:p w:rsidR="001777B6" w:rsidRDefault="00B80D69" w:rsidP="005D4EFE">
            <w:pPr>
              <w:rPr>
                <w:sz w:val="22"/>
                <w:szCs w:val="22"/>
              </w:rPr>
            </w:pPr>
            <w:r>
              <w:rPr>
                <w:sz w:val="22"/>
                <w:szCs w:val="22"/>
              </w:rPr>
              <w:t>Tina Golden</w:t>
            </w:r>
          </w:p>
        </w:tc>
        <w:tc>
          <w:tcPr>
            <w:tcW w:w="3510" w:type="dxa"/>
          </w:tcPr>
          <w:p w:rsidR="001777B6" w:rsidRDefault="00B80D69" w:rsidP="007F6772">
            <w:pPr>
              <w:rPr>
                <w:sz w:val="22"/>
                <w:szCs w:val="22"/>
              </w:rPr>
            </w:pPr>
            <w:r>
              <w:rPr>
                <w:sz w:val="22"/>
                <w:szCs w:val="22"/>
              </w:rPr>
              <w:t>Clerk 4 – DBE Support, Office of Civil Rights and Labor Relations, MDT</w:t>
            </w:r>
          </w:p>
        </w:tc>
        <w:tc>
          <w:tcPr>
            <w:tcW w:w="1620" w:type="dxa"/>
          </w:tcPr>
          <w:p w:rsidR="001777B6" w:rsidRDefault="00B80D69" w:rsidP="00A77184">
            <w:pPr>
              <w:jc w:val="right"/>
              <w:rPr>
                <w:sz w:val="22"/>
                <w:szCs w:val="22"/>
              </w:rPr>
            </w:pPr>
            <w:r>
              <w:rPr>
                <w:sz w:val="22"/>
                <w:szCs w:val="22"/>
              </w:rPr>
              <w:t>305-469-5302</w:t>
            </w:r>
          </w:p>
        </w:tc>
        <w:tc>
          <w:tcPr>
            <w:tcW w:w="3688" w:type="dxa"/>
          </w:tcPr>
          <w:p w:rsidR="001777B6" w:rsidRPr="00A77184" w:rsidRDefault="00863BDD" w:rsidP="00514D75">
            <w:pPr>
              <w:rPr>
                <w:color w:val="0000FF"/>
                <w:sz w:val="22"/>
                <w:szCs w:val="22"/>
                <w:u w:val="single"/>
              </w:rPr>
            </w:pPr>
            <w:hyperlink r:id="rId40" w:history="1">
              <w:r w:rsidR="00B80D69" w:rsidRPr="00A77184">
                <w:rPr>
                  <w:rStyle w:val="Hyperlink"/>
                  <w:sz w:val="22"/>
                  <w:szCs w:val="22"/>
                </w:rPr>
                <w:t>tgolden@miamidade.gov</w:t>
              </w:r>
            </w:hyperlink>
          </w:p>
        </w:tc>
      </w:tr>
      <w:tr w:rsidR="001777B6" w:rsidTr="00A349FE">
        <w:trPr>
          <w:jc w:val="center"/>
        </w:trPr>
        <w:tc>
          <w:tcPr>
            <w:tcW w:w="1979" w:type="dxa"/>
          </w:tcPr>
          <w:p w:rsidR="001777B6" w:rsidRDefault="00B80D69" w:rsidP="005D4EFE">
            <w:pPr>
              <w:rPr>
                <w:sz w:val="22"/>
                <w:szCs w:val="22"/>
              </w:rPr>
            </w:pPr>
            <w:r>
              <w:rPr>
                <w:sz w:val="22"/>
                <w:szCs w:val="22"/>
              </w:rPr>
              <w:t>Ruth Ellis Myers</w:t>
            </w:r>
          </w:p>
        </w:tc>
        <w:tc>
          <w:tcPr>
            <w:tcW w:w="3510" w:type="dxa"/>
          </w:tcPr>
          <w:p w:rsidR="001777B6" w:rsidRDefault="00B80D69" w:rsidP="007F6772">
            <w:pPr>
              <w:rPr>
                <w:sz w:val="22"/>
                <w:szCs w:val="22"/>
              </w:rPr>
            </w:pPr>
            <w:r>
              <w:rPr>
                <w:sz w:val="22"/>
                <w:szCs w:val="22"/>
              </w:rPr>
              <w:t>Personnel Specialist 2, MDT</w:t>
            </w:r>
          </w:p>
        </w:tc>
        <w:tc>
          <w:tcPr>
            <w:tcW w:w="1620" w:type="dxa"/>
          </w:tcPr>
          <w:p w:rsidR="001777B6" w:rsidRDefault="00B80D69" w:rsidP="00A77184">
            <w:pPr>
              <w:jc w:val="right"/>
              <w:rPr>
                <w:sz w:val="22"/>
                <w:szCs w:val="22"/>
              </w:rPr>
            </w:pPr>
            <w:r>
              <w:rPr>
                <w:sz w:val="22"/>
                <w:szCs w:val="22"/>
              </w:rPr>
              <w:t>786-469-5412</w:t>
            </w:r>
          </w:p>
        </w:tc>
        <w:tc>
          <w:tcPr>
            <w:tcW w:w="3688" w:type="dxa"/>
          </w:tcPr>
          <w:p w:rsidR="001777B6" w:rsidRPr="00A77184" w:rsidRDefault="00863BDD" w:rsidP="00514D75">
            <w:pPr>
              <w:rPr>
                <w:color w:val="0000FF"/>
                <w:sz w:val="22"/>
                <w:szCs w:val="22"/>
                <w:u w:val="single"/>
              </w:rPr>
            </w:pPr>
            <w:hyperlink r:id="rId41" w:history="1">
              <w:r w:rsidR="00B80D69" w:rsidRPr="00A77184">
                <w:rPr>
                  <w:rStyle w:val="Hyperlink"/>
                  <w:sz w:val="22"/>
                  <w:szCs w:val="22"/>
                </w:rPr>
                <w:t>rae@miamidade.gov</w:t>
              </w:r>
            </w:hyperlink>
          </w:p>
        </w:tc>
      </w:tr>
      <w:tr w:rsidR="001777B6" w:rsidTr="00A349FE">
        <w:trPr>
          <w:jc w:val="center"/>
        </w:trPr>
        <w:tc>
          <w:tcPr>
            <w:tcW w:w="1979" w:type="dxa"/>
          </w:tcPr>
          <w:p w:rsidR="001777B6" w:rsidRDefault="00B80D69" w:rsidP="005D4EFE">
            <w:pPr>
              <w:rPr>
                <w:sz w:val="22"/>
                <w:szCs w:val="22"/>
              </w:rPr>
            </w:pPr>
            <w:r>
              <w:rPr>
                <w:sz w:val="22"/>
                <w:szCs w:val="22"/>
              </w:rPr>
              <w:t xml:space="preserve">Isabel </w:t>
            </w:r>
            <w:proofErr w:type="spellStart"/>
            <w:r>
              <w:rPr>
                <w:sz w:val="22"/>
                <w:szCs w:val="22"/>
              </w:rPr>
              <w:t>Padron</w:t>
            </w:r>
            <w:proofErr w:type="spellEnd"/>
          </w:p>
        </w:tc>
        <w:tc>
          <w:tcPr>
            <w:tcW w:w="3510" w:type="dxa"/>
          </w:tcPr>
          <w:p w:rsidR="001777B6" w:rsidRDefault="00B80D69" w:rsidP="007F6772">
            <w:pPr>
              <w:rPr>
                <w:sz w:val="22"/>
                <w:szCs w:val="22"/>
              </w:rPr>
            </w:pPr>
            <w:r>
              <w:rPr>
                <w:sz w:val="22"/>
                <w:szCs w:val="22"/>
              </w:rPr>
              <w:t>Chief, Design and Engineering, MDT</w:t>
            </w:r>
          </w:p>
        </w:tc>
        <w:tc>
          <w:tcPr>
            <w:tcW w:w="1620" w:type="dxa"/>
          </w:tcPr>
          <w:p w:rsidR="001777B6" w:rsidRDefault="00B80D69" w:rsidP="00A77184">
            <w:pPr>
              <w:jc w:val="right"/>
              <w:rPr>
                <w:sz w:val="22"/>
                <w:szCs w:val="22"/>
              </w:rPr>
            </w:pPr>
            <w:r>
              <w:rPr>
                <w:sz w:val="22"/>
                <w:szCs w:val="22"/>
              </w:rPr>
              <w:t>786-469-5260</w:t>
            </w:r>
          </w:p>
        </w:tc>
        <w:tc>
          <w:tcPr>
            <w:tcW w:w="3688" w:type="dxa"/>
          </w:tcPr>
          <w:p w:rsidR="001777B6" w:rsidRPr="00A77184" w:rsidRDefault="00863BDD" w:rsidP="00514D75">
            <w:pPr>
              <w:rPr>
                <w:color w:val="0000FF"/>
                <w:sz w:val="22"/>
                <w:szCs w:val="22"/>
                <w:u w:val="single"/>
              </w:rPr>
            </w:pPr>
            <w:hyperlink r:id="rId42" w:history="1">
              <w:r w:rsidR="00B80D69" w:rsidRPr="00A77184">
                <w:rPr>
                  <w:rStyle w:val="Hyperlink"/>
                  <w:sz w:val="22"/>
                  <w:szCs w:val="22"/>
                </w:rPr>
                <w:t>jpadron@miamidade.gov</w:t>
              </w:r>
            </w:hyperlink>
          </w:p>
        </w:tc>
      </w:tr>
      <w:tr w:rsidR="00A1417E" w:rsidTr="00A349FE">
        <w:trPr>
          <w:jc w:val="center"/>
        </w:trPr>
        <w:tc>
          <w:tcPr>
            <w:tcW w:w="1979" w:type="dxa"/>
          </w:tcPr>
          <w:p w:rsidR="00A1417E" w:rsidRDefault="00B80D69" w:rsidP="005D4EFE">
            <w:pPr>
              <w:rPr>
                <w:sz w:val="22"/>
                <w:szCs w:val="22"/>
              </w:rPr>
            </w:pPr>
            <w:r>
              <w:rPr>
                <w:sz w:val="22"/>
                <w:szCs w:val="22"/>
              </w:rPr>
              <w:t>Sandy Gamble</w:t>
            </w:r>
          </w:p>
        </w:tc>
        <w:tc>
          <w:tcPr>
            <w:tcW w:w="3510" w:type="dxa"/>
          </w:tcPr>
          <w:p w:rsidR="00A1417E" w:rsidRDefault="00B80D69" w:rsidP="007F6772">
            <w:pPr>
              <w:rPr>
                <w:sz w:val="22"/>
                <w:szCs w:val="22"/>
              </w:rPr>
            </w:pPr>
            <w:r>
              <w:rPr>
                <w:sz w:val="22"/>
                <w:szCs w:val="22"/>
              </w:rPr>
              <w:t>Office of Performance Management, MDT</w:t>
            </w:r>
          </w:p>
        </w:tc>
        <w:tc>
          <w:tcPr>
            <w:tcW w:w="1620" w:type="dxa"/>
          </w:tcPr>
          <w:p w:rsidR="00A1417E" w:rsidRDefault="00B80D69" w:rsidP="00A77184">
            <w:pPr>
              <w:jc w:val="right"/>
              <w:rPr>
                <w:sz w:val="22"/>
                <w:szCs w:val="22"/>
              </w:rPr>
            </w:pPr>
            <w:r>
              <w:rPr>
                <w:sz w:val="22"/>
                <w:szCs w:val="22"/>
              </w:rPr>
              <w:t>786-469-5544</w:t>
            </w:r>
          </w:p>
        </w:tc>
        <w:tc>
          <w:tcPr>
            <w:tcW w:w="3688" w:type="dxa"/>
          </w:tcPr>
          <w:p w:rsidR="00A1417E" w:rsidRPr="00A77184" w:rsidRDefault="00863BDD" w:rsidP="00514D75">
            <w:pPr>
              <w:rPr>
                <w:color w:val="0000FF"/>
                <w:sz w:val="22"/>
                <w:szCs w:val="22"/>
                <w:u w:val="single"/>
              </w:rPr>
            </w:pPr>
            <w:hyperlink r:id="rId43" w:history="1">
              <w:r w:rsidR="005B6316" w:rsidRPr="008F7B32">
                <w:rPr>
                  <w:rStyle w:val="Hyperlink"/>
                  <w:sz w:val="22"/>
                  <w:szCs w:val="22"/>
                </w:rPr>
                <w:t>sgg@miamidade.gov</w:t>
              </w:r>
            </w:hyperlink>
          </w:p>
        </w:tc>
      </w:tr>
      <w:tr w:rsidR="00B80D69" w:rsidTr="00A349FE">
        <w:trPr>
          <w:jc w:val="center"/>
        </w:trPr>
        <w:tc>
          <w:tcPr>
            <w:tcW w:w="1979" w:type="dxa"/>
          </w:tcPr>
          <w:p w:rsidR="00B80D69" w:rsidRDefault="00611B56" w:rsidP="005D4EFE">
            <w:pPr>
              <w:rPr>
                <w:sz w:val="22"/>
                <w:szCs w:val="22"/>
              </w:rPr>
            </w:pPr>
            <w:r>
              <w:rPr>
                <w:sz w:val="22"/>
                <w:szCs w:val="22"/>
              </w:rPr>
              <w:t>Dena Kelly-Webb</w:t>
            </w:r>
          </w:p>
        </w:tc>
        <w:tc>
          <w:tcPr>
            <w:tcW w:w="3510" w:type="dxa"/>
          </w:tcPr>
          <w:p w:rsidR="00B80D69" w:rsidRDefault="00611B56" w:rsidP="007F6772">
            <w:pPr>
              <w:rPr>
                <w:sz w:val="22"/>
                <w:szCs w:val="22"/>
              </w:rPr>
            </w:pPr>
            <w:r>
              <w:rPr>
                <w:sz w:val="22"/>
                <w:szCs w:val="22"/>
              </w:rPr>
              <w:t>Acting Manager, Testing and Validation, Human Resources, MDT</w:t>
            </w:r>
          </w:p>
        </w:tc>
        <w:tc>
          <w:tcPr>
            <w:tcW w:w="1620" w:type="dxa"/>
          </w:tcPr>
          <w:p w:rsidR="00B80D69" w:rsidRDefault="00611B56" w:rsidP="00A77184">
            <w:pPr>
              <w:jc w:val="right"/>
              <w:rPr>
                <w:sz w:val="22"/>
                <w:szCs w:val="22"/>
              </w:rPr>
            </w:pPr>
            <w:r>
              <w:rPr>
                <w:sz w:val="22"/>
                <w:szCs w:val="22"/>
              </w:rPr>
              <w:t>305-375-5783</w:t>
            </w:r>
          </w:p>
        </w:tc>
        <w:tc>
          <w:tcPr>
            <w:tcW w:w="3688" w:type="dxa"/>
          </w:tcPr>
          <w:p w:rsidR="00B80D69" w:rsidRPr="00A77184" w:rsidRDefault="00863BDD" w:rsidP="00514D75">
            <w:pPr>
              <w:rPr>
                <w:color w:val="0000FF"/>
                <w:sz w:val="22"/>
                <w:szCs w:val="22"/>
                <w:u w:val="single"/>
              </w:rPr>
            </w:pPr>
            <w:hyperlink r:id="rId44" w:history="1">
              <w:r w:rsidR="00611B56" w:rsidRPr="00A77184">
                <w:rPr>
                  <w:rStyle w:val="Hyperlink"/>
                  <w:sz w:val="22"/>
                  <w:szCs w:val="22"/>
                </w:rPr>
                <w:t>dena@miamidade.gov</w:t>
              </w:r>
            </w:hyperlink>
          </w:p>
        </w:tc>
      </w:tr>
      <w:tr w:rsidR="00B80D69" w:rsidTr="00A349FE">
        <w:trPr>
          <w:jc w:val="center"/>
        </w:trPr>
        <w:tc>
          <w:tcPr>
            <w:tcW w:w="1979" w:type="dxa"/>
          </w:tcPr>
          <w:p w:rsidR="00B80D69" w:rsidRDefault="00611B56" w:rsidP="005D4EFE">
            <w:pPr>
              <w:rPr>
                <w:sz w:val="22"/>
                <w:szCs w:val="22"/>
              </w:rPr>
            </w:pPr>
            <w:r>
              <w:rPr>
                <w:sz w:val="22"/>
                <w:szCs w:val="22"/>
              </w:rPr>
              <w:t xml:space="preserve">Cynthia </w:t>
            </w:r>
            <w:proofErr w:type="spellStart"/>
            <w:r>
              <w:rPr>
                <w:sz w:val="22"/>
                <w:szCs w:val="22"/>
              </w:rPr>
              <w:t>Rafi</w:t>
            </w:r>
            <w:proofErr w:type="spellEnd"/>
            <w:r>
              <w:rPr>
                <w:sz w:val="22"/>
                <w:szCs w:val="22"/>
              </w:rPr>
              <w:t xml:space="preserve"> </w:t>
            </w:r>
            <w:proofErr w:type="spellStart"/>
            <w:r>
              <w:rPr>
                <w:sz w:val="22"/>
                <w:szCs w:val="22"/>
              </w:rPr>
              <w:t>Burraughs</w:t>
            </w:r>
            <w:proofErr w:type="spellEnd"/>
          </w:p>
        </w:tc>
        <w:tc>
          <w:tcPr>
            <w:tcW w:w="3510" w:type="dxa"/>
          </w:tcPr>
          <w:p w:rsidR="00B80D69" w:rsidRDefault="00611B56" w:rsidP="007F6772">
            <w:pPr>
              <w:rPr>
                <w:sz w:val="22"/>
                <w:szCs w:val="22"/>
              </w:rPr>
            </w:pPr>
            <w:r>
              <w:rPr>
                <w:sz w:val="22"/>
                <w:szCs w:val="22"/>
              </w:rPr>
              <w:t>Training Specialist3, MDT</w:t>
            </w:r>
          </w:p>
        </w:tc>
        <w:tc>
          <w:tcPr>
            <w:tcW w:w="1620" w:type="dxa"/>
          </w:tcPr>
          <w:p w:rsidR="00B80D69" w:rsidRDefault="00611B56" w:rsidP="00A77184">
            <w:pPr>
              <w:jc w:val="right"/>
              <w:rPr>
                <w:sz w:val="22"/>
                <w:szCs w:val="22"/>
              </w:rPr>
            </w:pPr>
            <w:r>
              <w:rPr>
                <w:sz w:val="22"/>
                <w:szCs w:val="22"/>
              </w:rPr>
              <w:t>786-469-5216</w:t>
            </w:r>
          </w:p>
        </w:tc>
        <w:tc>
          <w:tcPr>
            <w:tcW w:w="3688" w:type="dxa"/>
          </w:tcPr>
          <w:p w:rsidR="00B80D69" w:rsidRPr="00A77184" w:rsidRDefault="00863BDD" w:rsidP="00514D75">
            <w:pPr>
              <w:rPr>
                <w:color w:val="0000FF"/>
                <w:sz w:val="22"/>
                <w:szCs w:val="22"/>
                <w:u w:val="single"/>
              </w:rPr>
            </w:pPr>
            <w:hyperlink r:id="rId45" w:history="1">
              <w:r w:rsidR="00611B56" w:rsidRPr="00A77184">
                <w:rPr>
                  <w:rStyle w:val="Hyperlink"/>
                  <w:sz w:val="22"/>
                  <w:szCs w:val="22"/>
                </w:rPr>
                <w:t>ljq@miamidade.gov</w:t>
              </w:r>
            </w:hyperlink>
          </w:p>
        </w:tc>
      </w:tr>
      <w:tr w:rsidR="00B80D69" w:rsidTr="00A349FE">
        <w:trPr>
          <w:jc w:val="center"/>
        </w:trPr>
        <w:tc>
          <w:tcPr>
            <w:tcW w:w="1979" w:type="dxa"/>
          </w:tcPr>
          <w:p w:rsidR="00B80D69" w:rsidRDefault="00611B56" w:rsidP="005D4EFE">
            <w:pPr>
              <w:rPr>
                <w:sz w:val="22"/>
                <w:szCs w:val="22"/>
              </w:rPr>
            </w:pPr>
            <w:r>
              <w:rPr>
                <w:sz w:val="22"/>
                <w:szCs w:val="22"/>
              </w:rPr>
              <w:t xml:space="preserve">Janice </w:t>
            </w:r>
            <w:proofErr w:type="spellStart"/>
            <w:r>
              <w:rPr>
                <w:sz w:val="22"/>
                <w:szCs w:val="22"/>
              </w:rPr>
              <w:t>Srygler</w:t>
            </w:r>
            <w:proofErr w:type="spellEnd"/>
          </w:p>
        </w:tc>
        <w:tc>
          <w:tcPr>
            <w:tcW w:w="3510" w:type="dxa"/>
          </w:tcPr>
          <w:p w:rsidR="00B80D69" w:rsidRDefault="00611B56" w:rsidP="007F6772">
            <w:pPr>
              <w:rPr>
                <w:sz w:val="22"/>
                <w:szCs w:val="22"/>
              </w:rPr>
            </w:pPr>
            <w:r>
              <w:rPr>
                <w:sz w:val="22"/>
                <w:szCs w:val="22"/>
              </w:rPr>
              <w:t>Compensation Supervisor, Human Resources, MDT</w:t>
            </w:r>
          </w:p>
        </w:tc>
        <w:tc>
          <w:tcPr>
            <w:tcW w:w="1620" w:type="dxa"/>
          </w:tcPr>
          <w:p w:rsidR="00B80D69" w:rsidRDefault="00611B56" w:rsidP="00A77184">
            <w:pPr>
              <w:jc w:val="right"/>
              <w:rPr>
                <w:sz w:val="22"/>
                <w:szCs w:val="22"/>
              </w:rPr>
            </w:pPr>
            <w:r>
              <w:rPr>
                <w:sz w:val="22"/>
                <w:szCs w:val="22"/>
              </w:rPr>
              <w:t>305-375-2686</w:t>
            </w:r>
          </w:p>
        </w:tc>
        <w:tc>
          <w:tcPr>
            <w:tcW w:w="3688" w:type="dxa"/>
          </w:tcPr>
          <w:p w:rsidR="00B80D69" w:rsidRPr="00A77184" w:rsidRDefault="00863BDD" w:rsidP="00514D75">
            <w:pPr>
              <w:rPr>
                <w:color w:val="0000FF"/>
                <w:sz w:val="22"/>
                <w:szCs w:val="22"/>
                <w:u w:val="single"/>
              </w:rPr>
            </w:pPr>
            <w:hyperlink r:id="rId46" w:history="1">
              <w:r w:rsidR="00611B56" w:rsidRPr="00A77184">
                <w:rPr>
                  <w:rStyle w:val="Hyperlink"/>
                  <w:sz w:val="22"/>
                  <w:szCs w:val="22"/>
                </w:rPr>
                <w:t>jss@miamidade.gov</w:t>
              </w:r>
            </w:hyperlink>
          </w:p>
        </w:tc>
      </w:tr>
      <w:tr w:rsidR="00B80D69" w:rsidTr="00A349FE">
        <w:trPr>
          <w:jc w:val="center"/>
        </w:trPr>
        <w:tc>
          <w:tcPr>
            <w:tcW w:w="1979" w:type="dxa"/>
          </w:tcPr>
          <w:p w:rsidR="00B80D69" w:rsidRDefault="00A77184" w:rsidP="005D4EFE">
            <w:pPr>
              <w:rPr>
                <w:sz w:val="22"/>
                <w:szCs w:val="22"/>
              </w:rPr>
            </w:pPr>
            <w:r>
              <w:rPr>
                <w:sz w:val="22"/>
                <w:szCs w:val="22"/>
              </w:rPr>
              <w:t>Lillie Estrada</w:t>
            </w:r>
          </w:p>
        </w:tc>
        <w:tc>
          <w:tcPr>
            <w:tcW w:w="3510" w:type="dxa"/>
          </w:tcPr>
          <w:p w:rsidR="00B80D69" w:rsidRDefault="00A77184" w:rsidP="007F6772">
            <w:pPr>
              <w:rPr>
                <w:sz w:val="22"/>
                <w:szCs w:val="22"/>
              </w:rPr>
            </w:pPr>
            <w:r>
              <w:rPr>
                <w:sz w:val="22"/>
                <w:szCs w:val="22"/>
              </w:rPr>
              <w:t>Computer Services Manager, MDT</w:t>
            </w:r>
          </w:p>
        </w:tc>
        <w:tc>
          <w:tcPr>
            <w:tcW w:w="1620" w:type="dxa"/>
          </w:tcPr>
          <w:p w:rsidR="00B80D69" w:rsidRDefault="00A77184" w:rsidP="00A77184">
            <w:pPr>
              <w:jc w:val="right"/>
              <w:rPr>
                <w:sz w:val="22"/>
                <w:szCs w:val="22"/>
              </w:rPr>
            </w:pPr>
            <w:r>
              <w:rPr>
                <w:sz w:val="22"/>
                <w:szCs w:val="22"/>
              </w:rPr>
              <w:t>786-469-5133</w:t>
            </w:r>
          </w:p>
        </w:tc>
        <w:tc>
          <w:tcPr>
            <w:tcW w:w="3688" w:type="dxa"/>
          </w:tcPr>
          <w:p w:rsidR="00B80D69" w:rsidRPr="00A77184" w:rsidRDefault="00863BDD" w:rsidP="00514D75">
            <w:pPr>
              <w:rPr>
                <w:color w:val="0000FF"/>
                <w:sz w:val="22"/>
                <w:szCs w:val="22"/>
                <w:u w:val="single"/>
              </w:rPr>
            </w:pPr>
            <w:hyperlink r:id="rId47" w:history="1">
              <w:r w:rsidR="00A77184" w:rsidRPr="00A77184">
                <w:rPr>
                  <w:rStyle w:val="Hyperlink"/>
                  <w:sz w:val="22"/>
                  <w:szCs w:val="22"/>
                </w:rPr>
                <w:t>Estrada2@miamidade.gov</w:t>
              </w:r>
            </w:hyperlink>
          </w:p>
        </w:tc>
      </w:tr>
      <w:tr w:rsidR="00A349FE" w:rsidRPr="007443CD" w:rsidTr="00074BE0">
        <w:trPr>
          <w:jc w:val="center"/>
        </w:trPr>
        <w:tc>
          <w:tcPr>
            <w:tcW w:w="10797" w:type="dxa"/>
            <w:gridSpan w:val="4"/>
          </w:tcPr>
          <w:p w:rsidR="00A349FE" w:rsidRPr="00A349FE" w:rsidRDefault="00A349FE" w:rsidP="005D4EFE">
            <w:pPr>
              <w:rPr>
                <w:b/>
                <w:sz w:val="22"/>
                <w:szCs w:val="22"/>
              </w:rPr>
            </w:pPr>
            <w:r>
              <w:rPr>
                <w:b/>
                <w:sz w:val="22"/>
                <w:szCs w:val="22"/>
              </w:rPr>
              <w:t>AGENCY – Federal Transit Administration (FTA)</w:t>
            </w:r>
          </w:p>
        </w:tc>
      </w:tr>
      <w:tr w:rsidR="005F6E45" w:rsidRPr="007443CD" w:rsidTr="00A349FE">
        <w:trPr>
          <w:jc w:val="center"/>
        </w:trPr>
        <w:tc>
          <w:tcPr>
            <w:tcW w:w="1979" w:type="dxa"/>
          </w:tcPr>
          <w:p w:rsidR="005F6E45" w:rsidRPr="00A67353" w:rsidRDefault="00A349FE" w:rsidP="005D4EFE">
            <w:pPr>
              <w:rPr>
                <w:sz w:val="22"/>
                <w:szCs w:val="22"/>
              </w:rPr>
            </w:pPr>
            <w:r>
              <w:rPr>
                <w:sz w:val="22"/>
                <w:szCs w:val="22"/>
              </w:rPr>
              <w:t>Anita Heard</w:t>
            </w:r>
          </w:p>
        </w:tc>
        <w:tc>
          <w:tcPr>
            <w:tcW w:w="3510" w:type="dxa"/>
          </w:tcPr>
          <w:p w:rsidR="005F6E45" w:rsidRPr="00A67353" w:rsidRDefault="00A349FE" w:rsidP="00A349FE">
            <w:pPr>
              <w:rPr>
                <w:sz w:val="22"/>
                <w:szCs w:val="22"/>
              </w:rPr>
            </w:pPr>
            <w:r>
              <w:rPr>
                <w:sz w:val="22"/>
                <w:szCs w:val="22"/>
              </w:rPr>
              <w:t>Program Analyst, FTA Headquarters</w:t>
            </w:r>
          </w:p>
        </w:tc>
        <w:tc>
          <w:tcPr>
            <w:tcW w:w="1620" w:type="dxa"/>
          </w:tcPr>
          <w:p w:rsidR="005F6E45" w:rsidRPr="00A67353" w:rsidRDefault="00A349FE" w:rsidP="007F6772">
            <w:pPr>
              <w:rPr>
                <w:sz w:val="22"/>
                <w:szCs w:val="22"/>
              </w:rPr>
            </w:pPr>
            <w:r>
              <w:rPr>
                <w:sz w:val="22"/>
                <w:szCs w:val="22"/>
              </w:rPr>
              <w:t>202-493-0318</w:t>
            </w:r>
          </w:p>
        </w:tc>
        <w:tc>
          <w:tcPr>
            <w:tcW w:w="3688" w:type="dxa"/>
          </w:tcPr>
          <w:p w:rsidR="005F6E45" w:rsidRPr="00A67353" w:rsidRDefault="00A349FE" w:rsidP="005D4EFE">
            <w:pPr>
              <w:rPr>
                <w:color w:val="0000FF"/>
                <w:sz w:val="22"/>
                <w:szCs w:val="22"/>
                <w:u w:val="single"/>
              </w:rPr>
            </w:pPr>
            <w:r>
              <w:rPr>
                <w:color w:val="0000FF"/>
                <w:sz w:val="22"/>
                <w:szCs w:val="22"/>
                <w:u w:val="single"/>
              </w:rPr>
              <w:t>Anita.heard@dot.gov</w:t>
            </w:r>
          </w:p>
        </w:tc>
      </w:tr>
      <w:tr w:rsidR="005F6E45" w:rsidRPr="007443CD" w:rsidTr="00A349FE">
        <w:trPr>
          <w:jc w:val="center"/>
        </w:trPr>
        <w:tc>
          <w:tcPr>
            <w:tcW w:w="1979" w:type="dxa"/>
          </w:tcPr>
          <w:p w:rsidR="005F6E45" w:rsidRPr="00A67353" w:rsidRDefault="00130BD5" w:rsidP="005D4EFE">
            <w:pPr>
              <w:rPr>
                <w:sz w:val="22"/>
                <w:szCs w:val="22"/>
              </w:rPr>
            </w:pPr>
            <w:r>
              <w:rPr>
                <w:sz w:val="22"/>
                <w:szCs w:val="22"/>
              </w:rPr>
              <w:t>Frank Billue</w:t>
            </w:r>
          </w:p>
        </w:tc>
        <w:tc>
          <w:tcPr>
            <w:tcW w:w="3510" w:type="dxa"/>
          </w:tcPr>
          <w:p w:rsidR="005F6E45" w:rsidRPr="00A67353" w:rsidRDefault="00130BD5" w:rsidP="007F6772">
            <w:pPr>
              <w:rPr>
                <w:sz w:val="22"/>
                <w:szCs w:val="22"/>
              </w:rPr>
            </w:pPr>
            <w:r>
              <w:rPr>
                <w:sz w:val="22"/>
                <w:szCs w:val="22"/>
              </w:rPr>
              <w:t>FTA Region IV Civil Rights Officer</w:t>
            </w:r>
          </w:p>
        </w:tc>
        <w:tc>
          <w:tcPr>
            <w:tcW w:w="1620" w:type="dxa"/>
          </w:tcPr>
          <w:p w:rsidR="005F6E45" w:rsidRPr="00A67353" w:rsidRDefault="00130BD5" w:rsidP="007F6772">
            <w:pPr>
              <w:rPr>
                <w:sz w:val="22"/>
                <w:szCs w:val="22"/>
              </w:rPr>
            </w:pPr>
            <w:r>
              <w:rPr>
                <w:sz w:val="22"/>
                <w:szCs w:val="22"/>
              </w:rPr>
              <w:t>404-865-5628</w:t>
            </w:r>
          </w:p>
        </w:tc>
        <w:tc>
          <w:tcPr>
            <w:tcW w:w="3688" w:type="dxa"/>
          </w:tcPr>
          <w:p w:rsidR="005F6E45" w:rsidRPr="00A67353" w:rsidRDefault="00863BDD" w:rsidP="007F6772">
            <w:pPr>
              <w:rPr>
                <w:color w:val="0000FF"/>
                <w:sz w:val="22"/>
                <w:szCs w:val="22"/>
                <w:u w:val="single"/>
              </w:rPr>
            </w:pPr>
            <w:hyperlink r:id="rId48" w:history="1">
              <w:r w:rsidR="00A349FE" w:rsidRPr="00563B61">
                <w:rPr>
                  <w:rStyle w:val="Hyperlink"/>
                  <w:sz w:val="22"/>
                  <w:szCs w:val="22"/>
                </w:rPr>
                <w:t>Frank.billue@dot.gov</w:t>
              </w:r>
            </w:hyperlink>
          </w:p>
        </w:tc>
      </w:tr>
      <w:tr w:rsidR="00A349FE" w:rsidRPr="007443CD" w:rsidTr="00074BE0">
        <w:trPr>
          <w:jc w:val="center"/>
        </w:trPr>
        <w:tc>
          <w:tcPr>
            <w:tcW w:w="10797" w:type="dxa"/>
            <w:gridSpan w:val="4"/>
          </w:tcPr>
          <w:p w:rsidR="00A349FE" w:rsidRPr="00A349FE" w:rsidRDefault="00A349FE" w:rsidP="005D4EFE">
            <w:pPr>
              <w:rPr>
                <w:b/>
                <w:color w:val="0000FF"/>
                <w:sz w:val="22"/>
                <w:szCs w:val="22"/>
                <w:u w:val="single"/>
              </w:rPr>
            </w:pPr>
            <w:r w:rsidRPr="00A349FE">
              <w:rPr>
                <w:b/>
                <w:sz w:val="22"/>
                <w:szCs w:val="22"/>
              </w:rPr>
              <w:t>REVIEW TEAM – The DMP Group, LLC</w:t>
            </w:r>
          </w:p>
        </w:tc>
      </w:tr>
      <w:tr w:rsidR="005F6E45" w:rsidRPr="007443CD" w:rsidTr="00A349FE">
        <w:trPr>
          <w:jc w:val="center"/>
        </w:trPr>
        <w:tc>
          <w:tcPr>
            <w:tcW w:w="1979" w:type="dxa"/>
          </w:tcPr>
          <w:p w:rsidR="005F6E45" w:rsidRPr="00A67353" w:rsidRDefault="00130BD5" w:rsidP="005D4EFE">
            <w:pPr>
              <w:rPr>
                <w:sz w:val="22"/>
                <w:szCs w:val="22"/>
              </w:rPr>
            </w:pPr>
            <w:r>
              <w:rPr>
                <w:sz w:val="22"/>
                <w:szCs w:val="22"/>
              </w:rPr>
              <w:t>Maxine Marshall</w:t>
            </w:r>
          </w:p>
        </w:tc>
        <w:tc>
          <w:tcPr>
            <w:tcW w:w="3510" w:type="dxa"/>
          </w:tcPr>
          <w:p w:rsidR="005F6E45" w:rsidRPr="00A67353" w:rsidRDefault="00130BD5" w:rsidP="005D4EFE">
            <w:pPr>
              <w:rPr>
                <w:sz w:val="22"/>
                <w:szCs w:val="22"/>
              </w:rPr>
            </w:pPr>
            <w:r>
              <w:rPr>
                <w:sz w:val="22"/>
                <w:szCs w:val="22"/>
              </w:rPr>
              <w:t>Lead Reviewer, DMP</w:t>
            </w:r>
          </w:p>
        </w:tc>
        <w:tc>
          <w:tcPr>
            <w:tcW w:w="1620" w:type="dxa"/>
          </w:tcPr>
          <w:p w:rsidR="005F6E45" w:rsidRPr="00A67353" w:rsidRDefault="00130BD5" w:rsidP="001910BF">
            <w:pPr>
              <w:rPr>
                <w:sz w:val="22"/>
                <w:szCs w:val="22"/>
              </w:rPr>
            </w:pPr>
            <w:r>
              <w:rPr>
                <w:sz w:val="22"/>
                <w:szCs w:val="22"/>
              </w:rPr>
              <w:t>504-957-3491</w:t>
            </w:r>
          </w:p>
        </w:tc>
        <w:tc>
          <w:tcPr>
            <w:tcW w:w="3688" w:type="dxa"/>
          </w:tcPr>
          <w:p w:rsidR="005F6E45" w:rsidRPr="00A67353" w:rsidRDefault="00130BD5" w:rsidP="005D4EFE">
            <w:pPr>
              <w:rPr>
                <w:color w:val="0000FF"/>
                <w:sz w:val="22"/>
                <w:szCs w:val="22"/>
                <w:u w:val="single"/>
              </w:rPr>
            </w:pPr>
            <w:r>
              <w:rPr>
                <w:color w:val="0000FF"/>
                <w:sz w:val="22"/>
                <w:szCs w:val="22"/>
                <w:u w:val="single"/>
              </w:rPr>
              <w:t>Maxine.marshall@thedmpgroup.com</w:t>
            </w:r>
          </w:p>
        </w:tc>
      </w:tr>
      <w:tr w:rsidR="005F6E45" w:rsidRPr="007443CD" w:rsidTr="00A349FE">
        <w:trPr>
          <w:jc w:val="center"/>
        </w:trPr>
        <w:tc>
          <w:tcPr>
            <w:tcW w:w="1979" w:type="dxa"/>
          </w:tcPr>
          <w:p w:rsidR="005F6E45" w:rsidRPr="007443CD" w:rsidRDefault="005F6E45" w:rsidP="005D4EFE">
            <w:pPr>
              <w:rPr>
                <w:sz w:val="22"/>
                <w:szCs w:val="22"/>
              </w:rPr>
            </w:pPr>
            <w:r w:rsidRPr="007443CD">
              <w:rPr>
                <w:sz w:val="22"/>
                <w:szCs w:val="22"/>
              </w:rPr>
              <w:t>Clinton Smith</w:t>
            </w:r>
          </w:p>
        </w:tc>
        <w:tc>
          <w:tcPr>
            <w:tcW w:w="3510" w:type="dxa"/>
          </w:tcPr>
          <w:p w:rsidR="005F6E45" w:rsidRPr="007443CD" w:rsidRDefault="005F6E45" w:rsidP="001910BF">
            <w:pPr>
              <w:rPr>
                <w:sz w:val="22"/>
                <w:szCs w:val="22"/>
              </w:rPr>
            </w:pPr>
            <w:r w:rsidRPr="007443CD">
              <w:rPr>
                <w:sz w:val="22"/>
                <w:szCs w:val="22"/>
              </w:rPr>
              <w:t xml:space="preserve">Reviewer, DMP </w:t>
            </w:r>
          </w:p>
        </w:tc>
        <w:tc>
          <w:tcPr>
            <w:tcW w:w="1620" w:type="dxa"/>
          </w:tcPr>
          <w:p w:rsidR="005F6E45" w:rsidRPr="007443CD" w:rsidRDefault="005F6E45" w:rsidP="000C147B">
            <w:pPr>
              <w:rPr>
                <w:sz w:val="22"/>
                <w:szCs w:val="22"/>
              </w:rPr>
            </w:pPr>
            <w:r w:rsidRPr="007443CD">
              <w:rPr>
                <w:sz w:val="22"/>
                <w:szCs w:val="22"/>
              </w:rPr>
              <w:t>504</w:t>
            </w:r>
            <w:r>
              <w:rPr>
                <w:sz w:val="22"/>
                <w:szCs w:val="22"/>
              </w:rPr>
              <w:t>-</w:t>
            </w:r>
            <w:r w:rsidRPr="007443CD">
              <w:rPr>
                <w:sz w:val="22"/>
                <w:szCs w:val="22"/>
              </w:rPr>
              <w:t>382-3760</w:t>
            </w:r>
          </w:p>
        </w:tc>
        <w:tc>
          <w:tcPr>
            <w:tcW w:w="3688" w:type="dxa"/>
          </w:tcPr>
          <w:p w:rsidR="005F6E45" w:rsidRPr="007443CD" w:rsidRDefault="005F6E45" w:rsidP="005D4EFE">
            <w:pPr>
              <w:rPr>
                <w:color w:val="0000FF"/>
                <w:sz w:val="22"/>
                <w:szCs w:val="22"/>
                <w:u w:val="single"/>
              </w:rPr>
            </w:pPr>
            <w:r w:rsidRPr="007443CD">
              <w:rPr>
                <w:color w:val="0000FF"/>
                <w:sz w:val="22"/>
                <w:szCs w:val="22"/>
                <w:u w:val="single"/>
              </w:rPr>
              <w:t xml:space="preserve">clinton.smith@thedmpgroup.com </w:t>
            </w:r>
          </w:p>
        </w:tc>
      </w:tr>
      <w:tr w:rsidR="005F6E45" w:rsidRPr="007443CD" w:rsidTr="00A349FE">
        <w:trPr>
          <w:jc w:val="center"/>
        </w:trPr>
        <w:tc>
          <w:tcPr>
            <w:tcW w:w="1979" w:type="dxa"/>
          </w:tcPr>
          <w:p w:rsidR="005F6E45" w:rsidRPr="007443CD" w:rsidRDefault="005F6E45" w:rsidP="005D4EFE">
            <w:pPr>
              <w:rPr>
                <w:sz w:val="22"/>
                <w:szCs w:val="22"/>
              </w:rPr>
            </w:pPr>
            <w:r w:rsidRPr="007443CD">
              <w:rPr>
                <w:sz w:val="22"/>
                <w:szCs w:val="22"/>
              </w:rPr>
              <w:t>Khalique Davis</w:t>
            </w:r>
          </w:p>
        </w:tc>
        <w:tc>
          <w:tcPr>
            <w:tcW w:w="3510" w:type="dxa"/>
          </w:tcPr>
          <w:p w:rsidR="005F6E45" w:rsidRPr="007443CD" w:rsidRDefault="005F6E45" w:rsidP="001910BF">
            <w:pPr>
              <w:rPr>
                <w:sz w:val="22"/>
                <w:szCs w:val="22"/>
              </w:rPr>
            </w:pPr>
            <w:r w:rsidRPr="007443CD">
              <w:rPr>
                <w:sz w:val="22"/>
                <w:szCs w:val="22"/>
              </w:rPr>
              <w:t>Reviewer,</w:t>
            </w:r>
            <w:r w:rsidR="00455BF3">
              <w:rPr>
                <w:sz w:val="22"/>
                <w:szCs w:val="22"/>
              </w:rPr>
              <w:t xml:space="preserve"> </w:t>
            </w:r>
            <w:r w:rsidRPr="007443CD">
              <w:rPr>
                <w:sz w:val="22"/>
                <w:szCs w:val="22"/>
              </w:rPr>
              <w:t>DMP</w:t>
            </w:r>
          </w:p>
        </w:tc>
        <w:tc>
          <w:tcPr>
            <w:tcW w:w="1620" w:type="dxa"/>
          </w:tcPr>
          <w:p w:rsidR="005F6E45" w:rsidRPr="007443CD" w:rsidRDefault="005F6E45" w:rsidP="001910BF">
            <w:pPr>
              <w:rPr>
                <w:sz w:val="22"/>
                <w:szCs w:val="22"/>
              </w:rPr>
            </w:pPr>
            <w:r w:rsidRPr="007443CD">
              <w:rPr>
                <w:sz w:val="22"/>
                <w:szCs w:val="22"/>
              </w:rPr>
              <w:t>412-952-9007</w:t>
            </w:r>
          </w:p>
        </w:tc>
        <w:tc>
          <w:tcPr>
            <w:tcW w:w="3688" w:type="dxa"/>
          </w:tcPr>
          <w:p w:rsidR="005F6E45" w:rsidRPr="007443CD" w:rsidRDefault="00863BDD" w:rsidP="005D4EFE">
            <w:pPr>
              <w:rPr>
                <w:color w:val="0000FF"/>
                <w:sz w:val="22"/>
                <w:szCs w:val="22"/>
                <w:u w:val="single"/>
              </w:rPr>
            </w:pPr>
            <w:hyperlink r:id="rId49" w:history="1">
              <w:r w:rsidR="00164322" w:rsidRPr="00982DEE">
                <w:rPr>
                  <w:rStyle w:val="Hyperlink"/>
                  <w:sz w:val="22"/>
                  <w:szCs w:val="22"/>
                </w:rPr>
                <w:t>Khalique.davis@thedmpgroup.com</w:t>
              </w:r>
            </w:hyperlink>
          </w:p>
        </w:tc>
      </w:tr>
    </w:tbl>
    <w:p w:rsidR="00080C99" w:rsidRDefault="00080C99" w:rsidP="00080C99">
      <w:pPr>
        <w:tabs>
          <w:tab w:val="num" w:pos="720"/>
        </w:tabs>
        <w:ind w:left="720" w:hanging="720"/>
      </w:pPr>
    </w:p>
    <w:p w:rsidR="00F14DC3" w:rsidRDefault="00F14DC3" w:rsidP="00BF5003">
      <w:pPr>
        <w:pStyle w:val="BHLevel1"/>
      </w:pPr>
    </w:p>
    <w:sectPr w:rsidR="00F14DC3" w:rsidSect="00E23AB8">
      <w:footerReference w:type="default" r:id="rId50"/>
      <w:headerReference w:type="first" r:id="rId51"/>
      <w:footerReference w:type="first" r:id="rId52"/>
      <w:pgSz w:w="12240" w:h="15840"/>
      <w:pgMar w:top="1440" w:right="126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BC1" w:rsidRDefault="00816BC1">
      <w:r>
        <w:separator/>
      </w:r>
    </w:p>
  </w:endnote>
  <w:endnote w:type="continuationSeparator" w:id="0">
    <w:p w:rsidR="00816BC1" w:rsidRDefault="00816BC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F3" w:rsidRDefault="00863BDD">
    <w:pPr>
      <w:pStyle w:val="Footer"/>
      <w:framePr w:wrap="around" w:vAnchor="text" w:hAnchor="margin" w:xAlign="center" w:y="1"/>
      <w:rPr>
        <w:rStyle w:val="PageNumber"/>
      </w:rPr>
    </w:pPr>
    <w:r>
      <w:rPr>
        <w:rStyle w:val="PageNumber"/>
      </w:rPr>
      <w:fldChar w:fldCharType="begin"/>
    </w:r>
    <w:r w:rsidR="001561F3">
      <w:rPr>
        <w:rStyle w:val="PageNumber"/>
      </w:rPr>
      <w:instrText xml:space="preserve">PAGE  </w:instrText>
    </w:r>
    <w:r>
      <w:rPr>
        <w:rStyle w:val="PageNumber"/>
      </w:rPr>
      <w:fldChar w:fldCharType="end"/>
    </w:r>
  </w:p>
  <w:p w:rsidR="001561F3" w:rsidRDefault="001561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F3" w:rsidRDefault="001561F3">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F3" w:rsidRDefault="00863BDD">
    <w:pPr>
      <w:pStyle w:val="Footer"/>
      <w:framePr w:wrap="around" w:vAnchor="text" w:hAnchor="margin" w:xAlign="center" w:y="1"/>
      <w:rPr>
        <w:rStyle w:val="PageNumber"/>
      </w:rPr>
    </w:pPr>
    <w:r>
      <w:rPr>
        <w:rStyle w:val="PageNumber"/>
      </w:rPr>
      <w:fldChar w:fldCharType="begin"/>
    </w:r>
    <w:r w:rsidR="001561F3">
      <w:rPr>
        <w:rStyle w:val="PageNumber"/>
      </w:rPr>
      <w:instrText xml:space="preserve">PAGE  </w:instrText>
    </w:r>
    <w:r>
      <w:rPr>
        <w:rStyle w:val="PageNumber"/>
      </w:rPr>
      <w:fldChar w:fldCharType="separate"/>
    </w:r>
    <w:r w:rsidR="00454E9B">
      <w:rPr>
        <w:rStyle w:val="PageNumber"/>
      </w:rPr>
      <w:t>35</w:t>
    </w:r>
    <w:r>
      <w:rPr>
        <w:rStyle w:val="PageNumber"/>
      </w:rPr>
      <w:fldChar w:fldCharType="end"/>
    </w:r>
  </w:p>
  <w:p w:rsidR="001561F3" w:rsidRDefault="001561F3">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F3" w:rsidRDefault="00863BDD">
    <w:pPr>
      <w:pStyle w:val="Footer"/>
      <w:framePr w:wrap="around" w:vAnchor="text" w:hAnchor="margin" w:xAlign="center" w:y="1"/>
      <w:rPr>
        <w:rStyle w:val="PageNumber"/>
      </w:rPr>
    </w:pPr>
    <w:r>
      <w:rPr>
        <w:rStyle w:val="PageNumber"/>
      </w:rPr>
      <w:fldChar w:fldCharType="begin"/>
    </w:r>
    <w:r w:rsidR="001561F3">
      <w:rPr>
        <w:rStyle w:val="PageNumber"/>
      </w:rPr>
      <w:instrText xml:space="preserve">PAGE  </w:instrText>
    </w:r>
    <w:r>
      <w:rPr>
        <w:rStyle w:val="PageNumber"/>
      </w:rPr>
      <w:fldChar w:fldCharType="separate"/>
    </w:r>
    <w:r w:rsidR="00454E9B">
      <w:rPr>
        <w:rStyle w:val="PageNumber"/>
      </w:rPr>
      <w:t>1</w:t>
    </w:r>
    <w:r>
      <w:rPr>
        <w:rStyle w:val="PageNumber"/>
      </w:rPr>
      <w:fldChar w:fldCharType="end"/>
    </w:r>
  </w:p>
  <w:p w:rsidR="001561F3" w:rsidRDefault="001561F3">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BC1" w:rsidRDefault="00816BC1">
      <w:r>
        <w:separator/>
      </w:r>
    </w:p>
  </w:footnote>
  <w:footnote w:type="continuationSeparator" w:id="0">
    <w:p w:rsidR="00816BC1" w:rsidRDefault="00816BC1">
      <w:r>
        <w:continuationSeparator/>
      </w:r>
    </w:p>
  </w:footnote>
  <w:footnote w:id="1">
    <w:p w:rsidR="001561F3" w:rsidRDefault="001561F3" w:rsidP="002416C5">
      <w:pPr>
        <w:pStyle w:val="FootnoteText"/>
      </w:pPr>
      <w:r>
        <w:rPr>
          <w:bCs/>
        </w:rPr>
        <w:t>Per the 2000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F3" w:rsidRDefault="001561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CCE"/>
    <w:multiLevelType w:val="hybridMultilevel"/>
    <w:tmpl w:val="EE6C30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B4367"/>
    <w:multiLevelType w:val="hybridMultilevel"/>
    <w:tmpl w:val="34642BD0"/>
    <w:lvl w:ilvl="0" w:tplc="04090005">
      <w:start w:val="1"/>
      <w:numFmt w:val="bullet"/>
      <w:lvlText w:val=""/>
      <w:lvlJc w:val="left"/>
      <w:pPr>
        <w:tabs>
          <w:tab w:val="num" w:pos="1440"/>
        </w:tabs>
        <w:ind w:left="1440" w:hanging="360"/>
      </w:pPr>
      <w:rPr>
        <w:rFonts w:ascii="Wingdings" w:hAnsi="Wingdings"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624418"/>
    <w:multiLevelType w:val="hybridMultilevel"/>
    <w:tmpl w:val="FEEA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5355E"/>
    <w:multiLevelType w:val="hybridMultilevel"/>
    <w:tmpl w:val="2E04C36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824798"/>
    <w:multiLevelType w:val="multilevel"/>
    <w:tmpl w:val="99D89E1C"/>
    <w:lvl w:ilvl="0">
      <w:start w:val="1"/>
      <w:numFmt w:val="decimal"/>
      <w:lvlText w:val="%1."/>
      <w:lvlJc w:val="left"/>
      <w:pPr>
        <w:tabs>
          <w:tab w:val="num" w:pos="1440"/>
        </w:tabs>
        <w:ind w:left="1440" w:hanging="720"/>
      </w:pPr>
      <w:rPr>
        <w:rFonts w:hint="default"/>
        <w:b/>
        <w:i w:val="0"/>
        <w:sz w:val="24"/>
        <w:u w:val="none"/>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FD87A92"/>
    <w:multiLevelType w:val="hybridMultilevel"/>
    <w:tmpl w:val="1D4EB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7F102B"/>
    <w:multiLevelType w:val="multilevel"/>
    <w:tmpl w:val="A1EED610"/>
    <w:lvl w:ilvl="0">
      <w:start w:val="1"/>
      <w:numFmt w:val="decimal"/>
      <w:lvlText w:val="%1."/>
      <w:lvlJc w:val="left"/>
      <w:pPr>
        <w:tabs>
          <w:tab w:val="num" w:pos="720"/>
        </w:tabs>
        <w:ind w:left="720" w:hanging="720"/>
      </w:pPr>
      <w:rPr>
        <w:rFonts w:hint="default"/>
        <w:b/>
        <w:i w:val="0"/>
        <w:sz w:val="24"/>
        <w:u w:val="none"/>
      </w:rPr>
    </w:lvl>
    <w:lvl w:ilvl="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7">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6F33040"/>
    <w:multiLevelType w:val="hybridMultilevel"/>
    <w:tmpl w:val="8372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10">
    <w:nsid w:val="1B8C0215"/>
    <w:multiLevelType w:val="hybridMultilevel"/>
    <w:tmpl w:val="7E841FFA"/>
    <w:lvl w:ilvl="0" w:tplc="E1C618B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66FD8"/>
    <w:multiLevelType w:val="hybridMultilevel"/>
    <w:tmpl w:val="CF6873AE"/>
    <w:lvl w:ilvl="0" w:tplc="04090017">
      <w:start w:val="1"/>
      <w:numFmt w:val="lowerLetter"/>
      <w:lvlText w:val="%1)"/>
      <w:lvlJc w:val="left"/>
      <w:pPr>
        <w:ind w:left="720" w:hanging="360"/>
      </w:pPr>
    </w:lvl>
    <w:lvl w:ilvl="1" w:tplc="4026770E">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51253"/>
    <w:multiLevelType w:val="hybridMultilevel"/>
    <w:tmpl w:val="7ABC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E3E1B"/>
    <w:multiLevelType w:val="hybridMultilevel"/>
    <w:tmpl w:val="9162FE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E6290"/>
    <w:multiLevelType w:val="hybridMultilevel"/>
    <w:tmpl w:val="EE8880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A01268"/>
    <w:multiLevelType w:val="hybridMultilevel"/>
    <w:tmpl w:val="908E0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4828C0"/>
    <w:multiLevelType w:val="hybridMultilevel"/>
    <w:tmpl w:val="46EAD9A8"/>
    <w:lvl w:ilvl="0" w:tplc="49E07D3E">
      <w:start w:val="6"/>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657BD3"/>
    <w:multiLevelType w:val="hybridMultilevel"/>
    <w:tmpl w:val="226E5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20">
    <w:nsid w:val="37D052DD"/>
    <w:multiLevelType w:val="hybridMultilevel"/>
    <w:tmpl w:val="65F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D1FDD"/>
    <w:multiLevelType w:val="hybridMultilevel"/>
    <w:tmpl w:val="4AD2CE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E2901"/>
    <w:multiLevelType w:val="hybridMultilevel"/>
    <w:tmpl w:val="79089E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7A6CA5"/>
    <w:multiLevelType w:val="hybridMultilevel"/>
    <w:tmpl w:val="85B0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325D92"/>
    <w:multiLevelType w:val="hybridMultilevel"/>
    <w:tmpl w:val="6D96AC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BC46721"/>
    <w:multiLevelType w:val="hybridMultilevel"/>
    <w:tmpl w:val="5F98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910A0"/>
    <w:multiLevelType w:val="hybridMultilevel"/>
    <w:tmpl w:val="800260F8"/>
    <w:lvl w:ilvl="0" w:tplc="95824B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F7DFF"/>
    <w:multiLevelType w:val="hybridMultilevel"/>
    <w:tmpl w:val="E2207AD8"/>
    <w:lvl w:ilvl="0" w:tplc="04090001">
      <w:start w:val="1"/>
      <w:numFmt w:val="bullet"/>
      <w:lvlText w:val=""/>
      <w:lvlJc w:val="left"/>
      <w:pPr>
        <w:tabs>
          <w:tab w:val="num" w:pos="1440"/>
        </w:tabs>
        <w:ind w:left="1440" w:hanging="360"/>
      </w:pPr>
      <w:rPr>
        <w:rFonts w:ascii="Symbol" w:hAnsi="Symbol"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FF93B53"/>
    <w:multiLevelType w:val="hybridMultilevel"/>
    <w:tmpl w:val="5D2E37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30">
    <w:nsid w:val="52ED249E"/>
    <w:multiLevelType w:val="hybridMultilevel"/>
    <w:tmpl w:val="165C2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C25030"/>
    <w:multiLevelType w:val="hybridMultilevel"/>
    <w:tmpl w:val="242C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A90899"/>
    <w:multiLevelType w:val="hybridMultilevel"/>
    <w:tmpl w:val="3F90FE2A"/>
    <w:lvl w:ilvl="0" w:tplc="9280D10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6070E6F"/>
    <w:multiLevelType w:val="hybridMultilevel"/>
    <w:tmpl w:val="BF94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C1998"/>
    <w:multiLevelType w:val="hybridMultilevel"/>
    <w:tmpl w:val="2F9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3D34AC"/>
    <w:multiLevelType w:val="hybridMultilevel"/>
    <w:tmpl w:val="D83AA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C5681D"/>
    <w:multiLevelType w:val="hybridMultilevel"/>
    <w:tmpl w:val="D788F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E56FC"/>
    <w:multiLevelType w:val="hybridMultilevel"/>
    <w:tmpl w:val="ABAED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D64EF9"/>
    <w:multiLevelType w:val="multilevel"/>
    <w:tmpl w:val="7E841FFA"/>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F45F4E"/>
    <w:multiLevelType w:val="hybridMultilevel"/>
    <w:tmpl w:val="F1AE4F7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42">
    <w:nsid w:val="70467FD4"/>
    <w:multiLevelType w:val="hybridMultilevel"/>
    <w:tmpl w:val="8064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204F0"/>
    <w:multiLevelType w:val="hybridMultilevel"/>
    <w:tmpl w:val="3CE48A42"/>
    <w:lvl w:ilvl="0" w:tplc="8D6E4ACE">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060ECD"/>
    <w:multiLevelType w:val="hybridMultilevel"/>
    <w:tmpl w:val="E18407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C064E6"/>
    <w:multiLevelType w:val="hybridMultilevel"/>
    <w:tmpl w:val="3CF6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297921"/>
    <w:multiLevelType w:val="hybridMultilevel"/>
    <w:tmpl w:val="51BE5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1"/>
  </w:num>
  <w:num w:numId="3">
    <w:abstractNumId w:val="32"/>
  </w:num>
  <w:num w:numId="4">
    <w:abstractNumId w:val="39"/>
  </w:num>
  <w:num w:numId="5">
    <w:abstractNumId w:val="29"/>
  </w:num>
  <w:num w:numId="6">
    <w:abstractNumId w:val="7"/>
  </w:num>
  <w:num w:numId="7">
    <w:abstractNumId w:val="16"/>
  </w:num>
  <w:num w:numId="8">
    <w:abstractNumId w:val="19"/>
  </w:num>
  <w:num w:numId="9">
    <w:abstractNumId w:val="37"/>
  </w:num>
  <w:num w:numId="10">
    <w:abstractNumId w:val="30"/>
  </w:num>
  <w:num w:numId="11">
    <w:abstractNumId w:val="6"/>
  </w:num>
  <w:num w:numId="12">
    <w:abstractNumId w:val="17"/>
  </w:num>
  <w:num w:numId="13">
    <w:abstractNumId w:val="34"/>
  </w:num>
  <w:num w:numId="14">
    <w:abstractNumId w:val="46"/>
  </w:num>
  <w:num w:numId="15">
    <w:abstractNumId w:val="15"/>
  </w:num>
  <w:num w:numId="16">
    <w:abstractNumId w:val="13"/>
  </w:num>
  <w:num w:numId="17">
    <w:abstractNumId w:val="18"/>
  </w:num>
  <w:num w:numId="18">
    <w:abstractNumId w:val="36"/>
  </w:num>
  <w:num w:numId="19">
    <w:abstractNumId w:val="21"/>
  </w:num>
  <w:num w:numId="20">
    <w:abstractNumId w:val="44"/>
  </w:num>
  <w:num w:numId="21">
    <w:abstractNumId w:val="28"/>
  </w:num>
  <w:num w:numId="22">
    <w:abstractNumId w:val="26"/>
  </w:num>
  <w:num w:numId="23">
    <w:abstractNumId w:val="11"/>
  </w:num>
  <w:num w:numId="24">
    <w:abstractNumId w:val="35"/>
  </w:num>
  <w:num w:numId="25">
    <w:abstractNumId w:val="2"/>
  </w:num>
  <w:num w:numId="26">
    <w:abstractNumId w:val="25"/>
  </w:num>
  <w:num w:numId="27">
    <w:abstractNumId w:val="12"/>
  </w:num>
  <w:num w:numId="28">
    <w:abstractNumId w:val="20"/>
  </w:num>
  <w:num w:numId="29">
    <w:abstractNumId w:val="5"/>
  </w:num>
  <w:num w:numId="30">
    <w:abstractNumId w:val="27"/>
  </w:num>
  <w:num w:numId="31">
    <w:abstractNumId w:val="23"/>
  </w:num>
  <w:num w:numId="32">
    <w:abstractNumId w:val="45"/>
  </w:num>
  <w:num w:numId="33">
    <w:abstractNumId w:val="24"/>
  </w:num>
  <w:num w:numId="34">
    <w:abstractNumId w:val="43"/>
  </w:num>
  <w:num w:numId="35">
    <w:abstractNumId w:val="31"/>
  </w:num>
  <w:num w:numId="36">
    <w:abstractNumId w:val="8"/>
  </w:num>
  <w:num w:numId="37">
    <w:abstractNumId w:val="4"/>
  </w:num>
  <w:num w:numId="38">
    <w:abstractNumId w:val="10"/>
  </w:num>
  <w:num w:numId="39">
    <w:abstractNumId w:val="38"/>
  </w:num>
  <w:num w:numId="40">
    <w:abstractNumId w:val="42"/>
  </w:num>
  <w:num w:numId="41">
    <w:abstractNumId w:val="33"/>
  </w:num>
  <w:num w:numId="42">
    <w:abstractNumId w:val="14"/>
  </w:num>
  <w:num w:numId="43">
    <w:abstractNumId w:val="22"/>
  </w:num>
  <w:num w:numId="44">
    <w:abstractNumId w:val="1"/>
  </w:num>
  <w:num w:numId="45">
    <w:abstractNumId w:val="40"/>
  </w:num>
  <w:num w:numId="46">
    <w:abstractNumId w:val="3"/>
  </w:num>
  <w:num w:numId="47">
    <w:abstractNumId w:val="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4E3034"/>
    <w:rsid w:val="00003798"/>
    <w:rsid w:val="000055DE"/>
    <w:rsid w:val="000071B9"/>
    <w:rsid w:val="00023196"/>
    <w:rsid w:val="00026BD9"/>
    <w:rsid w:val="00043D18"/>
    <w:rsid w:val="00047415"/>
    <w:rsid w:val="000611A9"/>
    <w:rsid w:val="00074953"/>
    <w:rsid w:val="00074BE0"/>
    <w:rsid w:val="000755EB"/>
    <w:rsid w:val="00080C99"/>
    <w:rsid w:val="0008246B"/>
    <w:rsid w:val="00083CCE"/>
    <w:rsid w:val="0008566A"/>
    <w:rsid w:val="00093156"/>
    <w:rsid w:val="00094ABF"/>
    <w:rsid w:val="000963D8"/>
    <w:rsid w:val="000A0A6F"/>
    <w:rsid w:val="000A29FC"/>
    <w:rsid w:val="000A2A2F"/>
    <w:rsid w:val="000A3681"/>
    <w:rsid w:val="000A65A4"/>
    <w:rsid w:val="000B3964"/>
    <w:rsid w:val="000C147B"/>
    <w:rsid w:val="000C1EA1"/>
    <w:rsid w:val="000C681A"/>
    <w:rsid w:val="000D6B37"/>
    <w:rsid w:val="000E4B31"/>
    <w:rsid w:val="000F10BB"/>
    <w:rsid w:val="000F2E85"/>
    <w:rsid w:val="000F6B8E"/>
    <w:rsid w:val="001070A1"/>
    <w:rsid w:val="00110E2D"/>
    <w:rsid w:val="00122939"/>
    <w:rsid w:val="00122AD4"/>
    <w:rsid w:val="00123412"/>
    <w:rsid w:val="00123AAA"/>
    <w:rsid w:val="0012447B"/>
    <w:rsid w:val="0012689D"/>
    <w:rsid w:val="00130BD5"/>
    <w:rsid w:val="00141E9E"/>
    <w:rsid w:val="001444F3"/>
    <w:rsid w:val="0014682D"/>
    <w:rsid w:val="00146853"/>
    <w:rsid w:val="001561F3"/>
    <w:rsid w:val="00164322"/>
    <w:rsid w:val="00165EB5"/>
    <w:rsid w:val="001733CB"/>
    <w:rsid w:val="001759DE"/>
    <w:rsid w:val="001777B6"/>
    <w:rsid w:val="00181F52"/>
    <w:rsid w:val="00186CAF"/>
    <w:rsid w:val="00190641"/>
    <w:rsid w:val="001910BF"/>
    <w:rsid w:val="001937A0"/>
    <w:rsid w:val="0019616A"/>
    <w:rsid w:val="00196ED5"/>
    <w:rsid w:val="00196F60"/>
    <w:rsid w:val="001B1CBF"/>
    <w:rsid w:val="001B37E7"/>
    <w:rsid w:val="001C3F41"/>
    <w:rsid w:val="001C64F5"/>
    <w:rsid w:val="001C67F0"/>
    <w:rsid w:val="001D5A15"/>
    <w:rsid w:val="001D5B72"/>
    <w:rsid w:val="001E4256"/>
    <w:rsid w:val="001F3080"/>
    <w:rsid w:val="00203758"/>
    <w:rsid w:val="00211D0E"/>
    <w:rsid w:val="0021599A"/>
    <w:rsid w:val="00221836"/>
    <w:rsid w:val="002224B6"/>
    <w:rsid w:val="00222F8B"/>
    <w:rsid w:val="0022300B"/>
    <w:rsid w:val="002416C5"/>
    <w:rsid w:val="00251B3B"/>
    <w:rsid w:val="00255BA9"/>
    <w:rsid w:val="002562EB"/>
    <w:rsid w:val="002620D1"/>
    <w:rsid w:val="002648F9"/>
    <w:rsid w:val="002701B6"/>
    <w:rsid w:val="002707A3"/>
    <w:rsid w:val="0027177B"/>
    <w:rsid w:val="00276807"/>
    <w:rsid w:val="00276B3A"/>
    <w:rsid w:val="0029150A"/>
    <w:rsid w:val="00293994"/>
    <w:rsid w:val="002942A7"/>
    <w:rsid w:val="002A2598"/>
    <w:rsid w:val="002A3250"/>
    <w:rsid w:val="002A3A92"/>
    <w:rsid w:val="002E0B78"/>
    <w:rsid w:val="002E591C"/>
    <w:rsid w:val="002E767B"/>
    <w:rsid w:val="002F06A6"/>
    <w:rsid w:val="002F0C86"/>
    <w:rsid w:val="002F376F"/>
    <w:rsid w:val="002F469D"/>
    <w:rsid w:val="00323937"/>
    <w:rsid w:val="003270A7"/>
    <w:rsid w:val="00327A14"/>
    <w:rsid w:val="003312CA"/>
    <w:rsid w:val="0033640E"/>
    <w:rsid w:val="00343938"/>
    <w:rsid w:val="003650E8"/>
    <w:rsid w:val="0037228C"/>
    <w:rsid w:val="003765B1"/>
    <w:rsid w:val="00376926"/>
    <w:rsid w:val="0038347E"/>
    <w:rsid w:val="003835DC"/>
    <w:rsid w:val="003866BD"/>
    <w:rsid w:val="00395055"/>
    <w:rsid w:val="0039583D"/>
    <w:rsid w:val="00397A18"/>
    <w:rsid w:val="003A0C44"/>
    <w:rsid w:val="003A167D"/>
    <w:rsid w:val="003A31FA"/>
    <w:rsid w:val="003A426A"/>
    <w:rsid w:val="003A7295"/>
    <w:rsid w:val="003A7397"/>
    <w:rsid w:val="003C279D"/>
    <w:rsid w:val="003C2C3B"/>
    <w:rsid w:val="003D5ACB"/>
    <w:rsid w:val="003D7706"/>
    <w:rsid w:val="003E5516"/>
    <w:rsid w:val="003F594B"/>
    <w:rsid w:val="004040CF"/>
    <w:rsid w:val="0040620D"/>
    <w:rsid w:val="00426262"/>
    <w:rsid w:val="004264D7"/>
    <w:rsid w:val="00435B35"/>
    <w:rsid w:val="00445B19"/>
    <w:rsid w:val="00454693"/>
    <w:rsid w:val="00454E9B"/>
    <w:rsid w:val="00455669"/>
    <w:rsid w:val="00455BF3"/>
    <w:rsid w:val="004618C4"/>
    <w:rsid w:val="00470F62"/>
    <w:rsid w:val="00473D10"/>
    <w:rsid w:val="00474E7E"/>
    <w:rsid w:val="004757A8"/>
    <w:rsid w:val="00475B77"/>
    <w:rsid w:val="00476C28"/>
    <w:rsid w:val="004777D9"/>
    <w:rsid w:val="004834BF"/>
    <w:rsid w:val="004836C1"/>
    <w:rsid w:val="00483A25"/>
    <w:rsid w:val="00487947"/>
    <w:rsid w:val="00494332"/>
    <w:rsid w:val="004976D6"/>
    <w:rsid w:val="00497807"/>
    <w:rsid w:val="004C4F26"/>
    <w:rsid w:val="004D46D3"/>
    <w:rsid w:val="004D4FFC"/>
    <w:rsid w:val="004E2F7C"/>
    <w:rsid w:val="004E3034"/>
    <w:rsid w:val="004F2B8B"/>
    <w:rsid w:val="004F39F8"/>
    <w:rsid w:val="00502FD2"/>
    <w:rsid w:val="005035B5"/>
    <w:rsid w:val="00514D75"/>
    <w:rsid w:val="005252D4"/>
    <w:rsid w:val="00531F82"/>
    <w:rsid w:val="00541B52"/>
    <w:rsid w:val="0054318C"/>
    <w:rsid w:val="00543733"/>
    <w:rsid w:val="005440E1"/>
    <w:rsid w:val="0055159C"/>
    <w:rsid w:val="005524FC"/>
    <w:rsid w:val="005553D4"/>
    <w:rsid w:val="00555449"/>
    <w:rsid w:val="00571B73"/>
    <w:rsid w:val="00577351"/>
    <w:rsid w:val="0058193A"/>
    <w:rsid w:val="00581B91"/>
    <w:rsid w:val="005940FF"/>
    <w:rsid w:val="00595931"/>
    <w:rsid w:val="00596F8A"/>
    <w:rsid w:val="005A0044"/>
    <w:rsid w:val="005A356F"/>
    <w:rsid w:val="005B6316"/>
    <w:rsid w:val="005C0B27"/>
    <w:rsid w:val="005C1A7F"/>
    <w:rsid w:val="005D27FA"/>
    <w:rsid w:val="005D3C71"/>
    <w:rsid w:val="005D489A"/>
    <w:rsid w:val="005D4EFE"/>
    <w:rsid w:val="005E0D1D"/>
    <w:rsid w:val="005E5611"/>
    <w:rsid w:val="005F1C74"/>
    <w:rsid w:val="005F1E27"/>
    <w:rsid w:val="005F584F"/>
    <w:rsid w:val="005F6E45"/>
    <w:rsid w:val="00603ED3"/>
    <w:rsid w:val="006107BD"/>
    <w:rsid w:val="00610AFB"/>
    <w:rsid w:val="00610F07"/>
    <w:rsid w:val="00611B56"/>
    <w:rsid w:val="00621586"/>
    <w:rsid w:val="00633501"/>
    <w:rsid w:val="00642089"/>
    <w:rsid w:val="00645D39"/>
    <w:rsid w:val="00647619"/>
    <w:rsid w:val="0065007C"/>
    <w:rsid w:val="0065232D"/>
    <w:rsid w:val="00690175"/>
    <w:rsid w:val="00691595"/>
    <w:rsid w:val="006924C0"/>
    <w:rsid w:val="006B5A49"/>
    <w:rsid w:val="006C2EFA"/>
    <w:rsid w:val="006D146D"/>
    <w:rsid w:val="006D14A7"/>
    <w:rsid w:val="006D2BB2"/>
    <w:rsid w:val="006D3764"/>
    <w:rsid w:val="006D7A60"/>
    <w:rsid w:val="006F0FD3"/>
    <w:rsid w:val="006F5889"/>
    <w:rsid w:val="007009D9"/>
    <w:rsid w:val="00704B26"/>
    <w:rsid w:val="00717C90"/>
    <w:rsid w:val="00722370"/>
    <w:rsid w:val="00725AE5"/>
    <w:rsid w:val="007317CC"/>
    <w:rsid w:val="007424C8"/>
    <w:rsid w:val="00742D51"/>
    <w:rsid w:val="007443CD"/>
    <w:rsid w:val="00745D9F"/>
    <w:rsid w:val="00746AFF"/>
    <w:rsid w:val="007606BF"/>
    <w:rsid w:val="00762DE2"/>
    <w:rsid w:val="00763629"/>
    <w:rsid w:val="0078214B"/>
    <w:rsid w:val="0078400A"/>
    <w:rsid w:val="00786001"/>
    <w:rsid w:val="00787DED"/>
    <w:rsid w:val="0079061D"/>
    <w:rsid w:val="00791CCB"/>
    <w:rsid w:val="007A748C"/>
    <w:rsid w:val="007B3D34"/>
    <w:rsid w:val="007C6AA9"/>
    <w:rsid w:val="007D5758"/>
    <w:rsid w:val="007D588B"/>
    <w:rsid w:val="007D5E5A"/>
    <w:rsid w:val="007E1C60"/>
    <w:rsid w:val="007E42BF"/>
    <w:rsid w:val="007F3AA4"/>
    <w:rsid w:val="007F5E9C"/>
    <w:rsid w:val="007F60E8"/>
    <w:rsid w:val="007F6772"/>
    <w:rsid w:val="0080268A"/>
    <w:rsid w:val="00813001"/>
    <w:rsid w:val="00816BC1"/>
    <w:rsid w:val="0082224E"/>
    <w:rsid w:val="0082442E"/>
    <w:rsid w:val="00834D7B"/>
    <w:rsid w:val="00840017"/>
    <w:rsid w:val="0084233B"/>
    <w:rsid w:val="00846C65"/>
    <w:rsid w:val="00851A91"/>
    <w:rsid w:val="00855833"/>
    <w:rsid w:val="008608CF"/>
    <w:rsid w:val="00861629"/>
    <w:rsid w:val="00863BDD"/>
    <w:rsid w:val="0086469E"/>
    <w:rsid w:val="008714B2"/>
    <w:rsid w:val="008741C7"/>
    <w:rsid w:val="0088722E"/>
    <w:rsid w:val="00890C99"/>
    <w:rsid w:val="008A35A3"/>
    <w:rsid w:val="008A4A20"/>
    <w:rsid w:val="008A61FC"/>
    <w:rsid w:val="008C1862"/>
    <w:rsid w:val="008C56EC"/>
    <w:rsid w:val="008D7B96"/>
    <w:rsid w:val="008E382A"/>
    <w:rsid w:val="008E53D5"/>
    <w:rsid w:val="008F5F72"/>
    <w:rsid w:val="00904A8A"/>
    <w:rsid w:val="00920142"/>
    <w:rsid w:val="00925863"/>
    <w:rsid w:val="0093043D"/>
    <w:rsid w:val="00933FFD"/>
    <w:rsid w:val="00934410"/>
    <w:rsid w:val="00936E26"/>
    <w:rsid w:val="00937D34"/>
    <w:rsid w:val="00951182"/>
    <w:rsid w:val="009525DF"/>
    <w:rsid w:val="009537AF"/>
    <w:rsid w:val="009568B5"/>
    <w:rsid w:val="00960C4D"/>
    <w:rsid w:val="00962234"/>
    <w:rsid w:val="009638C3"/>
    <w:rsid w:val="00984873"/>
    <w:rsid w:val="00992DC2"/>
    <w:rsid w:val="009B20BA"/>
    <w:rsid w:val="009B2BEE"/>
    <w:rsid w:val="009B67E2"/>
    <w:rsid w:val="009B74A3"/>
    <w:rsid w:val="009C3ADF"/>
    <w:rsid w:val="009C6165"/>
    <w:rsid w:val="009C6A83"/>
    <w:rsid w:val="009D0A01"/>
    <w:rsid w:val="009D0BDE"/>
    <w:rsid w:val="009E35A5"/>
    <w:rsid w:val="00A1417E"/>
    <w:rsid w:val="00A14779"/>
    <w:rsid w:val="00A22531"/>
    <w:rsid w:val="00A349FE"/>
    <w:rsid w:val="00A3746C"/>
    <w:rsid w:val="00A37EB6"/>
    <w:rsid w:val="00A446C8"/>
    <w:rsid w:val="00A476BA"/>
    <w:rsid w:val="00A62F0A"/>
    <w:rsid w:val="00A65042"/>
    <w:rsid w:val="00A67353"/>
    <w:rsid w:val="00A77184"/>
    <w:rsid w:val="00A77225"/>
    <w:rsid w:val="00A773C6"/>
    <w:rsid w:val="00A8065C"/>
    <w:rsid w:val="00A80965"/>
    <w:rsid w:val="00A9032E"/>
    <w:rsid w:val="00A94B44"/>
    <w:rsid w:val="00AA1E86"/>
    <w:rsid w:val="00AA386F"/>
    <w:rsid w:val="00AB25FE"/>
    <w:rsid w:val="00AB2BAD"/>
    <w:rsid w:val="00AB5D84"/>
    <w:rsid w:val="00AD0A01"/>
    <w:rsid w:val="00AE4E71"/>
    <w:rsid w:val="00AF11A5"/>
    <w:rsid w:val="00AF4D3A"/>
    <w:rsid w:val="00AF6EDB"/>
    <w:rsid w:val="00B170C9"/>
    <w:rsid w:val="00B250F2"/>
    <w:rsid w:val="00B27A7E"/>
    <w:rsid w:val="00B27F3E"/>
    <w:rsid w:val="00B32E75"/>
    <w:rsid w:val="00B36628"/>
    <w:rsid w:val="00B46095"/>
    <w:rsid w:val="00B508C5"/>
    <w:rsid w:val="00B53E44"/>
    <w:rsid w:val="00B60056"/>
    <w:rsid w:val="00B663F2"/>
    <w:rsid w:val="00B7562E"/>
    <w:rsid w:val="00B77451"/>
    <w:rsid w:val="00B80D69"/>
    <w:rsid w:val="00B95384"/>
    <w:rsid w:val="00B96760"/>
    <w:rsid w:val="00BA4C24"/>
    <w:rsid w:val="00BB2FEA"/>
    <w:rsid w:val="00BB31A0"/>
    <w:rsid w:val="00BC067B"/>
    <w:rsid w:val="00BC1751"/>
    <w:rsid w:val="00BC6CFF"/>
    <w:rsid w:val="00BD32EB"/>
    <w:rsid w:val="00BD3642"/>
    <w:rsid w:val="00BD3D55"/>
    <w:rsid w:val="00BD668F"/>
    <w:rsid w:val="00BE02AC"/>
    <w:rsid w:val="00BE3811"/>
    <w:rsid w:val="00BE401D"/>
    <w:rsid w:val="00BE6A15"/>
    <w:rsid w:val="00BF1564"/>
    <w:rsid w:val="00BF1B69"/>
    <w:rsid w:val="00BF22D3"/>
    <w:rsid w:val="00BF4978"/>
    <w:rsid w:val="00BF5003"/>
    <w:rsid w:val="00C04D6B"/>
    <w:rsid w:val="00C17DA5"/>
    <w:rsid w:val="00C2486B"/>
    <w:rsid w:val="00C45033"/>
    <w:rsid w:val="00C475DD"/>
    <w:rsid w:val="00C614DD"/>
    <w:rsid w:val="00C67875"/>
    <w:rsid w:val="00C73B3D"/>
    <w:rsid w:val="00C7615C"/>
    <w:rsid w:val="00C86FF6"/>
    <w:rsid w:val="00C870C2"/>
    <w:rsid w:val="00C92903"/>
    <w:rsid w:val="00C95E83"/>
    <w:rsid w:val="00C9660F"/>
    <w:rsid w:val="00CA08F4"/>
    <w:rsid w:val="00CB081D"/>
    <w:rsid w:val="00CB7EBD"/>
    <w:rsid w:val="00CC1091"/>
    <w:rsid w:val="00CC6BB3"/>
    <w:rsid w:val="00CD4FF6"/>
    <w:rsid w:val="00CD52B5"/>
    <w:rsid w:val="00CF035D"/>
    <w:rsid w:val="00CF186C"/>
    <w:rsid w:val="00D20077"/>
    <w:rsid w:val="00D30825"/>
    <w:rsid w:val="00D35E8F"/>
    <w:rsid w:val="00D37D08"/>
    <w:rsid w:val="00D513D4"/>
    <w:rsid w:val="00D622E9"/>
    <w:rsid w:val="00D66E39"/>
    <w:rsid w:val="00D71E74"/>
    <w:rsid w:val="00D740A4"/>
    <w:rsid w:val="00D77515"/>
    <w:rsid w:val="00D83197"/>
    <w:rsid w:val="00DA276B"/>
    <w:rsid w:val="00DA5CC8"/>
    <w:rsid w:val="00DA5EB8"/>
    <w:rsid w:val="00DB0795"/>
    <w:rsid w:val="00DC0F80"/>
    <w:rsid w:val="00DE5AE6"/>
    <w:rsid w:val="00DE6640"/>
    <w:rsid w:val="00DF14EF"/>
    <w:rsid w:val="00DF1851"/>
    <w:rsid w:val="00E0099F"/>
    <w:rsid w:val="00E06104"/>
    <w:rsid w:val="00E079A4"/>
    <w:rsid w:val="00E108B8"/>
    <w:rsid w:val="00E13E64"/>
    <w:rsid w:val="00E16F44"/>
    <w:rsid w:val="00E17ABB"/>
    <w:rsid w:val="00E203C7"/>
    <w:rsid w:val="00E22374"/>
    <w:rsid w:val="00E23AB8"/>
    <w:rsid w:val="00E24812"/>
    <w:rsid w:val="00E26564"/>
    <w:rsid w:val="00E30DC3"/>
    <w:rsid w:val="00E32ACA"/>
    <w:rsid w:val="00E3395A"/>
    <w:rsid w:val="00E35560"/>
    <w:rsid w:val="00E45739"/>
    <w:rsid w:val="00E4745C"/>
    <w:rsid w:val="00E52CCB"/>
    <w:rsid w:val="00E60BBD"/>
    <w:rsid w:val="00E71055"/>
    <w:rsid w:val="00E728F9"/>
    <w:rsid w:val="00E766FC"/>
    <w:rsid w:val="00E85C48"/>
    <w:rsid w:val="00E903C8"/>
    <w:rsid w:val="00E9348A"/>
    <w:rsid w:val="00EA11D9"/>
    <w:rsid w:val="00EC01E6"/>
    <w:rsid w:val="00EC30EA"/>
    <w:rsid w:val="00EC58F0"/>
    <w:rsid w:val="00ED6924"/>
    <w:rsid w:val="00EE112C"/>
    <w:rsid w:val="00EE2E94"/>
    <w:rsid w:val="00EF7FDD"/>
    <w:rsid w:val="00F032E4"/>
    <w:rsid w:val="00F14DC3"/>
    <w:rsid w:val="00F150D7"/>
    <w:rsid w:val="00F24931"/>
    <w:rsid w:val="00F325A1"/>
    <w:rsid w:val="00F43D67"/>
    <w:rsid w:val="00F45FAF"/>
    <w:rsid w:val="00F46AE4"/>
    <w:rsid w:val="00F6633C"/>
    <w:rsid w:val="00F67F29"/>
    <w:rsid w:val="00F7132C"/>
    <w:rsid w:val="00F96A04"/>
    <w:rsid w:val="00FA4853"/>
    <w:rsid w:val="00FA66B6"/>
    <w:rsid w:val="00FC65D6"/>
    <w:rsid w:val="00FD5E2E"/>
    <w:rsid w:val="00FD5F5C"/>
    <w:rsid w:val="00FE2B28"/>
    <w:rsid w:val="00FE2C0B"/>
    <w:rsid w:val="00FE5434"/>
    <w:rsid w:val="00FF0E12"/>
    <w:rsid w:val="00FF1336"/>
    <w:rsid w:val="00FF68C6"/>
    <w:rsid w:val="00FF7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B8"/>
    <w:rPr>
      <w:sz w:val="24"/>
      <w:szCs w:val="24"/>
    </w:rPr>
  </w:style>
  <w:style w:type="paragraph" w:styleId="Heading1">
    <w:name w:val="heading 1"/>
    <w:basedOn w:val="Normal"/>
    <w:next w:val="Normal"/>
    <w:qFormat/>
    <w:rsid w:val="00E23AB8"/>
    <w:pPr>
      <w:keepNext/>
      <w:jc w:val="center"/>
      <w:outlineLvl w:val="0"/>
    </w:pPr>
    <w:rPr>
      <w:b/>
      <w:bCs/>
      <w:i/>
      <w:iCs/>
      <w:color w:val="FF0000"/>
      <w:sz w:val="20"/>
      <w:szCs w:val="22"/>
    </w:rPr>
  </w:style>
  <w:style w:type="paragraph" w:styleId="Heading2">
    <w:name w:val="heading 2"/>
    <w:basedOn w:val="Normal"/>
    <w:next w:val="Normal"/>
    <w:qFormat/>
    <w:rsid w:val="00E23AB8"/>
    <w:pPr>
      <w:spacing w:before="120" w:after="120"/>
      <w:outlineLvl w:val="1"/>
    </w:pPr>
    <w:rPr>
      <w:rFonts w:ascii="Arial" w:hAnsi="Arial"/>
      <w:b/>
      <w:noProof/>
      <w:szCs w:val="20"/>
    </w:rPr>
  </w:style>
  <w:style w:type="paragraph" w:styleId="Heading3">
    <w:name w:val="heading 3"/>
    <w:basedOn w:val="Normal"/>
    <w:next w:val="Normal"/>
    <w:qFormat/>
    <w:rsid w:val="00E23AB8"/>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E23AB8"/>
    <w:pPr>
      <w:keepNext/>
      <w:jc w:val="center"/>
      <w:outlineLvl w:val="3"/>
    </w:pPr>
    <w:rPr>
      <w:rFonts w:ascii="Arial" w:hAnsi="Arial"/>
      <w:b/>
      <w:noProof/>
      <w:sz w:val="28"/>
      <w:szCs w:val="20"/>
    </w:rPr>
  </w:style>
  <w:style w:type="paragraph" w:styleId="Heading5">
    <w:name w:val="heading 5"/>
    <w:basedOn w:val="Normal"/>
    <w:next w:val="Normal"/>
    <w:qFormat/>
    <w:rsid w:val="00E23AB8"/>
    <w:pPr>
      <w:keepNext/>
      <w:numPr>
        <w:numId w:val="1"/>
      </w:numPr>
      <w:spacing w:line="360" w:lineRule="auto"/>
      <w:outlineLvl w:val="4"/>
    </w:pPr>
    <w:rPr>
      <w:szCs w:val="20"/>
    </w:rPr>
  </w:style>
  <w:style w:type="paragraph" w:styleId="Heading6">
    <w:name w:val="heading 6"/>
    <w:basedOn w:val="Normal"/>
    <w:next w:val="Normal"/>
    <w:qFormat/>
    <w:rsid w:val="00E23AB8"/>
    <w:pPr>
      <w:keepNext/>
      <w:numPr>
        <w:numId w:val="2"/>
      </w:numPr>
      <w:spacing w:line="360" w:lineRule="auto"/>
      <w:outlineLvl w:val="5"/>
    </w:pPr>
    <w:rPr>
      <w:b/>
      <w:szCs w:val="20"/>
      <w:u w:val="single"/>
    </w:rPr>
  </w:style>
  <w:style w:type="paragraph" w:styleId="Heading7">
    <w:name w:val="heading 7"/>
    <w:basedOn w:val="Normal"/>
    <w:next w:val="Normal"/>
    <w:qFormat/>
    <w:rsid w:val="00E23AB8"/>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E23AB8"/>
    <w:pPr>
      <w:keepNext/>
      <w:ind w:left="720"/>
      <w:outlineLvl w:val="7"/>
    </w:pPr>
    <w:rPr>
      <w:noProof/>
      <w:szCs w:val="20"/>
    </w:rPr>
  </w:style>
  <w:style w:type="paragraph" w:styleId="Heading9">
    <w:name w:val="heading 9"/>
    <w:basedOn w:val="Normal"/>
    <w:next w:val="Normal"/>
    <w:link w:val="Heading9Char"/>
    <w:qFormat/>
    <w:rsid w:val="00E23AB8"/>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E23AB8"/>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E23AB8"/>
    <w:pPr>
      <w:tabs>
        <w:tab w:val="num" w:pos="1080"/>
      </w:tabs>
      <w:ind w:left="1080" w:hanging="360"/>
    </w:pPr>
    <w:rPr>
      <w:noProof/>
      <w:szCs w:val="20"/>
    </w:rPr>
  </w:style>
  <w:style w:type="paragraph" w:styleId="ListBullet4">
    <w:name w:val="List Bullet 4"/>
    <w:basedOn w:val="Normal"/>
    <w:autoRedefine/>
    <w:semiHidden/>
    <w:rsid w:val="00E23AB8"/>
    <w:pPr>
      <w:tabs>
        <w:tab w:val="num" w:pos="1440"/>
      </w:tabs>
      <w:ind w:left="1440" w:hanging="360"/>
    </w:pPr>
    <w:rPr>
      <w:noProof/>
      <w:szCs w:val="20"/>
    </w:rPr>
  </w:style>
  <w:style w:type="paragraph" w:styleId="Subtitle">
    <w:name w:val="Subtitle"/>
    <w:basedOn w:val="Normal"/>
    <w:qFormat/>
    <w:rsid w:val="00E23AB8"/>
    <w:pPr>
      <w:jc w:val="center"/>
    </w:pPr>
    <w:rPr>
      <w:rFonts w:ascii="Arial" w:hAnsi="Arial"/>
      <w:i/>
      <w:noProof/>
      <w:szCs w:val="20"/>
    </w:rPr>
  </w:style>
  <w:style w:type="paragraph" w:customStyle="1" w:styleId="NumberList">
    <w:name w:val="Number List"/>
    <w:basedOn w:val="Normal"/>
    <w:rsid w:val="00E23AB8"/>
    <w:rPr>
      <w:noProof/>
      <w:szCs w:val="20"/>
    </w:rPr>
  </w:style>
  <w:style w:type="paragraph" w:styleId="TOC1">
    <w:name w:val="toc 1"/>
    <w:basedOn w:val="Normal"/>
    <w:next w:val="Normal"/>
    <w:autoRedefine/>
    <w:uiPriority w:val="39"/>
    <w:rsid w:val="00E23AB8"/>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E23AB8"/>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E23AB8"/>
    <w:pPr>
      <w:spacing w:before="240" w:after="240"/>
      <w:outlineLvl w:val="0"/>
    </w:pPr>
    <w:rPr>
      <w:b/>
      <w:caps/>
      <w:szCs w:val="20"/>
    </w:rPr>
  </w:style>
  <w:style w:type="paragraph" w:styleId="BodyText">
    <w:name w:val="Body Text"/>
    <w:basedOn w:val="Normal"/>
    <w:link w:val="BodyTextChar"/>
    <w:semiHidden/>
    <w:rsid w:val="00E23AB8"/>
    <w:pPr>
      <w:jc w:val="both"/>
    </w:pPr>
    <w:rPr>
      <w:noProof/>
      <w:szCs w:val="20"/>
    </w:rPr>
  </w:style>
  <w:style w:type="paragraph" w:styleId="ListContinue2">
    <w:name w:val="List Continue 2"/>
    <w:basedOn w:val="Normal"/>
    <w:rsid w:val="00E23AB8"/>
    <w:pPr>
      <w:spacing w:after="120"/>
      <w:ind w:left="720"/>
    </w:pPr>
    <w:rPr>
      <w:noProof/>
      <w:szCs w:val="20"/>
    </w:rPr>
  </w:style>
  <w:style w:type="paragraph" w:styleId="BodyText3">
    <w:name w:val="Body Text 3"/>
    <w:basedOn w:val="Normal"/>
    <w:semiHidden/>
    <w:rsid w:val="00E23AB8"/>
    <w:rPr>
      <w:noProof/>
      <w:color w:val="000000"/>
      <w:szCs w:val="20"/>
    </w:rPr>
  </w:style>
  <w:style w:type="paragraph" w:styleId="BodyText2">
    <w:name w:val="Body Text 2"/>
    <w:basedOn w:val="Normal"/>
    <w:semiHidden/>
    <w:rsid w:val="00E23AB8"/>
    <w:rPr>
      <w:b/>
      <w:bCs/>
      <w:szCs w:val="20"/>
    </w:rPr>
  </w:style>
  <w:style w:type="paragraph" w:styleId="List2">
    <w:name w:val="List 2"/>
    <w:basedOn w:val="Normal"/>
    <w:rsid w:val="00E23AB8"/>
    <w:pPr>
      <w:ind w:left="720" w:hanging="360"/>
    </w:pPr>
    <w:rPr>
      <w:noProof/>
      <w:szCs w:val="20"/>
    </w:rPr>
  </w:style>
  <w:style w:type="paragraph" w:styleId="BlockText">
    <w:name w:val="Block Text"/>
    <w:basedOn w:val="Normal"/>
    <w:semiHidden/>
    <w:rsid w:val="00E23AB8"/>
    <w:pPr>
      <w:tabs>
        <w:tab w:val="num" w:pos="0"/>
        <w:tab w:val="left" w:pos="7920"/>
        <w:tab w:val="left" w:pos="8640"/>
        <w:tab w:val="left" w:pos="8910"/>
      </w:tabs>
      <w:ind w:left="720" w:right="1440"/>
      <w:jc w:val="both"/>
    </w:pPr>
    <w:rPr>
      <w:szCs w:val="20"/>
    </w:rPr>
  </w:style>
  <w:style w:type="paragraph" w:styleId="List3">
    <w:name w:val="List 3"/>
    <w:basedOn w:val="Normal"/>
    <w:semiHidden/>
    <w:rsid w:val="00E23AB8"/>
    <w:pPr>
      <w:ind w:left="1080" w:hanging="360"/>
    </w:pPr>
    <w:rPr>
      <w:noProof/>
      <w:szCs w:val="20"/>
    </w:rPr>
  </w:style>
  <w:style w:type="paragraph" w:styleId="BodyTextIndent2">
    <w:name w:val="Body Text Indent 2"/>
    <w:basedOn w:val="Normal"/>
    <w:semiHidden/>
    <w:rsid w:val="00E23AB8"/>
    <w:pPr>
      <w:ind w:firstLine="720"/>
    </w:pPr>
    <w:rPr>
      <w:sz w:val="22"/>
      <w:szCs w:val="20"/>
    </w:rPr>
  </w:style>
  <w:style w:type="paragraph" w:styleId="BodyTextIndent3">
    <w:name w:val="Body Text Indent 3"/>
    <w:basedOn w:val="Normal"/>
    <w:semiHidden/>
    <w:rsid w:val="00E23AB8"/>
    <w:pPr>
      <w:ind w:left="330" w:hanging="330"/>
    </w:pPr>
    <w:rPr>
      <w:noProof/>
      <w:sz w:val="20"/>
      <w:szCs w:val="20"/>
    </w:rPr>
  </w:style>
  <w:style w:type="character" w:styleId="Hyperlink">
    <w:name w:val="Hyperlink"/>
    <w:basedOn w:val="DefaultParagraphFont"/>
    <w:semiHidden/>
    <w:rsid w:val="00E23AB8"/>
    <w:rPr>
      <w:color w:val="0000FF"/>
      <w:u w:val="single"/>
    </w:rPr>
  </w:style>
  <w:style w:type="character" w:styleId="PageNumber">
    <w:name w:val="page number"/>
    <w:basedOn w:val="DefaultParagraphFont"/>
    <w:semiHidden/>
    <w:rsid w:val="00E23AB8"/>
  </w:style>
  <w:style w:type="paragraph" w:styleId="Footer">
    <w:name w:val="footer"/>
    <w:basedOn w:val="Normal"/>
    <w:semiHidden/>
    <w:rsid w:val="00E23AB8"/>
    <w:pPr>
      <w:tabs>
        <w:tab w:val="center" w:pos="4320"/>
        <w:tab w:val="right" w:pos="8640"/>
      </w:tabs>
    </w:pPr>
    <w:rPr>
      <w:noProof/>
      <w:szCs w:val="20"/>
    </w:rPr>
  </w:style>
  <w:style w:type="paragraph" w:styleId="Header">
    <w:name w:val="header"/>
    <w:basedOn w:val="Normal"/>
    <w:semiHidden/>
    <w:rsid w:val="00E23AB8"/>
    <w:pPr>
      <w:tabs>
        <w:tab w:val="center" w:pos="4320"/>
        <w:tab w:val="right" w:pos="8640"/>
      </w:tabs>
    </w:pPr>
    <w:rPr>
      <w:noProof/>
      <w:szCs w:val="20"/>
    </w:rPr>
  </w:style>
  <w:style w:type="paragraph" w:customStyle="1" w:styleId="Style1">
    <w:name w:val="Style1"/>
    <w:basedOn w:val="Normal"/>
    <w:rsid w:val="00E23AB8"/>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E23AB8"/>
    <w:pPr>
      <w:ind w:left="720" w:hanging="720"/>
    </w:pPr>
    <w:rPr>
      <w:sz w:val="32"/>
    </w:rPr>
  </w:style>
  <w:style w:type="paragraph" w:styleId="ListBullet">
    <w:name w:val="List Bullet"/>
    <w:basedOn w:val="Normal"/>
    <w:autoRedefine/>
    <w:semiHidden/>
    <w:rsid w:val="00E23AB8"/>
    <w:pPr>
      <w:tabs>
        <w:tab w:val="num" w:pos="360"/>
      </w:tabs>
      <w:ind w:left="360" w:hanging="360"/>
    </w:pPr>
    <w:rPr>
      <w:sz w:val="20"/>
      <w:szCs w:val="20"/>
    </w:rPr>
  </w:style>
  <w:style w:type="paragraph" w:styleId="ListBullet2">
    <w:name w:val="List Bullet 2"/>
    <w:basedOn w:val="Normal"/>
    <w:autoRedefine/>
    <w:semiHidden/>
    <w:rsid w:val="00E23AB8"/>
    <w:pPr>
      <w:tabs>
        <w:tab w:val="num" w:pos="720"/>
      </w:tabs>
      <w:ind w:left="720" w:hanging="360"/>
    </w:pPr>
    <w:rPr>
      <w:sz w:val="20"/>
      <w:szCs w:val="20"/>
    </w:rPr>
  </w:style>
  <w:style w:type="paragraph" w:customStyle="1" w:styleId="ReferenceLine">
    <w:name w:val="Reference Line"/>
    <w:basedOn w:val="BodyText"/>
    <w:rsid w:val="00E23AB8"/>
    <w:pPr>
      <w:jc w:val="left"/>
    </w:pPr>
    <w:rPr>
      <w:noProof w:val="0"/>
    </w:rPr>
  </w:style>
  <w:style w:type="character" w:styleId="FootnoteReference">
    <w:name w:val="footnote reference"/>
    <w:basedOn w:val="DefaultParagraphFont"/>
    <w:semiHidden/>
    <w:rsid w:val="00E23AB8"/>
    <w:rPr>
      <w:vertAlign w:val="superscript"/>
    </w:rPr>
  </w:style>
  <w:style w:type="paragraph" w:styleId="FootnoteText">
    <w:name w:val="footnote text"/>
    <w:basedOn w:val="Normal"/>
    <w:link w:val="FootnoteTextChar"/>
    <w:semiHidden/>
    <w:rsid w:val="00E23AB8"/>
    <w:rPr>
      <w:sz w:val="20"/>
      <w:szCs w:val="20"/>
    </w:rPr>
  </w:style>
  <w:style w:type="paragraph" w:customStyle="1" w:styleId="InsideAddress">
    <w:name w:val="Inside Address"/>
    <w:basedOn w:val="Normal"/>
    <w:rsid w:val="00E23AB8"/>
    <w:rPr>
      <w:sz w:val="20"/>
      <w:szCs w:val="20"/>
    </w:rPr>
  </w:style>
  <w:style w:type="paragraph" w:styleId="BalloonText">
    <w:name w:val="Balloon Text"/>
    <w:basedOn w:val="Normal"/>
    <w:semiHidden/>
    <w:rsid w:val="00E23AB8"/>
    <w:rPr>
      <w:rFonts w:ascii="Tahoma" w:hAnsi="Tahoma" w:cs="Tahoma"/>
      <w:sz w:val="16"/>
      <w:szCs w:val="16"/>
    </w:rPr>
  </w:style>
  <w:style w:type="character" w:customStyle="1" w:styleId="BHLevel1Char">
    <w:name w:val="BHLevel1 Char"/>
    <w:basedOn w:val="DefaultParagraphFont"/>
    <w:rsid w:val="00E23AB8"/>
    <w:rPr>
      <w:b/>
      <w:caps/>
      <w:noProof w:val="0"/>
      <w:sz w:val="24"/>
      <w:u w:val="single"/>
      <w:lang w:val="en-US" w:eastAsia="en-US" w:bidi="ar-SA"/>
    </w:rPr>
  </w:style>
  <w:style w:type="character" w:styleId="FollowedHyperlink">
    <w:name w:val="FollowedHyperlink"/>
    <w:basedOn w:val="DefaultParagraphFont"/>
    <w:semiHidden/>
    <w:rsid w:val="00E23AB8"/>
    <w:rPr>
      <w:color w:val="800080"/>
      <w:u w:val="single"/>
    </w:rPr>
  </w:style>
  <w:style w:type="paragraph" w:styleId="Title">
    <w:name w:val="Title"/>
    <w:basedOn w:val="Normal"/>
    <w:qFormat/>
    <w:rsid w:val="00E23AB8"/>
    <w:pPr>
      <w:jc w:val="center"/>
    </w:pPr>
    <w:rPr>
      <w:szCs w:val="20"/>
    </w:rPr>
  </w:style>
  <w:style w:type="paragraph" w:styleId="NormalWeb">
    <w:name w:val="Normal (Web)"/>
    <w:basedOn w:val="Normal"/>
    <w:uiPriority w:val="99"/>
    <w:semiHidden/>
    <w:rsid w:val="00E23AB8"/>
    <w:pPr>
      <w:spacing w:before="100" w:beforeAutospacing="1" w:after="100" w:afterAutospacing="1"/>
    </w:pPr>
  </w:style>
  <w:style w:type="paragraph" w:styleId="ListParagraph">
    <w:name w:val="List Paragraph"/>
    <w:basedOn w:val="Normal"/>
    <w:uiPriority w:val="34"/>
    <w:qFormat/>
    <w:rsid w:val="004E303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9660F"/>
    <w:rPr>
      <w:b/>
      <w:bCs/>
    </w:rPr>
  </w:style>
  <w:style w:type="character" w:customStyle="1" w:styleId="FootnoteTextChar">
    <w:name w:val="Footnote Text Char"/>
    <w:basedOn w:val="DefaultParagraphFont"/>
    <w:link w:val="FootnoteText"/>
    <w:semiHidden/>
    <w:rsid w:val="002416C5"/>
  </w:style>
  <w:style w:type="character" w:customStyle="1" w:styleId="Heading4Char">
    <w:name w:val="Heading 4 Char"/>
    <w:basedOn w:val="DefaultParagraphFont"/>
    <w:link w:val="Heading4"/>
    <w:rsid w:val="00D77515"/>
    <w:rPr>
      <w:rFonts w:ascii="Arial" w:hAnsi="Arial"/>
      <w:b/>
      <w:noProof/>
      <w:sz w:val="28"/>
    </w:rPr>
  </w:style>
  <w:style w:type="character" w:customStyle="1" w:styleId="Heading9Char">
    <w:name w:val="Heading 9 Char"/>
    <w:basedOn w:val="DefaultParagraphFont"/>
    <w:link w:val="Heading9"/>
    <w:rsid w:val="00D77515"/>
    <w:rPr>
      <w:b/>
      <w:sz w:val="24"/>
    </w:rPr>
  </w:style>
  <w:style w:type="character" w:customStyle="1" w:styleId="BodyTextChar">
    <w:name w:val="Body Text Char"/>
    <w:basedOn w:val="DefaultParagraphFont"/>
    <w:link w:val="BodyText"/>
    <w:semiHidden/>
    <w:rsid w:val="009525DF"/>
    <w:rPr>
      <w:noProof/>
      <w:sz w:val="24"/>
    </w:rPr>
  </w:style>
  <w:style w:type="character" w:styleId="CommentReference">
    <w:name w:val="annotation reference"/>
    <w:basedOn w:val="DefaultParagraphFont"/>
    <w:uiPriority w:val="99"/>
    <w:semiHidden/>
    <w:unhideWhenUsed/>
    <w:rsid w:val="00026BD9"/>
    <w:rPr>
      <w:sz w:val="16"/>
      <w:szCs w:val="16"/>
    </w:rPr>
  </w:style>
  <w:style w:type="paragraph" w:styleId="CommentText">
    <w:name w:val="annotation text"/>
    <w:basedOn w:val="Normal"/>
    <w:link w:val="CommentTextChar"/>
    <w:uiPriority w:val="99"/>
    <w:semiHidden/>
    <w:unhideWhenUsed/>
    <w:rsid w:val="00026BD9"/>
    <w:rPr>
      <w:sz w:val="20"/>
      <w:szCs w:val="20"/>
    </w:rPr>
  </w:style>
  <w:style w:type="character" w:customStyle="1" w:styleId="CommentTextChar">
    <w:name w:val="Comment Text Char"/>
    <w:basedOn w:val="DefaultParagraphFont"/>
    <w:link w:val="CommentText"/>
    <w:uiPriority w:val="99"/>
    <w:semiHidden/>
    <w:rsid w:val="00026BD9"/>
  </w:style>
  <w:style w:type="paragraph" w:styleId="CommentSubject">
    <w:name w:val="annotation subject"/>
    <w:basedOn w:val="CommentText"/>
    <w:next w:val="CommentText"/>
    <w:link w:val="CommentSubjectChar"/>
    <w:uiPriority w:val="99"/>
    <w:semiHidden/>
    <w:unhideWhenUsed/>
    <w:rsid w:val="00026BD9"/>
    <w:rPr>
      <w:b/>
      <w:bCs/>
    </w:rPr>
  </w:style>
  <w:style w:type="character" w:customStyle="1" w:styleId="CommentSubjectChar">
    <w:name w:val="Comment Subject Char"/>
    <w:basedOn w:val="CommentTextChar"/>
    <w:link w:val="CommentSubject"/>
    <w:uiPriority w:val="99"/>
    <w:semiHidden/>
    <w:rsid w:val="00026BD9"/>
    <w:rPr>
      <w:b/>
      <w:bCs/>
    </w:rPr>
  </w:style>
  <w:style w:type="paragraph" w:styleId="Revision">
    <w:name w:val="Revision"/>
    <w:hidden/>
    <w:uiPriority w:val="99"/>
    <w:semiHidden/>
    <w:rsid w:val="005035B5"/>
    <w:rPr>
      <w:sz w:val="24"/>
      <w:szCs w:val="24"/>
    </w:rPr>
  </w:style>
</w:styles>
</file>

<file path=word/webSettings.xml><?xml version="1.0" encoding="utf-8"?>
<w:webSettings xmlns:r="http://schemas.openxmlformats.org/officeDocument/2006/relationships" xmlns:w="http://schemas.openxmlformats.org/wordprocessingml/2006/main">
  <w:divs>
    <w:div w:id="1583641063">
      <w:bodyDiv w:val="1"/>
      <w:marLeft w:val="0"/>
      <w:marRight w:val="0"/>
      <w:marTop w:val="0"/>
      <w:marBottom w:val="0"/>
      <w:divBdr>
        <w:top w:val="none" w:sz="0" w:space="0" w:color="auto"/>
        <w:left w:val="none" w:sz="0" w:space="0" w:color="auto"/>
        <w:bottom w:val="none" w:sz="0" w:space="0" w:color="auto"/>
        <w:right w:val="none" w:sz="0" w:space="0" w:color="auto"/>
      </w:divBdr>
      <w:divsChild>
        <w:div w:id="1757554780">
          <w:marLeft w:val="0"/>
          <w:marRight w:val="0"/>
          <w:marTop w:val="0"/>
          <w:marBottom w:val="0"/>
          <w:divBdr>
            <w:top w:val="none" w:sz="0" w:space="0" w:color="auto"/>
            <w:left w:val="none" w:sz="0" w:space="0" w:color="auto"/>
            <w:bottom w:val="none" w:sz="0" w:space="0" w:color="auto"/>
            <w:right w:val="none" w:sz="0" w:space="0" w:color="auto"/>
          </w:divBdr>
          <w:divsChild>
            <w:div w:id="1313296873">
              <w:marLeft w:val="0"/>
              <w:marRight w:val="0"/>
              <w:marTop w:val="0"/>
              <w:marBottom w:val="0"/>
              <w:divBdr>
                <w:top w:val="none" w:sz="0" w:space="0" w:color="auto"/>
                <w:left w:val="none" w:sz="0" w:space="0" w:color="auto"/>
                <w:bottom w:val="none" w:sz="0" w:space="0" w:color="auto"/>
                <w:right w:val="none" w:sz="0" w:space="0" w:color="auto"/>
              </w:divBdr>
              <w:divsChild>
                <w:div w:id="89859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2305839">
      <w:bodyDiv w:val="1"/>
      <w:marLeft w:val="0"/>
      <w:marRight w:val="0"/>
      <w:marTop w:val="0"/>
      <w:marBottom w:val="0"/>
      <w:divBdr>
        <w:top w:val="none" w:sz="0" w:space="0" w:color="auto"/>
        <w:left w:val="none" w:sz="0" w:space="0" w:color="auto"/>
        <w:bottom w:val="none" w:sz="0" w:space="0" w:color="auto"/>
        <w:right w:val="none" w:sz="0" w:space="0" w:color="auto"/>
      </w:divBdr>
      <w:divsChild>
        <w:div w:id="1072462419">
          <w:marLeft w:val="0"/>
          <w:marRight w:val="0"/>
          <w:marTop w:val="0"/>
          <w:marBottom w:val="0"/>
          <w:divBdr>
            <w:top w:val="none" w:sz="0" w:space="0" w:color="auto"/>
            <w:left w:val="none" w:sz="0" w:space="0" w:color="auto"/>
            <w:bottom w:val="none" w:sz="0" w:space="0" w:color="auto"/>
            <w:right w:val="none" w:sz="0" w:space="0" w:color="auto"/>
          </w:divBdr>
          <w:divsChild>
            <w:div w:id="1947692618">
              <w:marLeft w:val="187"/>
              <w:marRight w:val="187"/>
              <w:marTop w:val="935"/>
              <w:marBottom w:val="187"/>
              <w:divBdr>
                <w:top w:val="none" w:sz="0" w:space="0" w:color="auto"/>
                <w:left w:val="none" w:sz="0" w:space="0" w:color="auto"/>
                <w:bottom w:val="none" w:sz="0" w:space="0" w:color="auto"/>
                <w:right w:val="none" w:sz="0" w:space="0" w:color="auto"/>
              </w:divBdr>
              <w:divsChild>
                <w:div w:id="17797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jm@miamidade.gov" TargetMode="External"/><Relationship Id="rId18" Type="http://schemas.openxmlformats.org/officeDocument/2006/relationships/hyperlink" Target="mailto:anc@miamidade.gov" TargetMode="External"/><Relationship Id="rId26" Type="http://schemas.openxmlformats.org/officeDocument/2006/relationships/hyperlink" Target="mailto:Mo7225@miamidade.gov" TargetMode="External"/><Relationship Id="rId39" Type="http://schemas.openxmlformats.org/officeDocument/2006/relationships/hyperlink" Target="mailto:aah@miamidade.gov" TargetMode="External"/><Relationship Id="rId3" Type="http://schemas.openxmlformats.org/officeDocument/2006/relationships/styles" Target="styles.xml"/><Relationship Id="rId21" Type="http://schemas.openxmlformats.org/officeDocument/2006/relationships/hyperlink" Target="mailto:angelam@miamidade.gov" TargetMode="External"/><Relationship Id="rId34" Type="http://schemas.openxmlformats.org/officeDocument/2006/relationships/hyperlink" Target="mailto:hch@miamidade.gov" TargetMode="External"/><Relationship Id="rId42" Type="http://schemas.openxmlformats.org/officeDocument/2006/relationships/hyperlink" Target="mailto:jpadron@miamidade.gov" TargetMode="External"/><Relationship Id="rId47" Type="http://schemas.openxmlformats.org/officeDocument/2006/relationships/hyperlink" Target="mailto:Estrada2@miamidade.gov"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Jpz@miamidade.gov" TargetMode="External"/><Relationship Id="rId17" Type="http://schemas.openxmlformats.org/officeDocument/2006/relationships/hyperlink" Target="mailto:ahados@miamidade.gov" TargetMode="External"/><Relationship Id="rId25" Type="http://schemas.openxmlformats.org/officeDocument/2006/relationships/hyperlink" Target="mailto:ledesma@miamidade.gov" TargetMode="External"/><Relationship Id="rId33" Type="http://schemas.openxmlformats.org/officeDocument/2006/relationships/hyperlink" Target="mailto:rmc@miamidade.gov" TargetMode="External"/><Relationship Id="rId38" Type="http://schemas.openxmlformats.org/officeDocument/2006/relationships/hyperlink" Target="mailto:cforloes@miamidade.gov" TargetMode="External"/><Relationship Id="rId46" Type="http://schemas.openxmlformats.org/officeDocument/2006/relationships/hyperlink" Target="mailto:jss@miamidade.gov" TargetMode="External"/><Relationship Id="rId2" Type="http://schemas.openxmlformats.org/officeDocument/2006/relationships/numbering" Target="numbering.xml"/><Relationship Id="rId16" Type="http://schemas.openxmlformats.org/officeDocument/2006/relationships/hyperlink" Target="mailto:dgo@miamidade.gov" TargetMode="External"/><Relationship Id="rId20" Type="http://schemas.openxmlformats.org/officeDocument/2006/relationships/hyperlink" Target="mailto:martis@miamidade.gov" TargetMode="External"/><Relationship Id="rId29" Type="http://schemas.openxmlformats.org/officeDocument/2006/relationships/hyperlink" Target="mailto:lazpal@miamidade.gov" TargetMode="External"/><Relationship Id="rId41" Type="http://schemas.openxmlformats.org/officeDocument/2006/relationships/hyperlink" Target="mailto:rae@miamidade.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wis@miamidade.gov" TargetMode="External"/><Relationship Id="rId24" Type="http://schemas.openxmlformats.org/officeDocument/2006/relationships/hyperlink" Target="mailto:vxv@miamidade.gov" TargetMode="External"/><Relationship Id="rId32" Type="http://schemas.openxmlformats.org/officeDocument/2006/relationships/hyperlink" Target="mailto:ycurtis@miamidade.gov" TargetMode="External"/><Relationship Id="rId37" Type="http://schemas.openxmlformats.org/officeDocument/2006/relationships/hyperlink" Target="mailto:oya@miamidade.gov" TargetMode="External"/><Relationship Id="rId40" Type="http://schemas.openxmlformats.org/officeDocument/2006/relationships/hyperlink" Target="mailto:tgolden@miamidade.gov" TargetMode="External"/><Relationship Id="rId45" Type="http://schemas.openxmlformats.org/officeDocument/2006/relationships/hyperlink" Target="mailto:ljq@miamidade.gov"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cox@miamidade.gov" TargetMode="External"/><Relationship Id="rId23" Type="http://schemas.openxmlformats.org/officeDocument/2006/relationships/hyperlink" Target="mailto:Jenny47@miamidade.gov" TargetMode="External"/><Relationship Id="rId28" Type="http://schemas.openxmlformats.org/officeDocument/2006/relationships/hyperlink" Target="mailto:mlizew@miamidade.gov" TargetMode="External"/><Relationship Id="rId36" Type="http://schemas.openxmlformats.org/officeDocument/2006/relationships/hyperlink" Target="mailto:sga@miamidade.gov" TargetMode="External"/><Relationship Id="rId49" Type="http://schemas.openxmlformats.org/officeDocument/2006/relationships/hyperlink" Target="mailto:Khalique.davis@thedmpgroup.com" TargetMode="External"/><Relationship Id="rId10" Type="http://schemas.openxmlformats.org/officeDocument/2006/relationships/hyperlink" Target="mailto:hkapoor@miamidade.gov" TargetMode="External"/><Relationship Id="rId19" Type="http://schemas.openxmlformats.org/officeDocument/2006/relationships/hyperlink" Target="mailto:rdp@miamidade.gov" TargetMode="External"/><Relationship Id="rId31" Type="http://schemas.openxmlformats.org/officeDocument/2006/relationships/hyperlink" Target="mailto:jbakins@miamidade.gov" TargetMode="External"/><Relationship Id="rId44" Type="http://schemas.openxmlformats.org/officeDocument/2006/relationships/hyperlink" Target="mailto:dena@miamidade.gov"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veh@miamidade.gov" TargetMode="External"/><Relationship Id="rId22" Type="http://schemas.openxmlformats.org/officeDocument/2006/relationships/hyperlink" Target="mailto:Lak2@miamidade.gov" TargetMode="External"/><Relationship Id="rId27" Type="http://schemas.openxmlformats.org/officeDocument/2006/relationships/hyperlink" Target="mailto:mvf59@miamidade.gov" TargetMode="External"/><Relationship Id="rId30" Type="http://schemas.openxmlformats.org/officeDocument/2006/relationships/hyperlink" Target="mailto:decoste@miamidade.gov" TargetMode="External"/><Relationship Id="rId35" Type="http://schemas.openxmlformats.org/officeDocument/2006/relationships/hyperlink" Target="mailto:jflynn@miamidade.gov" TargetMode="External"/><Relationship Id="rId43" Type="http://schemas.openxmlformats.org/officeDocument/2006/relationships/hyperlink" Target="mailto:sgg@miamidade.gov" TargetMode="External"/><Relationship Id="rId48" Type="http://schemas.openxmlformats.org/officeDocument/2006/relationships/hyperlink" Target="mailto:Frank.billue@dot.gov" TargetMode="External"/><Relationship Id="rId8" Type="http://schemas.openxmlformats.org/officeDocument/2006/relationships/footer" Target="footer1.xm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F07C-8BB1-46B4-AAE9-BD96B231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7696</Words>
  <Characters>47348</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Draft Report</vt:lpstr>
    </vt:vector>
  </TitlesOfParts>
  <Company>Hewlett-Packard</Company>
  <LinksUpToDate>false</LinksUpToDate>
  <CharactersWithSpaces>54935</CharactersWithSpaces>
  <SharedDoc>false</SharedDoc>
  <HLinks>
    <vt:vector size="102" baseType="variant">
      <vt:variant>
        <vt:i4>2621532</vt:i4>
      </vt:variant>
      <vt:variant>
        <vt:i4>102</vt:i4>
      </vt:variant>
      <vt:variant>
        <vt:i4>0</vt:i4>
      </vt:variant>
      <vt:variant>
        <vt:i4>5</vt:i4>
      </vt:variant>
      <vt:variant>
        <vt:lpwstr>mailto:Khalique.davis@thedmpgroup.com</vt:lpwstr>
      </vt:variant>
      <vt:variant>
        <vt:lpwstr/>
      </vt:variant>
      <vt:variant>
        <vt:i4>1900586</vt:i4>
      </vt:variant>
      <vt:variant>
        <vt:i4>99</vt:i4>
      </vt:variant>
      <vt:variant>
        <vt:i4>0</vt:i4>
      </vt:variant>
      <vt:variant>
        <vt:i4>5</vt:i4>
      </vt:variant>
      <vt:variant>
        <vt:lpwstr>mailto:johnpotts@thedmpgroup.com</vt:lpwstr>
      </vt:variant>
      <vt:variant>
        <vt:lpwstr/>
      </vt:variant>
      <vt:variant>
        <vt:i4>2490395</vt:i4>
      </vt:variant>
      <vt:variant>
        <vt:i4>96</vt:i4>
      </vt:variant>
      <vt:variant>
        <vt:i4>0</vt:i4>
      </vt:variant>
      <vt:variant>
        <vt:i4>5</vt:i4>
      </vt:variant>
      <vt:variant>
        <vt:lpwstr>mailto:abrewer@pbcgov.</vt:lpwstr>
      </vt:variant>
      <vt:variant>
        <vt:lpwstr/>
      </vt:variant>
      <vt:variant>
        <vt:i4>5242924</vt:i4>
      </vt:variant>
      <vt:variant>
        <vt:i4>93</vt:i4>
      </vt:variant>
      <vt:variant>
        <vt:i4>0</vt:i4>
      </vt:variant>
      <vt:variant>
        <vt:i4>5</vt:i4>
      </vt:variant>
      <vt:variant>
        <vt:lpwstr>mailto:Kthompso@co.palm-beach.fl.us</vt:lpwstr>
      </vt:variant>
      <vt:variant>
        <vt:lpwstr/>
      </vt:variant>
      <vt:variant>
        <vt:i4>4259954</vt:i4>
      </vt:variant>
      <vt:variant>
        <vt:i4>90</vt:i4>
      </vt:variant>
      <vt:variant>
        <vt:i4>0</vt:i4>
      </vt:variant>
      <vt:variant>
        <vt:i4>5</vt:i4>
      </vt:variant>
      <vt:variant>
        <vt:lpwstr>mailto:fstubbs@pbcgov.org</vt:lpwstr>
      </vt:variant>
      <vt:variant>
        <vt:lpwstr/>
      </vt:variant>
      <vt:variant>
        <vt:i4>5308512</vt:i4>
      </vt:variant>
      <vt:variant>
        <vt:i4>87</vt:i4>
      </vt:variant>
      <vt:variant>
        <vt:i4>0</vt:i4>
      </vt:variant>
      <vt:variant>
        <vt:i4>5</vt:i4>
      </vt:variant>
      <vt:variant>
        <vt:lpwstr>mailto:hmartin@pbcgov.org</vt:lpwstr>
      </vt:variant>
      <vt:variant>
        <vt:lpwstr/>
      </vt:variant>
      <vt:variant>
        <vt:i4>3407883</vt:i4>
      </vt:variant>
      <vt:variant>
        <vt:i4>84</vt:i4>
      </vt:variant>
      <vt:variant>
        <vt:i4>0</vt:i4>
      </vt:variant>
      <vt:variant>
        <vt:i4>5</vt:i4>
      </vt:variant>
      <vt:variant>
        <vt:lpwstr>mailto:vortiz@pbcgov.org</vt:lpwstr>
      </vt:variant>
      <vt:variant>
        <vt:lpwstr/>
      </vt:variant>
      <vt:variant>
        <vt:i4>2162708</vt:i4>
      </vt:variant>
      <vt:variant>
        <vt:i4>81</vt:i4>
      </vt:variant>
      <vt:variant>
        <vt:i4>0</vt:i4>
      </vt:variant>
      <vt:variant>
        <vt:i4>5</vt:i4>
      </vt:variant>
      <vt:variant>
        <vt:lpwstr>mailto:rmcintyre@pbcgov.org</vt:lpwstr>
      </vt:variant>
      <vt:variant>
        <vt:lpwstr/>
      </vt:variant>
      <vt:variant>
        <vt:i4>2228247</vt:i4>
      </vt:variant>
      <vt:variant>
        <vt:i4>78</vt:i4>
      </vt:variant>
      <vt:variant>
        <vt:i4>0</vt:i4>
      </vt:variant>
      <vt:variant>
        <vt:i4>5</vt:i4>
      </vt:variant>
      <vt:variant>
        <vt:lpwstr>mailto:lferri@pbcgov.org</vt:lpwstr>
      </vt:variant>
      <vt:variant>
        <vt:lpwstr/>
      </vt:variant>
      <vt:variant>
        <vt:i4>1507425</vt:i4>
      </vt:variant>
      <vt:variant>
        <vt:i4>75</vt:i4>
      </vt:variant>
      <vt:variant>
        <vt:i4>0</vt:i4>
      </vt:variant>
      <vt:variant>
        <vt:i4>5</vt:i4>
      </vt:variant>
      <vt:variant>
        <vt:lpwstr>mailto:ihall@co.palm-beach.fl.us</vt:lpwstr>
      </vt:variant>
      <vt:variant>
        <vt:lpwstr/>
      </vt:variant>
      <vt:variant>
        <vt:i4>4653154</vt:i4>
      </vt:variant>
      <vt:variant>
        <vt:i4>72</vt:i4>
      </vt:variant>
      <vt:variant>
        <vt:i4>0</vt:i4>
      </vt:variant>
      <vt:variant>
        <vt:i4>5</vt:i4>
      </vt:variant>
      <vt:variant>
        <vt:lpwstr>mailto:trussell@pbcgov.org</vt:lpwstr>
      </vt:variant>
      <vt:variant>
        <vt:lpwstr/>
      </vt:variant>
      <vt:variant>
        <vt:i4>3604487</vt:i4>
      </vt:variant>
      <vt:variant>
        <vt:i4>69</vt:i4>
      </vt:variant>
      <vt:variant>
        <vt:i4>0</vt:i4>
      </vt:variant>
      <vt:variant>
        <vt:i4>5</vt:i4>
      </vt:variant>
      <vt:variant>
        <vt:lpwstr>mailto:lfinke@pbcgov.org</vt:lpwstr>
      </vt:variant>
      <vt:variant>
        <vt:lpwstr/>
      </vt:variant>
      <vt:variant>
        <vt:i4>2490455</vt:i4>
      </vt:variant>
      <vt:variant>
        <vt:i4>66</vt:i4>
      </vt:variant>
      <vt:variant>
        <vt:i4>0</vt:i4>
      </vt:variant>
      <vt:variant>
        <vt:i4>5</vt:i4>
      </vt:variant>
      <vt:variant>
        <vt:lpwstr>mailto:jcoons@co.palm-beach.fl.us</vt:lpwstr>
      </vt:variant>
      <vt:variant>
        <vt:lpwstr/>
      </vt:variant>
      <vt:variant>
        <vt:i4>6029427</vt:i4>
      </vt:variant>
      <vt:variant>
        <vt:i4>63</vt:i4>
      </vt:variant>
      <vt:variant>
        <vt:i4>0</vt:i4>
      </vt:variant>
      <vt:variant>
        <vt:i4>5</vt:i4>
      </vt:variant>
      <vt:variant>
        <vt:lpwstr>mailto:jkavaliunas@pbcgov.org</vt:lpwstr>
      </vt:variant>
      <vt:variant>
        <vt:lpwstr/>
      </vt:variant>
      <vt:variant>
        <vt:i4>4653156</vt:i4>
      </vt:variant>
      <vt:variant>
        <vt:i4>60</vt:i4>
      </vt:variant>
      <vt:variant>
        <vt:i4>0</vt:i4>
      </vt:variant>
      <vt:variant>
        <vt:i4>5</vt:i4>
      </vt:variant>
      <vt:variant>
        <vt:lpwstr>mailto:rxjones@pbcgov.org</vt:lpwstr>
      </vt:variant>
      <vt:variant>
        <vt:lpwstr/>
      </vt:variant>
      <vt:variant>
        <vt:i4>2228243</vt:i4>
      </vt:variant>
      <vt:variant>
        <vt:i4>57</vt:i4>
      </vt:variant>
      <vt:variant>
        <vt:i4>0</vt:i4>
      </vt:variant>
      <vt:variant>
        <vt:i4>5</vt:i4>
      </vt:variant>
      <vt:variant>
        <vt:lpwstr>mailto:lszyms@pbcgov.org</vt:lpwstr>
      </vt:variant>
      <vt:variant>
        <vt:lpwstr/>
      </vt:variant>
      <vt:variant>
        <vt:i4>3145743</vt:i4>
      </vt:variant>
      <vt:variant>
        <vt:i4>54</vt:i4>
      </vt:variant>
      <vt:variant>
        <vt:i4>0</vt:i4>
      </vt:variant>
      <vt:variant>
        <vt:i4>5</vt:i4>
      </vt:variant>
      <vt:variant>
        <vt:lpwstr>mailto:ccohen@pbcgov.org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2</cp:revision>
  <cp:lastPrinted>2010-01-28T10:45:00Z</cp:lastPrinted>
  <dcterms:created xsi:type="dcterms:W3CDTF">2011-06-09T14:45:00Z</dcterms:created>
  <dcterms:modified xsi:type="dcterms:W3CDTF">2011-06-09T14:45:00Z</dcterms:modified>
</cp:coreProperties>
</file>

<file path=docProps/custom.xml><?xml version="1.0" encoding="utf-8"?>
<Properties xmlns="http://schemas.openxmlformats.org/officeDocument/2006/custom-properties" xmlns:vt="http://schemas.openxmlformats.org/officeDocument/2006/docPropsVTypes"/>
</file>