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8D" w:rsidRDefault="00F80A8D">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 xml:space="preserve"> </w:t>
      </w:r>
    </w:p>
    <w:p w:rsidR="00F80A8D" w:rsidRDefault="00F80A8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JACKSONVILLE TRANSPORTATION AUTHORITY</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(JTA)</w:t>
      </w:r>
    </w:p>
    <w:p w:rsidR="00F80A8D" w:rsidRDefault="00F80A8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Jacksonville, Florida</w:t>
      </w:r>
    </w:p>
    <w:p w:rsidR="00F80A8D" w:rsidRDefault="00F80A8D">
      <w:pPr>
        <w:spacing w:line="480" w:lineRule="auto"/>
        <w:jc w:val="center"/>
        <w:rPr>
          <w:b/>
          <w:sz w:val="28"/>
        </w:rPr>
      </w:pPr>
    </w:p>
    <w:p w:rsidR="00F80A8D" w:rsidRDefault="00015C42">
      <w:pPr>
        <w:spacing w:line="480" w:lineRule="auto"/>
        <w:jc w:val="center"/>
        <w:rPr>
          <w:b/>
          <w:sz w:val="28"/>
        </w:rPr>
      </w:pPr>
      <w:r>
        <w:rPr>
          <w:b/>
          <w:sz w:val="28"/>
        </w:rPr>
        <w:t>Final</w:t>
      </w:r>
      <w:r w:rsidR="00F80A8D">
        <w:rPr>
          <w:b/>
          <w:sz w:val="28"/>
        </w:rPr>
        <w:t xml:space="preserve"> Report</w:t>
      </w:r>
    </w:p>
    <w:p w:rsidR="00F80A8D" w:rsidRDefault="00015C42">
      <w:pPr>
        <w:spacing w:line="480" w:lineRule="auto"/>
        <w:jc w:val="center"/>
        <w:rPr>
          <w:sz w:val="24"/>
        </w:rPr>
      </w:pPr>
      <w:r>
        <w:rPr>
          <w:b/>
          <w:sz w:val="28"/>
        </w:rPr>
        <w:t xml:space="preserve">February </w:t>
      </w:r>
      <w:r w:rsidR="00F80A8D">
        <w:rPr>
          <w:b/>
          <w:sz w:val="28"/>
        </w:rPr>
        <w:t>20</w:t>
      </w:r>
      <w:r>
        <w:rPr>
          <w:b/>
          <w:sz w:val="28"/>
        </w:rPr>
        <w:t>10</w:t>
      </w:r>
    </w:p>
    <w:p w:rsidR="00F80A8D" w:rsidRDefault="00F80A8D">
      <w:pPr>
        <w:jc w:val="center"/>
        <w:rPr>
          <w:b/>
          <w:sz w:val="28"/>
          <w:szCs w:val="28"/>
        </w:rPr>
      </w:pPr>
      <w:r>
        <w:rPr>
          <w:b/>
          <w:sz w:val="28"/>
          <w:szCs w:val="28"/>
        </w:rPr>
        <w:t>Prepared For</w:t>
      </w:r>
    </w:p>
    <w:p w:rsidR="00F80A8D" w:rsidRDefault="00F80A8D">
      <w:pPr>
        <w:jc w:val="center"/>
        <w:rPr>
          <w:b/>
          <w:sz w:val="28"/>
          <w:szCs w:val="28"/>
        </w:rPr>
      </w:pPr>
    </w:p>
    <w:p w:rsidR="00F80A8D" w:rsidRDefault="00F80A8D">
      <w:pPr>
        <w:jc w:val="center"/>
        <w:rPr>
          <w:b/>
          <w:sz w:val="28"/>
          <w:szCs w:val="28"/>
        </w:rPr>
      </w:pPr>
      <w:r>
        <w:rPr>
          <w:b/>
          <w:sz w:val="28"/>
          <w:szCs w:val="28"/>
        </w:rPr>
        <w:t>U.S. DEPARTMENT OF TRANSPORATION</w:t>
      </w:r>
    </w:p>
    <w:p w:rsidR="00F80A8D" w:rsidRDefault="00F80A8D">
      <w:pPr>
        <w:jc w:val="center"/>
        <w:rPr>
          <w:b/>
          <w:sz w:val="28"/>
          <w:szCs w:val="28"/>
        </w:rPr>
      </w:pPr>
      <w:r>
        <w:rPr>
          <w:b/>
          <w:sz w:val="28"/>
          <w:szCs w:val="28"/>
        </w:rPr>
        <w:t>FEDERAL TRANSIT ADMINISTRATION</w:t>
      </w:r>
    </w:p>
    <w:p w:rsidR="00F80A8D" w:rsidRDefault="00F80A8D">
      <w:pPr>
        <w:jc w:val="center"/>
        <w:rPr>
          <w:b/>
          <w:sz w:val="24"/>
        </w:rPr>
      </w:pPr>
      <w:r>
        <w:rPr>
          <w:b/>
          <w:sz w:val="28"/>
          <w:szCs w:val="28"/>
        </w:rPr>
        <w:t>OFFICE OF CIVIL RIGHTS</w:t>
      </w:r>
    </w:p>
    <w:p w:rsidR="00F80A8D" w:rsidRDefault="00F80A8D">
      <w:pPr>
        <w:jc w:val="center"/>
        <w:rPr>
          <w:sz w:val="24"/>
        </w:rPr>
      </w:pPr>
    </w:p>
    <w:p w:rsidR="00F80A8D" w:rsidRDefault="00F80A8D">
      <w:pPr>
        <w:jc w:val="center"/>
        <w:rPr>
          <w:sz w:val="24"/>
        </w:rPr>
      </w:pPr>
    </w:p>
    <w:p w:rsidR="00F80A8D" w:rsidRDefault="00F80A8D">
      <w:pPr>
        <w:jc w:val="center"/>
        <w:rPr>
          <w:sz w:val="24"/>
        </w:rPr>
      </w:pPr>
    </w:p>
    <w:p w:rsidR="00F80A8D" w:rsidRDefault="00F80A8D">
      <w:pPr>
        <w:rPr>
          <w:sz w:val="24"/>
        </w:rPr>
      </w:pPr>
    </w:p>
    <w:p w:rsidR="00F80A8D" w:rsidRDefault="00F80A8D">
      <w:pPr>
        <w:rPr>
          <w:sz w:val="24"/>
        </w:rPr>
      </w:pPr>
    </w:p>
    <w:p w:rsidR="00F80A8D" w:rsidRDefault="00F80A8D">
      <w:pPr>
        <w:jc w:val="center"/>
        <w:rPr>
          <w:b/>
          <w:sz w:val="28"/>
          <w:szCs w:val="28"/>
        </w:rPr>
      </w:pPr>
      <w:r>
        <w:rPr>
          <w:b/>
          <w:sz w:val="28"/>
          <w:szCs w:val="28"/>
        </w:rPr>
        <w:t>Prepared By</w:t>
      </w:r>
    </w:p>
    <w:p w:rsidR="00F80A8D" w:rsidRDefault="00F80A8D">
      <w:pPr>
        <w:jc w:val="center"/>
        <w:rPr>
          <w:b/>
          <w:sz w:val="28"/>
          <w:szCs w:val="28"/>
        </w:rPr>
      </w:pPr>
    </w:p>
    <w:p w:rsidR="00F80A8D" w:rsidRDefault="00F80A8D">
      <w:pPr>
        <w:jc w:val="center"/>
        <w:rPr>
          <w:b/>
          <w:sz w:val="28"/>
          <w:szCs w:val="28"/>
        </w:rPr>
      </w:pPr>
      <w:r>
        <w:rPr>
          <w:b/>
          <w:sz w:val="28"/>
          <w:szCs w:val="28"/>
        </w:rPr>
        <w:t>THE DMP GROUP, LLC</w:t>
      </w:r>
    </w:p>
    <w:p w:rsidR="00F80A8D" w:rsidRDefault="00F80A8D">
      <w:pPr>
        <w:jc w:val="center"/>
        <w:rPr>
          <w:b/>
          <w:sz w:val="28"/>
          <w:szCs w:val="28"/>
        </w:rPr>
      </w:pPr>
      <w:r>
        <w:rPr>
          <w:b/>
          <w:sz w:val="28"/>
          <w:szCs w:val="28"/>
        </w:rPr>
        <w:t>1320 Fenwick Lane, Suite 209</w:t>
      </w:r>
    </w:p>
    <w:p w:rsidR="00F80A8D" w:rsidRDefault="00F80A8D">
      <w:pPr>
        <w:jc w:val="center"/>
        <w:rPr>
          <w:b/>
          <w:sz w:val="28"/>
          <w:szCs w:val="28"/>
        </w:rPr>
      </w:pPr>
      <w:r>
        <w:rPr>
          <w:b/>
          <w:sz w:val="28"/>
          <w:szCs w:val="28"/>
        </w:rPr>
        <w:t>Silver Spring, MD 20910</w:t>
      </w:r>
    </w:p>
    <w:p w:rsidR="00F80A8D" w:rsidRDefault="00F80A8D">
      <w:pPr>
        <w:jc w:val="center"/>
        <w:rPr>
          <w:b/>
          <w:sz w:val="28"/>
          <w:szCs w:val="28"/>
        </w:rPr>
      </w:pPr>
    </w:p>
    <w:p w:rsidR="00F80A8D" w:rsidRDefault="00F80A8D">
      <w:pPr>
        <w:jc w:val="center"/>
        <w:rPr>
          <w:b/>
          <w:i/>
          <w:iCs/>
          <w:sz w:val="24"/>
          <w:u w:val="single"/>
        </w:rPr>
      </w:pPr>
    </w:p>
    <w:p w:rsidR="00F80A8D" w:rsidRDefault="00F80A8D">
      <w:pPr>
        <w:jc w:val="center"/>
        <w:rPr>
          <w:sz w:val="24"/>
        </w:rPr>
      </w:pPr>
      <w:r>
        <w:rPr>
          <w:b/>
          <w:sz w:val="24"/>
        </w:rPr>
        <w:br w:type="page"/>
      </w:r>
    </w:p>
    <w:p w:rsidR="00F80A8D" w:rsidRDefault="00F80A8D">
      <w:pPr>
        <w:jc w:val="center"/>
        <w:rPr>
          <w:sz w:val="28"/>
          <w:u w:val="single"/>
        </w:rPr>
      </w:pPr>
      <w:r>
        <w:rPr>
          <w:sz w:val="28"/>
          <w:u w:val="single"/>
        </w:rPr>
        <w:lastRenderedPageBreak/>
        <w:t>Table of Contents</w:t>
      </w:r>
    </w:p>
    <w:p w:rsidR="00F80A8D" w:rsidRDefault="00F80A8D">
      <w:pPr>
        <w:jc w:val="center"/>
        <w:rPr>
          <w:sz w:val="28"/>
          <w:u w:val="single"/>
        </w:rPr>
      </w:pPr>
    </w:p>
    <w:p w:rsidR="00F80A8D" w:rsidRDefault="00F80A8D">
      <w:pPr>
        <w:jc w:val="center"/>
        <w:rPr>
          <w:sz w:val="28"/>
          <w:u w:val="single"/>
        </w:rPr>
      </w:pPr>
    </w:p>
    <w:p w:rsidR="00F80A8D" w:rsidRDefault="00584A52">
      <w:pPr>
        <w:pStyle w:val="TOC1"/>
        <w:rPr>
          <w:szCs w:val="24"/>
        </w:rPr>
      </w:pPr>
      <w:r>
        <w:rPr>
          <w:sz w:val="28"/>
          <w:szCs w:val="28"/>
        </w:rPr>
        <w:fldChar w:fldCharType="begin"/>
      </w:r>
      <w:r w:rsidR="00F80A8D">
        <w:rPr>
          <w:sz w:val="28"/>
          <w:szCs w:val="28"/>
        </w:rPr>
        <w:instrText xml:space="preserve"> TOC \o "1-2"  \* MERGEFORMAT </w:instrText>
      </w:r>
      <w:r>
        <w:rPr>
          <w:sz w:val="28"/>
          <w:szCs w:val="28"/>
        </w:rPr>
        <w:fldChar w:fldCharType="separate"/>
      </w:r>
      <w:r w:rsidR="00F80A8D">
        <w:rPr>
          <w:szCs w:val="24"/>
        </w:rPr>
        <w:t>I.</w:t>
      </w:r>
      <w:r w:rsidR="00F80A8D">
        <w:rPr>
          <w:szCs w:val="24"/>
        </w:rPr>
        <w:tab/>
      </w:r>
      <w:r w:rsidR="00F80A8D">
        <w:rPr>
          <w:sz w:val="28"/>
          <w:szCs w:val="24"/>
        </w:rPr>
        <w:t>GENERAL INFORMATION</w:t>
      </w:r>
      <w:r w:rsidR="00F80A8D">
        <w:tab/>
      </w:r>
      <w:r>
        <w:fldChar w:fldCharType="begin"/>
      </w:r>
      <w:r w:rsidR="00F80A8D">
        <w:instrText xml:space="preserve"> PAGEREF _Toc201633536 \h </w:instrText>
      </w:r>
      <w:r>
        <w:fldChar w:fldCharType="separate"/>
      </w:r>
      <w:r w:rsidR="00EF6174">
        <w:t>1</w:t>
      </w:r>
      <w:r>
        <w:fldChar w:fldCharType="end"/>
      </w:r>
    </w:p>
    <w:p w:rsidR="00F80A8D" w:rsidRDefault="00F80A8D">
      <w:pPr>
        <w:pStyle w:val="TOC1"/>
        <w:rPr>
          <w:szCs w:val="24"/>
        </w:rPr>
      </w:pPr>
      <w:r>
        <w:rPr>
          <w:szCs w:val="24"/>
        </w:rPr>
        <w:t>II.</w:t>
      </w:r>
      <w:r>
        <w:rPr>
          <w:szCs w:val="24"/>
        </w:rPr>
        <w:tab/>
      </w:r>
      <w:r>
        <w:rPr>
          <w:sz w:val="28"/>
          <w:szCs w:val="24"/>
        </w:rPr>
        <w:t>JURISDICTION AND AUTHORITIES</w:t>
      </w:r>
      <w:r>
        <w:tab/>
      </w:r>
      <w:r w:rsidR="00584A52">
        <w:fldChar w:fldCharType="begin"/>
      </w:r>
      <w:r>
        <w:instrText xml:space="preserve"> PAGEREF _Toc201633537 \h </w:instrText>
      </w:r>
      <w:r w:rsidR="00584A52">
        <w:fldChar w:fldCharType="separate"/>
      </w:r>
      <w:r w:rsidR="00EF6174">
        <w:t>2</w:t>
      </w:r>
      <w:r w:rsidR="00584A52">
        <w:fldChar w:fldCharType="end"/>
      </w:r>
    </w:p>
    <w:p w:rsidR="00F80A8D" w:rsidRDefault="00F80A8D">
      <w:pPr>
        <w:pStyle w:val="TOC1"/>
        <w:rPr>
          <w:szCs w:val="24"/>
        </w:rPr>
      </w:pPr>
      <w:r>
        <w:rPr>
          <w:szCs w:val="24"/>
        </w:rPr>
        <w:t>III.</w:t>
      </w:r>
      <w:r>
        <w:rPr>
          <w:szCs w:val="24"/>
        </w:rPr>
        <w:tab/>
      </w:r>
      <w:r>
        <w:rPr>
          <w:sz w:val="28"/>
          <w:szCs w:val="24"/>
        </w:rPr>
        <w:t>PURPOSE AND OBJECTIVES</w:t>
      </w:r>
      <w:r>
        <w:tab/>
      </w:r>
      <w:r w:rsidR="00584A52">
        <w:fldChar w:fldCharType="begin"/>
      </w:r>
      <w:r>
        <w:instrText xml:space="preserve"> PAGEREF _Toc201633538 \h </w:instrText>
      </w:r>
      <w:r w:rsidR="00584A52">
        <w:fldChar w:fldCharType="separate"/>
      </w:r>
      <w:r w:rsidR="00EF6174">
        <w:t>3</w:t>
      </w:r>
      <w:r w:rsidR="00584A52">
        <w:fldChar w:fldCharType="end"/>
      </w:r>
    </w:p>
    <w:p w:rsidR="00F80A8D" w:rsidRDefault="00F80A8D">
      <w:pPr>
        <w:pStyle w:val="TOC1"/>
        <w:rPr>
          <w:szCs w:val="24"/>
        </w:rPr>
      </w:pPr>
      <w:r>
        <w:rPr>
          <w:sz w:val="28"/>
          <w:szCs w:val="24"/>
        </w:rPr>
        <w:t>IV.</w:t>
      </w:r>
      <w:r>
        <w:rPr>
          <w:szCs w:val="24"/>
        </w:rPr>
        <w:tab/>
      </w:r>
      <w:r>
        <w:rPr>
          <w:sz w:val="28"/>
          <w:szCs w:val="24"/>
        </w:rPr>
        <w:t>BACKGROUND INFORMATION</w:t>
      </w:r>
      <w:r>
        <w:tab/>
      </w:r>
      <w:r w:rsidR="00584A52">
        <w:fldChar w:fldCharType="begin"/>
      </w:r>
      <w:r>
        <w:instrText xml:space="preserve"> PAGEREF _Toc201633539 \h </w:instrText>
      </w:r>
      <w:r w:rsidR="00584A52">
        <w:fldChar w:fldCharType="separate"/>
      </w:r>
      <w:r w:rsidR="00EF6174">
        <w:t>5</w:t>
      </w:r>
      <w:r w:rsidR="00584A52">
        <w:fldChar w:fldCharType="end"/>
      </w:r>
    </w:p>
    <w:p w:rsidR="00F80A8D" w:rsidRDefault="00F80A8D">
      <w:pPr>
        <w:pStyle w:val="TOC1"/>
        <w:rPr>
          <w:szCs w:val="24"/>
        </w:rPr>
      </w:pPr>
      <w:r>
        <w:rPr>
          <w:sz w:val="28"/>
          <w:szCs w:val="24"/>
        </w:rPr>
        <w:t>V.</w:t>
      </w:r>
      <w:r>
        <w:rPr>
          <w:szCs w:val="24"/>
        </w:rPr>
        <w:tab/>
      </w:r>
      <w:r>
        <w:rPr>
          <w:sz w:val="28"/>
          <w:szCs w:val="24"/>
        </w:rPr>
        <w:t>SCOPE AND METHODOLOGY</w:t>
      </w:r>
      <w:r>
        <w:tab/>
      </w:r>
      <w:r w:rsidR="00584A52">
        <w:fldChar w:fldCharType="begin"/>
      </w:r>
      <w:r>
        <w:instrText xml:space="preserve"> PAGEREF _Toc201633540 \h </w:instrText>
      </w:r>
      <w:r w:rsidR="00584A52">
        <w:fldChar w:fldCharType="separate"/>
      </w:r>
      <w:r w:rsidR="00EF6174">
        <w:t>11</w:t>
      </w:r>
      <w:r w:rsidR="00584A52">
        <w:fldChar w:fldCharType="end"/>
      </w:r>
    </w:p>
    <w:p w:rsidR="00F80A8D" w:rsidRDefault="00F80A8D">
      <w:pPr>
        <w:pStyle w:val="TOC1"/>
        <w:rPr>
          <w:szCs w:val="24"/>
        </w:rPr>
      </w:pPr>
      <w:r>
        <w:rPr>
          <w:sz w:val="28"/>
          <w:szCs w:val="24"/>
        </w:rPr>
        <w:t xml:space="preserve">VI. </w:t>
      </w:r>
      <w:r>
        <w:rPr>
          <w:szCs w:val="24"/>
        </w:rPr>
        <w:tab/>
      </w:r>
      <w:r>
        <w:rPr>
          <w:sz w:val="28"/>
          <w:szCs w:val="24"/>
        </w:rPr>
        <w:t>FINDINGS AND RECOMMENDATIONS</w:t>
      </w:r>
      <w:r>
        <w:tab/>
      </w:r>
      <w:r w:rsidR="00584A52">
        <w:fldChar w:fldCharType="begin"/>
      </w:r>
      <w:r>
        <w:instrText xml:space="preserve"> PAGEREF _Toc201633541 \h </w:instrText>
      </w:r>
      <w:r w:rsidR="00584A52">
        <w:fldChar w:fldCharType="separate"/>
      </w:r>
      <w:r w:rsidR="00EF6174">
        <w:t>19</w:t>
      </w:r>
      <w:r w:rsidR="00584A52">
        <w:fldChar w:fldCharType="end"/>
      </w:r>
    </w:p>
    <w:p w:rsidR="00F80A8D" w:rsidRDefault="00F80A8D">
      <w:pPr>
        <w:pStyle w:val="TOC2"/>
        <w:tabs>
          <w:tab w:val="left" w:pos="1200"/>
        </w:tabs>
        <w:rPr>
          <w:szCs w:val="24"/>
        </w:rPr>
      </w:pPr>
      <w:r>
        <w:rPr>
          <w:szCs w:val="24"/>
        </w:rPr>
        <w:t>1.</w:t>
      </w:r>
      <w:r>
        <w:rPr>
          <w:szCs w:val="24"/>
        </w:rPr>
        <w:tab/>
      </w:r>
      <w:r>
        <w:rPr>
          <w:sz w:val="28"/>
          <w:szCs w:val="24"/>
        </w:rPr>
        <w:t>Inclusive Public Participation</w:t>
      </w:r>
      <w:r>
        <w:tab/>
      </w:r>
      <w:r w:rsidR="00584A52">
        <w:fldChar w:fldCharType="begin"/>
      </w:r>
      <w:r>
        <w:instrText xml:space="preserve"> PAGEREF _Toc201633542 \h </w:instrText>
      </w:r>
      <w:r w:rsidR="00584A52">
        <w:fldChar w:fldCharType="separate"/>
      </w:r>
      <w:r w:rsidR="00EF6174">
        <w:t>19</w:t>
      </w:r>
      <w:r w:rsidR="00584A52">
        <w:fldChar w:fldCharType="end"/>
      </w:r>
    </w:p>
    <w:p w:rsidR="00F80A8D" w:rsidRDefault="00F80A8D">
      <w:pPr>
        <w:pStyle w:val="TOC2"/>
        <w:tabs>
          <w:tab w:val="left" w:pos="1200"/>
        </w:tabs>
        <w:rPr>
          <w:szCs w:val="24"/>
        </w:rPr>
      </w:pPr>
      <w:r>
        <w:rPr>
          <w:szCs w:val="24"/>
        </w:rPr>
        <w:t>2.</w:t>
      </w:r>
      <w:r>
        <w:rPr>
          <w:szCs w:val="24"/>
        </w:rPr>
        <w:tab/>
      </w:r>
      <w:r>
        <w:rPr>
          <w:sz w:val="28"/>
          <w:szCs w:val="24"/>
        </w:rPr>
        <w:t>Language Access to LEP Persons</w:t>
      </w:r>
      <w:r>
        <w:tab/>
      </w:r>
      <w:r w:rsidR="00584A52">
        <w:fldChar w:fldCharType="begin"/>
      </w:r>
      <w:r>
        <w:instrText xml:space="preserve"> PAGEREF _Toc201633543 \h </w:instrText>
      </w:r>
      <w:r w:rsidR="00584A52">
        <w:fldChar w:fldCharType="separate"/>
      </w:r>
      <w:r w:rsidR="00EF6174">
        <w:t>20</w:t>
      </w:r>
      <w:r w:rsidR="00584A52">
        <w:fldChar w:fldCharType="end"/>
      </w:r>
    </w:p>
    <w:p w:rsidR="00F80A8D" w:rsidRDefault="00F80A8D">
      <w:pPr>
        <w:pStyle w:val="TOC2"/>
        <w:tabs>
          <w:tab w:val="left" w:pos="1200"/>
        </w:tabs>
        <w:rPr>
          <w:szCs w:val="24"/>
        </w:rPr>
      </w:pPr>
      <w:r>
        <w:rPr>
          <w:szCs w:val="24"/>
        </w:rPr>
        <w:t>3.</w:t>
      </w:r>
      <w:r>
        <w:rPr>
          <w:szCs w:val="24"/>
        </w:rPr>
        <w:tab/>
      </w:r>
      <w:r>
        <w:rPr>
          <w:sz w:val="28"/>
          <w:szCs w:val="24"/>
        </w:rPr>
        <w:t>Title VI Complaint Procedures</w:t>
      </w:r>
      <w:r>
        <w:tab/>
      </w:r>
      <w:r w:rsidR="00584A52">
        <w:fldChar w:fldCharType="begin"/>
      </w:r>
      <w:r>
        <w:instrText xml:space="preserve"> PAGEREF _Toc201633544 \h </w:instrText>
      </w:r>
      <w:r w:rsidR="00584A52">
        <w:fldChar w:fldCharType="separate"/>
      </w:r>
      <w:r w:rsidR="00EF6174">
        <w:t>22</w:t>
      </w:r>
      <w:r w:rsidR="00584A52">
        <w:fldChar w:fldCharType="end"/>
      </w:r>
    </w:p>
    <w:p w:rsidR="00F80A8D" w:rsidRDefault="00F80A8D">
      <w:pPr>
        <w:pStyle w:val="TOC2"/>
        <w:tabs>
          <w:tab w:val="left" w:pos="1200"/>
        </w:tabs>
        <w:rPr>
          <w:szCs w:val="24"/>
        </w:rPr>
      </w:pPr>
      <w:r>
        <w:rPr>
          <w:szCs w:val="24"/>
        </w:rPr>
        <w:t>4.</w:t>
      </w:r>
      <w:r>
        <w:rPr>
          <w:szCs w:val="24"/>
        </w:rPr>
        <w:tab/>
      </w:r>
      <w:r>
        <w:rPr>
          <w:sz w:val="28"/>
          <w:szCs w:val="24"/>
        </w:rPr>
        <w:t>Record of Title VI Investigations, Complaints, and Lawsuits</w:t>
      </w:r>
      <w:r>
        <w:tab/>
      </w:r>
      <w:r w:rsidR="00584A52">
        <w:fldChar w:fldCharType="begin"/>
      </w:r>
      <w:r>
        <w:instrText xml:space="preserve"> PAGEREF _Toc201633545 \h </w:instrText>
      </w:r>
      <w:r w:rsidR="00584A52">
        <w:fldChar w:fldCharType="separate"/>
      </w:r>
      <w:r w:rsidR="00EF6174">
        <w:t>23</w:t>
      </w:r>
      <w:r w:rsidR="00584A52">
        <w:fldChar w:fldCharType="end"/>
      </w:r>
    </w:p>
    <w:p w:rsidR="00F80A8D" w:rsidRDefault="00F80A8D">
      <w:pPr>
        <w:pStyle w:val="TOC2"/>
        <w:tabs>
          <w:tab w:val="left" w:pos="1200"/>
        </w:tabs>
        <w:rPr>
          <w:szCs w:val="24"/>
        </w:rPr>
      </w:pPr>
      <w:r>
        <w:rPr>
          <w:szCs w:val="24"/>
        </w:rPr>
        <w:t>5.</w:t>
      </w:r>
      <w:r>
        <w:rPr>
          <w:szCs w:val="24"/>
        </w:rPr>
        <w:tab/>
      </w:r>
      <w:r>
        <w:rPr>
          <w:sz w:val="28"/>
          <w:szCs w:val="24"/>
        </w:rPr>
        <w:t>Notice to Beneficiaries of Protection Under Title VI</w:t>
      </w:r>
      <w:r>
        <w:tab/>
      </w:r>
      <w:r w:rsidR="00584A52">
        <w:fldChar w:fldCharType="begin"/>
      </w:r>
      <w:r>
        <w:instrText xml:space="preserve"> PAGEREF _Toc201633546 \h </w:instrText>
      </w:r>
      <w:r w:rsidR="00584A52">
        <w:fldChar w:fldCharType="separate"/>
      </w:r>
      <w:r w:rsidR="00EF6174">
        <w:t>24</w:t>
      </w:r>
      <w:r w:rsidR="00584A52">
        <w:fldChar w:fldCharType="end"/>
      </w:r>
    </w:p>
    <w:p w:rsidR="00F80A8D" w:rsidRDefault="00F80A8D">
      <w:pPr>
        <w:pStyle w:val="TOC2"/>
        <w:tabs>
          <w:tab w:val="left" w:pos="1200"/>
        </w:tabs>
        <w:rPr>
          <w:szCs w:val="24"/>
        </w:rPr>
      </w:pPr>
      <w:r>
        <w:rPr>
          <w:szCs w:val="24"/>
        </w:rPr>
        <w:t>6.</w:t>
      </w:r>
      <w:r>
        <w:rPr>
          <w:szCs w:val="24"/>
        </w:rPr>
        <w:tab/>
      </w:r>
      <w:r>
        <w:rPr>
          <w:sz w:val="28"/>
          <w:szCs w:val="24"/>
        </w:rPr>
        <w:t>Annual Title VI Certification and Assurance</w:t>
      </w:r>
      <w:r>
        <w:tab/>
      </w:r>
      <w:r w:rsidR="00584A52">
        <w:fldChar w:fldCharType="begin"/>
      </w:r>
      <w:r>
        <w:instrText xml:space="preserve"> PAGEREF _Toc201633547 \h </w:instrText>
      </w:r>
      <w:r w:rsidR="00584A52">
        <w:fldChar w:fldCharType="separate"/>
      </w:r>
      <w:r w:rsidR="00EF6174">
        <w:t>26</w:t>
      </w:r>
      <w:r w:rsidR="00584A52">
        <w:fldChar w:fldCharType="end"/>
      </w:r>
    </w:p>
    <w:p w:rsidR="00F80A8D" w:rsidRDefault="00F80A8D">
      <w:pPr>
        <w:pStyle w:val="TOC2"/>
        <w:tabs>
          <w:tab w:val="left" w:pos="1200"/>
        </w:tabs>
        <w:rPr>
          <w:szCs w:val="24"/>
        </w:rPr>
      </w:pPr>
      <w:r>
        <w:rPr>
          <w:szCs w:val="24"/>
        </w:rPr>
        <w:t>7.</w:t>
      </w:r>
      <w:r>
        <w:rPr>
          <w:szCs w:val="24"/>
        </w:rPr>
        <w:tab/>
      </w:r>
      <w:r>
        <w:rPr>
          <w:sz w:val="28"/>
          <w:szCs w:val="24"/>
        </w:rPr>
        <w:t>Environmental Justice Analysis of Construction Projects</w:t>
      </w:r>
      <w:r>
        <w:tab/>
      </w:r>
      <w:r w:rsidR="00584A52">
        <w:fldChar w:fldCharType="begin"/>
      </w:r>
      <w:r>
        <w:instrText xml:space="preserve"> PAGEREF _Toc201633548 \h </w:instrText>
      </w:r>
      <w:r w:rsidR="00584A52">
        <w:fldChar w:fldCharType="separate"/>
      </w:r>
      <w:r w:rsidR="00EF6174">
        <w:t>26</w:t>
      </w:r>
      <w:r w:rsidR="00584A52">
        <w:fldChar w:fldCharType="end"/>
      </w:r>
    </w:p>
    <w:p w:rsidR="00F80A8D" w:rsidRDefault="00F80A8D">
      <w:pPr>
        <w:pStyle w:val="TOC2"/>
        <w:tabs>
          <w:tab w:val="left" w:pos="1200"/>
        </w:tabs>
        <w:rPr>
          <w:szCs w:val="24"/>
        </w:rPr>
      </w:pPr>
      <w:r>
        <w:rPr>
          <w:szCs w:val="24"/>
        </w:rPr>
        <w:t>8.</w:t>
      </w:r>
      <w:r>
        <w:rPr>
          <w:szCs w:val="24"/>
        </w:rPr>
        <w:tab/>
      </w:r>
      <w:r>
        <w:rPr>
          <w:sz w:val="28"/>
          <w:szCs w:val="24"/>
        </w:rPr>
        <w:t>Submit Title VI Program.</w:t>
      </w:r>
      <w:r>
        <w:tab/>
      </w:r>
      <w:r w:rsidR="00584A52">
        <w:fldChar w:fldCharType="begin"/>
      </w:r>
      <w:r>
        <w:instrText xml:space="preserve"> PAGEREF _Toc201633549 \h </w:instrText>
      </w:r>
      <w:r w:rsidR="00584A52">
        <w:fldChar w:fldCharType="separate"/>
      </w:r>
      <w:r w:rsidR="00EF6174">
        <w:t>2</w:t>
      </w:r>
      <w:r w:rsidR="00EF6174">
        <w:t>8</w:t>
      </w:r>
      <w:r w:rsidR="00584A52">
        <w:fldChar w:fldCharType="end"/>
      </w:r>
    </w:p>
    <w:p w:rsidR="00F80A8D" w:rsidRDefault="00F80A8D">
      <w:pPr>
        <w:pStyle w:val="TOC2"/>
        <w:tabs>
          <w:tab w:val="left" w:pos="1200"/>
        </w:tabs>
        <w:rPr>
          <w:szCs w:val="24"/>
        </w:rPr>
      </w:pPr>
      <w:r>
        <w:rPr>
          <w:szCs w:val="24"/>
        </w:rPr>
        <w:t>9.</w:t>
      </w:r>
      <w:r>
        <w:rPr>
          <w:szCs w:val="24"/>
        </w:rPr>
        <w:tab/>
      </w:r>
      <w:r>
        <w:rPr>
          <w:sz w:val="28"/>
          <w:szCs w:val="24"/>
        </w:rPr>
        <w:t>Demographic Data</w:t>
      </w:r>
      <w:r>
        <w:tab/>
      </w:r>
      <w:r w:rsidR="00584A52">
        <w:fldChar w:fldCharType="begin"/>
      </w:r>
      <w:r>
        <w:instrText xml:space="preserve"> PAGEREF _Toc201633550 \h </w:instrText>
      </w:r>
      <w:r w:rsidR="00584A52">
        <w:fldChar w:fldCharType="separate"/>
      </w:r>
      <w:r w:rsidR="00EF6174">
        <w:t>29</w:t>
      </w:r>
      <w:r w:rsidR="00584A52">
        <w:fldChar w:fldCharType="end"/>
      </w:r>
    </w:p>
    <w:p w:rsidR="00F80A8D" w:rsidRDefault="00F80A8D">
      <w:pPr>
        <w:pStyle w:val="TOC2"/>
        <w:tabs>
          <w:tab w:val="left" w:pos="1440"/>
        </w:tabs>
        <w:rPr>
          <w:szCs w:val="24"/>
        </w:rPr>
      </w:pPr>
      <w:r>
        <w:rPr>
          <w:szCs w:val="24"/>
        </w:rPr>
        <w:t>10.</w:t>
      </w:r>
      <w:r>
        <w:rPr>
          <w:szCs w:val="24"/>
        </w:rPr>
        <w:tab/>
      </w:r>
      <w:r>
        <w:rPr>
          <w:sz w:val="28"/>
          <w:szCs w:val="24"/>
        </w:rPr>
        <w:t>Systemwide Service Standards and Policies</w:t>
      </w:r>
      <w:r>
        <w:tab/>
      </w:r>
      <w:r w:rsidR="00584A52">
        <w:fldChar w:fldCharType="begin"/>
      </w:r>
      <w:r>
        <w:instrText xml:space="preserve"> PAGEREF _Toc201633551 \h </w:instrText>
      </w:r>
      <w:r w:rsidR="00584A52">
        <w:fldChar w:fldCharType="separate"/>
      </w:r>
      <w:r w:rsidR="00EF6174">
        <w:t>31</w:t>
      </w:r>
      <w:r w:rsidR="00584A52">
        <w:fldChar w:fldCharType="end"/>
      </w:r>
    </w:p>
    <w:p w:rsidR="00F80A8D" w:rsidRDefault="00F80A8D">
      <w:pPr>
        <w:pStyle w:val="TOC2"/>
        <w:tabs>
          <w:tab w:val="left" w:pos="1440"/>
        </w:tabs>
        <w:rPr>
          <w:szCs w:val="24"/>
        </w:rPr>
      </w:pPr>
      <w:r>
        <w:rPr>
          <w:szCs w:val="24"/>
        </w:rPr>
        <w:t>11.</w:t>
      </w:r>
      <w:r>
        <w:rPr>
          <w:szCs w:val="24"/>
        </w:rPr>
        <w:tab/>
      </w:r>
      <w:r>
        <w:rPr>
          <w:sz w:val="28"/>
          <w:szCs w:val="24"/>
        </w:rPr>
        <w:t>Evaluation of Service and Fare Changes</w:t>
      </w:r>
      <w:r>
        <w:tab/>
      </w:r>
      <w:r w:rsidR="00584A52">
        <w:fldChar w:fldCharType="begin"/>
      </w:r>
      <w:r>
        <w:instrText xml:space="preserve"> PAGEREF _Toc201633552 \h </w:instrText>
      </w:r>
      <w:r w:rsidR="00584A52">
        <w:fldChar w:fldCharType="separate"/>
      </w:r>
      <w:r w:rsidR="00EF6174">
        <w:t>33</w:t>
      </w:r>
      <w:r w:rsidR="00584A52">
        <w:fldChar w:fldCharType="end"/>
      </w:r>
    </w:p>
    <w:p w:rsidR="00F80A8D" w:rsidRDefault="00F80A8D">
      <w:pPr>
        <w:pStyle w:val="TOC2"/>
        <w:tabs>
          <w:tab w:val="left" w:pos="1440"/>
        </w:tabs>
        <w:rPr>
          <w:szCs w:val="24"/>
        </w:rPr>
      </w:pPr>
      <w:r>
        <w:rPr>
          <w:szCs w:val="24"/>
        </w:rPr>
        <w:t>12.</w:t>
      </w:r>
      <w:r>
        <w:rPr>
          <w:szCs w:val="24"/>
        </w:rPr>
        <w:tab/>
      </w:r>
      <w:r>
        <w:rPr>
          <w:sz w:val="28"/>
          <w:szCs w:val="24"/>
        </w:rPr>
        <w:t>Monitoring Transit Service</w:t>
      </w:r>
      <w:r>
        <w:tab/>
      </w:r>
      <w:r w:rsidR="00584A52">
        <w:fldChar w:fldCharType="begin"/>
      </w:r>
      <w:r>
        <w:instrText xml:space="preserve"> PAGEREF _Toc201633553 \h </w:instrText>
      </w:r>
      <w:r w:rsidR="00584A52">
        <w:fldChar w:fldCharType="separate"/>
      </w:r>
      <w:r w:rsidR="00EF6174">
        <w:t>35</w:t>
      </w:r>
      <w:r w:rsidR="00584A52">
        <w:fldChar w:fldCharType="end"/>
      </w:r>
    </w:p>
    <w:p w:rsidR="00F80A8D" w:rsidRDefault="00584A52">
      <w:pPr>
        <w:pStyle w:val="TOC1"/>
      </w:pPr>
      <w:r>
        <w:rPr>
          <w:sz w:val="28"/>
          <w:szCs w:val="28"/>
        </w:rPr>
        <w:fldChar w:fldCharType="end"/>
      </w:r>
      <w:r w:rsidR="00F80A8D">
        <w:t xml:space="preserve">VII. </w:t>
      </w:r>
      <w:r w:rsidR="00F80A8D">
        <w:tab/>
        <w:t>SUMMARY OF FINDINGS AND CORRECTIVE ACTIONS</w:t>
      </w:r>
      <w:r w:rsidR="00F80A8D">
        <w:tab/>
        <w:t>38</w:t>
      </w:r>
    </w:p>
    <w:p w:rsidR="00F80A8D" w:rsidRDefault="00F80A8D">
      <w:pPr>
        <w:pStyle w:val="TOC1"/>
      </w:pPr>
      <w:r>
        <w:t>VIII.</w:t>
      </w:r>
      <w:r>
        <w:tab/>
        <w:t>ATTENDEES</w:t>
      </w:r>
      <w:r>
        <w:tab/>
        <w:t>41</w:t>
      </w:r>
    </w:p>
    <w:p w:rsidR="00F80A8D" w:rsidRDefault="00F80A8D">
      <w:pPr>
        <w:pStyle w:val="Heading3"/>
        <w:spacing w:line="480" w:lineRule="auto"/>
        <w:rPr>
          <w:bCs/>
        </w:rPr>
      </w:pPr>
    </w:p>
    <w:p w:rsidR="00F80A8D" w:rsidRDefault="00F80A8D">
      <w:pPr>
        <w:sectPr w:rsidR="00F80A8D">
          <w:headerReference w:type="default" r:id="rId7"/>
          <w:footerReference w:type="even" r:id="rId8"/>
          <w:footerReference w:type="default" r:id="rId9"/>
          <w:footerReference w:type="first" r:id="rId10"/>
          <w:pgSz w:w="12240" w:h="15840"/>
          <w:pgMar w:top="1440" w:right="1800" w:bottom="720" w:left="1800" w:header="720" w:footer="144" w:gutter="0"/>
          <w:pgNumType w:start="1"/>
          <w:cols w:space="720"/>
          <w:titlePg/>
        </w:sectPr>
      </w:pPr>
    </w:p>
    <w:p w:rsidR="00F80A8D" w:rsidRDefault="00F80A8D">
      <w:pPr>
        <w:pStyle w:val="BHLevel1"/>
        <w:rPr>
          <w:sz w:val="28"/>
          <w:szCs w:val="28"/>
        </w:rPr>
      </w:pPr>
      <w:bookmarkStart w:id="0" w:name="_Toc106790237"/>
      <w:bookmarkStart w:id="1" w:name="_Toc201633536"/>
      <w:r>
        <w:rPr>
          <w:sz w:val="28"/>
          <w:szCs w:val="28"/>
        </w:rPr>
        <w:lastRenderedPageBreak/>
        <w:t>GENERAL INFORMATION</w:t>
      </w:r>
      <w:bookmarkEnd w:id="0"/>
      <w:bookmarkEnd w:id="1"/>
    </w:p>
    <w:p w:rsidR="00F80A8D" w:rsidRDefault="00F80A8D">
      <w:pPr>
        <w:ind w:left="2880" w:hanging="2880"/>
        <w:rPr>
          <w:sz w:val="28"/>
          <w:szCs w:val="28"/>
        </w:rPr>
      </w:pPr>
      <w:r>
        <w:rPr>
          <w:sz w:val="28"/>
        </w:rPr>
        <w:t>Grant Recipient:</w:t>
      </w:r>
      <w:r>
        <w:rPr>
          <w:sz w:val="28"/>
        </w:rPr>
        <w:tab/>
      </w:r>
      <w:r>
        <w:rPr>
          <w:sz w:val="28"/>
          <w:szCs w:val="28"/>
        </w:rPr>
        <w:t>Jacksonville Transportation Authority (JTA)</w:t>
      </w:r>
    </w:p>
    <w:p w:rsidR="00F80A8D" w:rsidRDefault="00F80A8D">
      <w:pPr>
        <w:rPr>
          <w:sz w:val="28"/>
          <w:szCs w:val="28"/>
        </w:rPr>
      </w:pPr>
    </w:p>
    <w:p w:rsidR="00F80A8D" w:rsidRDefault="00F80A8D">
      <w:pPr>
        <w:pStyle w:val="NumberList"/>
        <w:rPr>
          <w:noProof w:val="0"/>
          <w:sz w:val="28"/>
        </w:rPr>
      </w:pPr>
      <w:r>
        <w:rPr>
          <w:noProof w:val="0"/>
          <w:sz w:val="28"/>
        </w:rPr>
        <w:t>City/State:</w:t>
      </w:r>
      <w:r>
        <w:rPr>
          <w:noProof w:val="0"/>
          <w:sz w:val="28"/>
        </w:rPr>
        <w:tab/>
      </w:r>
      <w:r>
        <w:rPr>
          <w:noProof w:val="0"/>
          <w:sz w:val="28"/>
        </w:rPr>
        <w:tab/>
      </w:r>
      <w:r>
        <w:rPr>
          <w:noProof w:val="0"/>
          <w:sz w:val="28"/>
        </w:rPr>
        <w:tab/>
        <w:t>Jacksonville, Florida</w:t>
      </w:r>
    </w:p>
    <w:p w:rsidR="00F80A8D" w:rsidRDefault="00F80A8D">
      <w:pPr>
        <w:rPr>
          <w:sz w:val="28"/>
        </w:rPr>
      </w:pPr>
    </w:p>
    <w:p w:rsidR="00F80A8D" w:rsidRDefault="00F80A8D">
      <w:pPr>
        <w:rPr>
          <w:sz w:val="28"/>
        </w:rPr>
      </w:pPr>
      <w:r>
        <w:rPr>
          <w:sz w:val="28"/>
        </w:rPr>
        <w:t>Grantee Number:</w:t>
      </w:r>
      <w:r>
        <w:rPr>
          <w:sz w:val="28"/>
        </w:rPr>
        <w:tab/>
      </w:r>
      <w:r>
        <w:rPr>
          <w:sz w:val="28"/>
        </w:rPr>
        <w:tab/>
        <w:t>1085</w:t>
      </w:r>
    </w:p>
    <w:p w:rsidR="00F80A8D" w:rsidRDefault="00F80A8D">
      <w:pPr>
        <w:rPr>
          <w:sz w:val="28"/>
        </w:rPr>
      </w:pPr>
    </w:p>
    <w:p w:rsidR="00F80A8D" w:rsidRDefault="00F80A8D">
      <w:pPr>
        <w:tabs>
          <w:tab w:val="left" w:pos="2880"/>
        </w:tabs>
        <w:rPr>
          <w:rFonts w:cs="Tahoma"/>
          <w:sz w:val="28"/>
          <w:szCs w:val="28"/>
        </w:rPr>
      </w:pPr>
      <w:r>
        <w:rPr>
          <w:sz w:val="28"/>
        </w:rPr>
        <w:t xml:space="preserve">Executive Official:  </w:t>
      </w:r>
      <w:r>
        <w:rPr>
          <w:sz w:val="28"/>
        </w:rPr>
        <w:tab/>
      </w:r>
      <w:r>
        <w:rPr>
          <w:rFonts w:cs="Tahoma"/>
          <w:sz w:val="28"/>
          <w:szCs w:val="28"/>
        </w:rPr>
        <w:t>Mr. Michael J. Blaylock</w:t>
      </w:r>
    </w:p>
    <w:p w:rsidR="00F80A8D" w:rsidRDefault="00F80A8D">
      <w:pPr>
        <w:tabs>
          <w:tab w:val="left" w:pos="2880"/>
        </w:tabs>
        <w:ind w:left="2880"/>
        <w:rPr>
          <w:rFonts w:cs="Tahoma"/>
          <w:sz w:val="28"/>
          <w:szCs w:val="28"/>
        </w:rPr>
      </w:pPr>
      <w:r>
        <w:rPr>
          <w:rFonts w:cs="Tahoma"/>
          <w:sz w:val="28"/>
          <w:szCs w:val="28"/>
        </w:rPr>
        <w:t>Executive Director/CEO</w:t>
      </w:r>
    </w:p>
    <w:p w:rsidR="00F80A8D" w:rsidRDefault="00F80A8D">
      <w:pPr>
        <w:tabs>
          <w:tab w:val="left" w:pos="2880"/>
        </w:tabs>
        <w:rPr>
          <w:rFonts w:cs="Tahoma"/>
          <w:sz w:val="28"/>
          <w:szCs w:val="28"/>
        </w:rPr>
      </w:pPr>
      <w:r>
        <w:rPr>
          <w:sz w:val="28"/>
          <w:szCs w:val="28"/>
        </w:rPr>
        <w:tab/>
        <w:t xml:space="preserve">Jacksonville Transportation Authority </w:t>
      </w:r>
    </w:p>
    <w:p w:rsidR="00F80A8D" w:rsidRDefault="00F80A8D">
      <w:pPr>
        <w:tabs>
          <w:tab w:val="left" w:pos="2880"/>
        </w:tabs>
        <w:rPr>
          <w:rFonts w:cs="Tahoma"/>
          <w:sz w:val="28"/>
          <w:szCs w:val="28"/>
        </w:rPr>
      </w:pPr>
      <w:r>
        <w:rPr>
          <w:sz w:val="28"/>
          <w:szCs w:val="28"/>
        </w:rPr>
        <w:tab/>
        <w:t xml:space="preserve">PO Box Drawer “O” </w:t>
      </w:r>
    </w:p>
    <w:p w:rsidR="00F80A8D" w:rsidRDefault="00F80A8D">
      <w:pPr>
        <w:tabs>
          <w:tab w:val="left" w:pos="2880"/>
        </w:tabs>
        <w:rPr>
          <w:rFonts w:cs="Tahoma"/>
          <w:sz w:val="28"/>
          <w:szCs w:val="28"/>
        </w:rPr>
      </w:pPr>
      <w:r>
        <w:rPr>
          <w:rFonts w:cs="Tahoma"/>
          <w:sz w:val="28"/>
          <w:szCs w:val="28"/>
        </w:rPr>
        <w:tab/>
      </w:r>
      <w:r>
        <w:rPr>
          <w:sz w:val="28"/>
          <w:szCs w:val="28"/>
        </w:rPr>
        <w:t>Jacksonville</w:t>
      </w:r>
      <w:r>
        <w:rPr>
          <w:rFonts w:cs="Tahoma"/>
          <w:sz w:val="28"/>
          <w:szCs w:val="28"/>
        </w:rPr>
        <w:t>, FL 32203</w:t>
      </w:r>
    </w:p>
    <w:p w:rsidR="00F80A8D" w:rsidRDefault="00F80A8D">
      <w:pPr>
        <w:ind w:left="2880"/>
        <w:jc w:val="both"/>
        <w:rPr>
          <w:sz w:val="28"/>
        </w:rPr>
      </w:pPr>
    </w:p>
    <w:p w:rsidR="00F80A8D" w:rsidRDefault="00F80A8D">
      <w:pPr>
        <w:ind w:left="2880"/>
        <w:jc w:val="both"/>
        <w:rPr>
          <w:sz w:val="28"/>
          <w:szCs w:val="28"/>
        </w:rPr>
      </w:pPr>
      <w:r>
        <w:rPr>
          <w:sz w:val="28"/>
          <w:szCs w:val="28"/>
        </w:rPr>
        <w:t>100 N. Myrtle Ave.</w:t>
      </w:r>
    </w:p>
    <w:p w:rsidR="00F80A8D" w:rsidRDefault="00F80A8D">
      <w:pPr>
        <w:ind w:left="2880"/>
        <w:jc w:val="both"/>
        <w:rPr>
          <w:sz w:val="28"/>
          <w:szCs w:val="28"/>
        </w:rPr>
      </w:pPr>
      <w:r>
        <w:rPr>
          <w:sz w:val="28"/>
          <w:szCs w:val="28"/>
        </w:rPr>
        <w:t>Jacksonville, FL 32203</w:t>
      </w:r>
    </w:p>
    <w:p w:rsidR="00F80A8D" w:rsidRDefault="00F80A8D">
      <w:pPr>
        <w:ind w:left="2880"/>
        <w:jc w:val="both"/>
        <w:rPr>
          <w:sz w:val="28"/>
          <w:szCs w:val="28"/>
        </w:rPr>
      </w:pPr>
    </w:p>
    <w:p w:rsidR="00F80A8D" w:rsidRDefault="00F80A8D">
      <w:pPr>
        <w:rPr>
          <w:sz w:val="28"/>
          <w:szCs w:val="28"/>
        </w:rPr>
      </w:pPr>
      <w:r>
        <w:rPr>
          <w:sz w:val="28"/>
          <w:szCs w:val="28"/>
        </w:rPr>
        <w:t>Report Prepared By:</w:t>
      </w:r>
      <w:r>
        <w:rPr>
          <w:sz w:val="28"/>
          <w:szCs w:val="28"/>
        </w:rPr>
        <w:tab/>
        <w:t>THE DMP GROUP, LLC</w:t>
      </w:r>
    </w:p>
    <w:p w:rsidR="00F80A8D" w:rsidRDefault="00F80A8D">
      <w:pPr>
        <w:rPr>
          <w:sz w:val="28"/>
          <w:szCs w:val="28"/>
        </w:rPr>
      </w:pPr>
      <w:r>
        <w:rPr>
          <w:sz w:val="28"/>
          <w:szCs w:val="28"/>
        </w:rPr>
        <w:tab/>
      </w:r>
      <w:r>
        <w:rPr>
          <w:sz w:val="28"/>
          <w:szCs w:val="28"/>
        </w:rPr>
        <w:tab/>
      </w:r>
      <w:r>
        <w:rPr>
          <w:sz w:val="28"/>
          <w:szCs w:val="28"/>
        </w:rPr>
        <w:tab/>
      </w:r>
      <w:r>
        <w:rPr>
          <w:sz w:val="28"/>
          <w:szCs w:val="28"/>
        </w:rPr>
        <w:tab/>
        <w:t>1320 Fenwick Lane, Suite 209</w:t>
      </w:r>
    </w:p>
    <w:p w:rsidR="00F80A8D" w:rsidRDefault="00F80A8D">
      <w:pPr>
        <w:rPr>
          <w:sz w:val="28"/>
          <w:szCs w:val="28"/>
        </w:rPr>
      </w:pPr>
      <w:r>
        <w:rPr>
          <w:sz w:val="28"/>
          <w:szCs w:val="28"/>
        </w:rPr>
        <w:tab/>
      </w:r>
      <w:r>
        <w:rPr>
          <w:sz w:val="28"/>
          <w:szCs w:val="28"/>
        </w:rPr>
        <w:tab/>
      </w:r>
      <w:r>
        <w:rPr>
          <w:sz w:val="28"/>
          <w:szCs w:val="28"/>
        </w:rPr>
        <w:tab/>
      </w:r>
      <w:r>
        <w:rPr>
          <w:sz w:val="28"/>
          <w:szCs w:val="28"/>
        </w:rPr>
        <w:tab/>
        <w:t>Silver Spring, MD 20910</w:t>
      </w:r>
    </w:p>
    <w:p w:rsidR="00F80A8D" w:rsidRDefault="00F80A8D">
      <w:pPr>
        <w:rPr>
          <w:sz w:val="28"/>
          <w:szCs w:val="28"/>
        </w:rPr>
      </w:pPr>
    </w:p>
    <w:p w:rsidR="00F80A8D" w:rsidRDefault="00F80A8D">
      <w:pPr>
        <w:rPr>
          <w:sz w:val="28"/>
          <w:szCs w:val="28"/>
        </w:rPr>
      </w:pPr>
      <w:r>
        <w:rPr>
          <w:sz w:val="28"/>
          <w:szCs w:val="28"/>
        </w:rPr>
        <w:t>Site Visit Dates:</w:t>
      </w:r>
      <w:r>
        <w:rPr>
          <w:sz w:val="28"/>
          <w:szCs w:val="28"/>
        </w:rPr>
        <w:tab/>
      </w:r>
      <w:r>
        <w:rPr>
          <w:sz w:val="28"/>
          <w:szCs w:val="28"/>
        </w:rPr>
        <w:tab/>
        <w:t>August 24 – 26, 2009</w:t>
      </w:r>
    </w:p>
    <w:p w:rsidR="00F80A8D" w:rsidRDefault="00F80A8D">
      <w:pPr>
        <w:rPr>
          <w:sz w:val="28"/>
          <w:szCs w:val="28"/>
        </w:rPr>
      </w:pPr>
    </w:p>
    <w:p w:rsidR="00F80A8D" w:rsidRDefault="00F80A8D">
      <w:pPr>
        <w:rPr>
          <w:sz w:val="28"/>
          <w:szCs w:val="28"/>
        </w:rPr>
      </w:pPr>
      <w:r>
        <w:rPr>
          <w:sz w:val="28"/>
          <w:szCs w:val="28"/>
        </w:rPr>
        <w:t xml:space="preserve">Compliance Review </w:t>
      </w:r>
    </w:p>
    <w:p w:rsidR="00F80A8D" w:rsidRDefault="00F80A8D">
      <w:pPr>
        <w:rPr>
          <w:sz w:val="28"/>
          <w:szCs w:val="28"/>
        </w:rPr>
      </w:pPr>
      <w:r>
        <w:rPr>
          <w:sz w:val="28"/>
          <w:szCs w:val="28"/>
        </w:rPr>
        <w:t>Team Members:</w:t>
      </w:r>
      <w:r>
        <w:rPr>
          <w:sz w:val="28"/>
          <w:szCs w:val="28"/>
        </w:rPr>
        <w:tab/>
      </w:r>
      <w:r>
        <w:rPr>
          <w:sz w:val="28"/>
          <w:szCs w:val="28"/>
        </w:rPr>
        <w:tab/>
        <w:t>John Potts, Lead Reviewer</w:t>
      </w:r>
    </w:p>
    <w:p w:rsidR="00F80A8D" w:rsidRDefault="00F80A8D">
      <w:pPr>
        <w:ind w:left="2160" w:firstLine="720"/>
        <w:rPr>
          <w:sz w:val="28"/>
          <w:szCs w:val="28"/>
        </w:rPr>
      </w:pPr>
      <w:r>
        <w:rPr>
          <w:sz w:val="28"/>
          <w:szCs w:val="28"/>
        </w:rPr>
        <w:t xml:space="preserve">Bridgett </w:t>
      </w:r>
      <w:proofErr w:type="spellStart"/>
      <w:r>
        <w:rPr>
          <w:sz w:val="28"/>
          <w:szCs w:val="28"/>
        </w:rPr>
        <w:t>Gagné</w:t>
      </w:r>
      <w:proofErr w:type="spellEnd"/>
      <w:r>
        <w:rPr>
          <w:sz w:val="28"/>
          <w:szCs w:val="28"/>
        </w:rPr>
        <w:t>, Reviewer</w:t>
      </w:r>
    </w:p>
    <w:p w:rsidR="00F80A8D" w:rsidRDefault="00F80A8D">
      <w:pPr>
        <w:ind w:left="2160" w:firstLine="720"/>
        <w:rPr>
          <w:sz w:val="28"/>
          <w:szCs w:val="28"/>
        </w:rPr>
      </w:pPr>
      <w:r>
        <w:rPr>
          <w:sz w:val="28"/>
          <w:szCs w:val="28"/>
        </w:rPr>
        <w:t>Khalique Davis, Reviewer</w:t>
      </w:r>
    </w:p>
    <w:p w:rsidR="00F80A8D" w:rsidRDefault="00F80A8D">
      <w:pPr>
        <w:rPr>
          <w:sz w:val="28"/>
          <w:szCs w:val="28"/>
        </w:rPr>
      </w:pPr>
      <w:r>
        <w:rPr>
          <w:sz w:val="28"/>
          <w:szCs w:val="28"/>
        </w:rPr>
        <w:tab/>
      </w:r>
      <w:r>
        <w:rPr>
          <w:sz w:val="28"/>
          <w:szCs w:val="28"/>
        </w:rPr>
        <w:tab/>
      </w:r>
      <w:r>
        <w:rPr>
          <w:sz w:val="28"/>
          <w:szCs w:val="28"/>
        </w:rPr>
        <w:tab/>
      </w:r>
      <w:r>
        <w:rPr>
          <w:sz w:val="28"/>
          <w:szCs w:val="28"/>
        </w:rPr>
        <w:tab/>
      </w:r>
    </w:p>
    <w:p w:rsidR="00F80A8D" w:rsidRDefault="00F80A8D">
      <w:pPr>
        <w:rPr>
          <w:sz w:val="28"/>
          <w:szCs w:val="28"/>
        </w:rPr>
      </w:pPr>
      <w:r>
        <w:rPr>
          <w:sz w:val="28"/>
          <w:szCs w:val="28"/>
        </w:rPr>
        <w:t xml:space="preserve">                   </w:t>
      </w:r>
      <w:r>
        <w:rPr>
          <w:sz w:val="28"/>
          <w:szCs w:val="28"/>
        </w:rPr>
        <w:tab/>
      </w:r>
      <w:r>
        <w:rPr>
          <w:sz w:val="28"/>
          <w:szCs w:val="28"/>
        </w:rPr>
        <w:tab/>
      </w:r>
      <w:r>
        <w:rPr>
          <w:sz w:val="28"/>
          <w:szCs w:val="28"/>
        </w:rPr>
        <w:tab/>
      </w:r>
    </w:p>
    <w:p w:rsidR="00F80A8D" w:rsidRDefault="00F80A8D">
      <w:pPr>
        <w:rPr>
          <w:sz w:val="24"/>
        </w:rPr>
      </w:pPr>
      <w:r>
        <w:rPr>
          <w:sz w:val="28"/>
          <w:szCs w:val="28"/>
        </w:rPr>
        <w:br w:type="page"/>
      </w:r>
    </w:p>
    <w:p w:rsidR="00F80A8D" w:rsidRDefault="00F80A8D">
      <w:pPr>
        <w:pStyle w:val="BHLevel1"/>
        <w:rPr>
          <w:sz w:val="28"/>
          <w:szCs w:val="28"/>
        </w:rPr>
      </w:pPr>
      <w:bookmarkStart w:id="2" w:name="_Toc106790238"/>
      <w:bookmarkStart w:id="3" w:name="_Toc201633537"/>
      <w:r>
        <w:rPr>
          <w:sz w:val="28"/>
          <w:szCs w:val="28"/>
        </w:rPr>
        <w:lastRenderedPageBreak/>
        <w:t>JURISDICTION AND AUTHORITIES</w:t>
      </w:r>
      <w:bookmarkEnd w:id="2"/>
      <w:bookmarkEnd w:id="3"/>
    </w:p>
    <w:p w:rsidR="00F80A8D" w:rsidRDefault="00F80A8D">
      <w:pPr>
        <w:spacing w:line="360" w:lineRule="auto"/>
        <w:rPr>
          <w:sz w:val="28"/>
          <w:szCs w:val="28"/>
        </w:rPr>
      </w:pPr>
    </w:p>
    <w:p w:rsidR="00F80A8D" w:rsidRDefault="00F80A8D">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Jacksonville Transportation Authority </w:t>
      </w:r>
      <w:r>
        <w:rPr>
          <w:sz w:val="28"/>
        </w:rPr>
        <w:t>(JTA)</w:t>
      </w:r>
      <w:r>
        <w:rPr>
          <w:sz w:val="28"/>
          <w:szCs w:val="28"/>
        </w:rPr>
        <w:t xml:space="preserve"> is a recipient of FTA funding assistance and is therefore subject to the Title VI compliance conditions associated with the use of these funds pursuant to the following: </w:t>
      </w:r>
    </w:p>
    <w:p w:rsidR="00F80A8D" w:rsidRDefault="00F80A8D">
      <w:pPr>
        <w:numPr>
          <w:ilvl w:val="0"/>
          <w:numId w:val="11"/>
        </w:numPr>
        <w:spacing w:after="120"/>
        <w:jc w:val="both"/>
        <w:rPr>
          <w:sz w:val="28"/>
        </w:rPr>
      </w:pPr>
      <w:r>
        <w:rPr>
          <w:sz w:val="28"/>
        </w:rPr>
        <w:t xml:space="preserve">Title VI of the Civil Rights Act of 1964 (42 U.S.C. Section 2000d). </w:t>
      </w:r>
    </w:p>
    <w:p w:rsidR="00F80A8D" w:rsidRDefault="00F80A8D">
      <w:pPr>
        <w:numPr>
          <w:ilvl w:val="0"/>
          <w:numId w:val="11"/>
        </w:numPr>
        <w:spacing w:after="120"/>
        <w:jc w:val="both"/>
        <w:rPr>
          <w:sz w:val="28"/>
        </w:rPr>
      </w:pPr>
      <w:r>
        <w:rPr>
          <w:sz w:val="28"/>
        </w:rPr>
        <w:t xml:space="preserve">Federal Transit Laws, as amended (49 U.S.C. Chapter 53 et seq.). </w:t>
      </w:r>
    </w:p>
    <w:p w:rsidR="00F80A8D" w:rsidRDefault="00F80A8D">
      <w:pPr>
        <w:numPr>
          <w:ilvl w:val="0"/>
          <w:numId w:val="11"/>
        </w:numPr>
        <w:spacing w:after="120"/>
        <w:jc w:val="both"/>
        <w:rPr>
          <w:sz w:val="28"/>
        </w:rPr>
      </w:pPr>
      <w:r>
        <w:rPr>
          <w:sz w:val="28"/>
        </w:rPr>
        <w:t xml:space="preserve">Uniform Relocation Assistance and Real Property Acquisition Policies Act of 1970, as amended (42 U.S.C. 4601, et seq.). </w:t>
      </w:r>
    </w:p>
    <w:p w:rsidR="00F80A8D" w:rsidRDefault="00F80A8D">
      <w:pPr>
        <w:numPr>
          <w:ilvl w:val="0"/>
          <w:numId w:val="11"/>
        </w:numPr>
        <w:spacing w:after="120"/>
        <w:jc w:val="both"/>
        <w:rPr>
          <w:sz w:val="28"/>
        </w:rPr>
      </w:pPr>
      <w:r>
        <w:rPr>
          <w:sz w:val="28"/>
        </w:rPr>
        <w:t xml:space="preserve">Department of Justice regulation, 28 CFR </w:t>
      </w:r>
      <w:proofErr w:type="gramStart"/>
      <w:r>
        <w:rPr>
          <w:sz w:val="28"/>
        </w:rPr>
        <w:t>part</w:t>
      </w:r>
      <w:proofErr w:type="gramEnd"/>
      <w:r>
        <w:rPr>
          <w:sz w:val="28"/>
        </w:rPr>
        <w:t xml:space="preserve"> 42, Subpart F, “Coordination of Enforcement of Nondiscrimination in Federally-Assisted Programs” (December 1, 1976, unless otherwise noted). </w:t>
      </w:r>
    </w:p>
    <w:p w:rsidR="00F80A8D" w:rsidRDefault="00F80A8D">
      <w:pPr>
        <w:numPr>
          <w:ilvl w:val="0"/>
          <w:numId w:val="11"/>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F80A8D" w:rsidRDefault="00F80A8D">
      <w:pPr>
        <w:numPr>
          <w:ilvl w:val="0"/>
          <w:numId w:val="11"/>
        </w:numPr>
        <w:spacing w:after="120"/>
        <w:jc w:val="both"/>
        <w:rPr>
          <w:sz w:val="28"/>
        </w:rPr>
      </w:pPr>
      <w:r>
        <w:rPr>
          <w:sz w:val="28"/>
        </w:rPr>
        <w:t xml:space="preserve">DOT Order 5610.2, “U.S. DOT Order on Environmental Justice to Address Environmental Justice in Minority Populations and Low-Income Populations,” (April 15, 1997). </w:t>
      </w:r>
    </w:p>
    <w:p w:rsidR="00F80A8D" w:rsidRDefault="00F80A8D">
      <w:pPr>
        <w:numPr>
          <w:ilvl w:val="0"/>
          <w:numId w:val="11"/>
        </w:numPr>
        <w:spacing w:after="120"/>
        <w:jc w:val="both"/>
        <w:rPr>
          <w:sz w:val="28"/>
        </w:rPr>
      </w:pPr>
      <w:r>
        <w:rPr>
          <w:sz w:val="28"/>
        </w:rPr>
        <w:t xml:space="preserve">DOT Policy Guidance Concerning Recipients’ Responsibilities to Limited English Proficient Persons, (December 14, 2005). </w:t>
      </w:r>
    </w:p>
    <w:p w:rsidR="00F80A8D" w:rsidRDefault="00F80A8D">
      <w:pPr>
        <w:numPr>
          <w:ilvl w:val="0"/>
          <w:numId w:val="11"/>
        </w:numPr>
        <w:jc w:val="both"/>
        <w:rPr>
          <w:bCs/>
          <w:sz w:val="28"/>
          <w:szCs w:val="28"/>
        </w:rPr>
      </w:pPr>
      <w:r>
        <w:rPr>
          <w:sz w:val="28"/>
        </w:rPr>
        <w:t>FTA Circular 4702.1A, “</w:t>
      </w:r>
      <w:r>
        <w:rPr>
          <w:bCs/>
          <w:sz w:val="28"/>
        </w:rPr>
        <w:t xml:space="preserve">Title VI and Title VI-Dependent Guidelines </w:t>
      </w:r>
      <w:proofErr w:type="gramStart"/>
      <w:r>
        <w:rPr>
          <w:bCs/>
          <w:sz w:val="28"/>
        </w:rPr>
        <w:t>For</w:t>
      </w:r>
      <w:proofErr w:type="gramEnd"/>
      <w:r>
        <w:rPr>
          <w:bCs/>
          <w:sz w:val="28"/>
        </w:rPr>
        <w:t xml:space="preserve"> Federal Transit Administration Recipients”, May 17, 2007.</w:t>
      </w:r>
    </w:p>
    <w:p w:rsidR="00F80A8D" w:rsidRDefault="00F80A8D">
      <w:pPr>
        <w:spacing w:line="360" w:lineRule="auto"/>
        <w:jc w:val="both"/>
        <w:rPr>
          <w:sz w:val="28"/>
          <w:szCs w:val="28"/>
        </w:rPr>
      </w:pPr>
    </w:p>
    <w:p w:rsidR="00F80A8D" w:rsidRDefault="00F80A8D">
      <w:pPr>
        <w:pStyle w:val="BHLevel1"/>
        <w:rPr>
          <w:sz w:val="28"/>
        </w:rPr>
      </w:pPr>
      <w:bookmarkStart w:id="4" w:name="_Toc106790239"/>
      <w:r>
        <w:rPr>
          <w:sz w:val="28"/>
        </w:rPr>
        <w:br w:type="page"/>
      </w:r>
      <w:bookmarkStart w:id="5" w:name="_Toc201633538"/>
      <w:r>
        <w:rPr>
          <w:sz w:val="28"/>
        </w:rPr>
        <w:lastRenderedPageBreak/>
        <w:t>PURPOSE AND OBJECTIVES</w:t>
      </w:r>
      <w:bookmarkEnd w:id="4"/>
      <w:bookmarkEnd w:id="5"/>
      <w:r>
        <w:rPr>
          <w:sz w:val="28"/>
        </w:rPr>
        <w:t xml:space="preserve"> </w:t>
      </w:r>
    </w:p>
    <w:p w:rsidR="00F80A8D" w:rsidRDefault="00F80A8D"/>
    <w:p w:rsidR="00F80A8D" w:rsidRDefault="00F80A8D">
      <w:pPr>
        <w:pStyle w:val="Heading4"/>
        <w:rPr>
          <w:sz w:val="28"/>
        </w:rPr>
      </w:pPr>
      <w:r>
        <w:rPr>
          <w:sz w:val="28"/>
        </w:rPr>
        <w:t>Purpose</w:t>
      </w:r>
    </w:p>
    <w:p w:rsidR="00F80A8D" w:rsidRDefault="00F80A8D"/>
    <w:p w:rsidR="00F80A8D" w:rsidRDefault="00F80A8D">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JTA’s Title VI Program was necessary.  </w:t>
      </w:r>
    </w:p>
    <w:p w:rsidR="00F80A8D" w:rsidRDefault="00F80A8D">
      <w:pPr>
        <w:spacing w:line="360" w:lineRule="auto"/>
        <w:rPr>
          <w:b/>
          <w:sz w:val="28"/>
          <w:szCs w:val="28"/>
        </w:rPr>
      </w:pPr>
    </w:p>
    <w:p w:rsidR="00F80A8D" w:rsidRDefault="00F80A8D">
      <w:pPr>
        <w:spacing w:line="360" w:lineRule="auto"/>
        <w:rPr>
          <w:sz w:val="28"/>
        </w:rPr>
      </w:pPr>
      <w:r>
        <w:rPr>
          <w:sz w:val="28"/>
          <w:szCs w:val="28"/>
        </w:rPr>
        <w:t>The Office of Civil Rights authorized The DMP Group, LLC to conduct the Title VI Compliance Review of JTA.  The primary purpose of this Compliance Review was to determine the extent to which JTA has met its General Reporting and Program-Specific Requirements, in accordance with FTA Circular 4702.1A, “</w:t>
      </w:r>
      <w:r>
        <w:rPr>
          <w:bCs/>
          <w:sz w:val="28"/>
          <w:szCs w:val="28"/>
        </w:rPr>
        <w:t xml:space="preserve">Title VI </w:t>
      </w:r>
      <w:proofErr w:type="gramStart"/>
      <w:r>
        <w:rPr>
          <w:bCs/>
          <w:sz w:val="28"/>
          <w:szCs w:val="28"/>
        </w:rPr>
        <w:t>And Title VI-Dependent Guidelines For</w:t>
      </w:r>
      <w:proofErr w:type="gramEnd"/>
      <w:r>
        <w:rPr>
          <w:bCs/>
          <w:sz w:val="28"/>
          <w:szCs w:val="28"/>
        </w:rPr>
        <w:t xml:space="preserve"> Federal Transit Administration Recipients”</w:t>
      </w:r>
      <w:r>
        <w:rPr>
          <w:sz w:val="28"/>
          <w:szCs w:val="28"/>
        </w:rPr>
        <w:t xml:space="preserve">.  Members of the Compliance Review team also discussed with JTA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Pr>
          <w:sz w:val="28"/>
          <w:szCs w:val="28"/>
        </w:rPr>
        <w:t>JTA</w:t>
      </w:r>
      <w:r>
        <w:rPr>
          <w:sz w:val="28"/>
        </w:rPr>
        <w:t>.</w:t>
      </w:r>
    </w:p>
    <w:p w:rsidR="00F80A8D" w:rsidRDefault="00F80A8D">
      <w:pPr>
        <w:pStyle w:val="Heading4"/>
        <w:spacing w:line="360" w:lineRule="auto"/>
        <w:rPr>
          <w:sz w:val="28"/>
          <w:szCs w:val="28"/>
        </w:rPr>
      </w:pPr>
    </w:p>
    <w:p w:rsidR="00F80A8D" w:rsidRDefault="00F80A8D">
      <w:pPr>
        <w:pStyle w:val="Heading4"/>
        <w:spacing w:line="360" w:lineRule="auto"/>
        <w:rPr>
          <w:sz w:val="28"/>
          <w:szCs w:val="28"/>
        </w:rPr>
      </w:pPr>
      <w:r>
        <w:rPr>
          <w:sz w:val="28"/>
          <w:szCs w:val="28"/>
        </w:rPr>
        <w:t>Objectives</w:t>
      </w:r>
    </w:p>
    <w:p w:rsidR="00F80A8D" w:rsidRDefault="00F80A8D">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F80A8D" w:rsidRDefault="00F80A8D">
      <w:pPr>
        <w:spacing w:line="360" w:lineRule="auto"/>
        <w:rPr>
          <w:sz w:val="28"/>
          <w:szCs w:val="28"/>
        </w:rPr>
      </w:pP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F80A8D" w:rsidRDefault="00F80A8D">
      <w:pPr>
        <w:numPr>
          <w:ilvl w:val="0"/>
          <w:numId w:val="1"/>
        </w:numPr>
        <w:tabs>
          <w:tab w:val="clear" w:pos="720"/>
          <w:tab w:val="num" w:pos="360"/>
        </w:tabs>
        <w:spacing w:line="360" w:lineRule="auto"/>
        <w:ind w:left="360"/>
        <w:rPr>
          <w:sz w:val="28"/>
          <w:szCs w:val="28"/>
        </w:rPr>
      </w:pPr>
      <w:r>
        <w:rPr>
          <w:sz w:val="28"/>
          <w:szCs w:val="28"/>
        </w:rPr>
        <w:t xml:space="preserve">Ensure meaningful access to programs and activities by persons with limited English proficiency.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F80A8D" w:rsidRDefault="00F80A8D">
      <w:pPr>
        <w:pStyle w:val="BHLevel1"/>
        <w:tabs>
          <w:tab w:val="clear" w:pos="720"/>
        </w:tabs>
        <w:spacing w:line="360" w:lineRule="auto"/>
        <w:ind w:left="360" w:firstLine="0"/>
        <w:rPr>
          <w:sz w:val="28"/>
          <w:szCs w:val="28"/>
        </w:rPr>
      </w:pPr>
      <w:bookmarkStart w:id="6" w:name="_Toc177111266"/>
      <w:r>
        <w:rPr>
          <w:sz w:val="28"/>
          <w:szCs w:val="28"/>
        </w:rPr>
        <w:br w:type="page"/>
      </w:r>
      <w:bookmarkStart w:id="7" w:name="_Toc106790240"/>
      <w:bookmarkStart w:id="8" w:name="_Toc201633539"/>
      <w:r>
        <w:rPr>
          <w:sz w:val="28"/>
          <w:szCs w:val="28"/>
          <w:u w:val="none"/>
        </w:rPr>
        <w:lastRenderedPageBreak/>
        <w:t>IV.</w:t>
      </w:r>
      <w:r>
        <w:rPr>
          <w:sz w:val="28"/>
          <w:szCs w:val="28"/>
          <w:u w:val="none"/>
        </w:rPr>
        <w:tab/>
      </w:r>
      <w:r>
        <w:rPr>
          <w:sz w:val="28"/>
          <w:szCs w:val="28"/>
        </w:rPr>
        <w:t>BACKGROUND INFORMATION</w:t>
      </w:r>
    </w:p>
    <w:p w:rsidR="00F80A8D" w:rsidRDefault="00F80A8D">
      <w:pPr>
        <w:spacing w:line="360" w:lineRule="auto"/>
        <w:rPr>
          <w:sz w:val="28"/>
          <w:szCs w:val="28"/>
        </w:rPr>
      </w:pPr>
      <w:r>
        <w:rPr>
          <w:sz w:val="28"/>
          <w:szCs w:val="28"/>
        </w:rPr>
        <w:t xml:space="preserve">The Jacksonville Transportation Authority (JTA) is an independent state agency created by the state of Florida.  JTA was established in 1971 and designs and constructs bridges and highways and provides public transit services in Duval County, Florida, which includes the City of Jacksonville.  The Jacksonville metropolitan area is located in the northeast corner of Florida, with three beach cities to the east bordering the Atlantic Ocean.   Nassau County is located to the north, Baker County is located to the west, Clay County is southwest, and St. Johns County is southeast and borders the Atlantic Ocean.  The area has three major Interstate Highways: I-295 around Jacksonville, I-95 north and south, and I-10 west.  There are eight major bridges in the metropolitan area that span the St. Johns River, a waterway that flows through downtown Jacksonville and splits downtown into the </w:t>
      </w:r>
      <w:proofErr w:type="spellStart"/>
      <w:r>
        <w:rPr>
          <w:sz w:val="28"/>
          <w:szCs w:val="28"/>
        </w:rPr>
        <w:t>Northbank</w:t>
      </w:r>
      <w:proofErr w:type="spellEnd"/>
      <w:r>
        <w:rPr>
          <w:sz w:val="28"/>
          <w:szCs w:val="28"/>
        </w:rPr>
        <w:t xml:space="preserve"> and the Southbank.  There are numerous other bridges that span the rivers that are located in the area.</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City of Jacksonville consolidated with Duval County to encompass a land area of 841 square miles, making it the largest city in the continental U.S. in terms of landmass.  Jacksonville ranks as the 14th largest city in the United States with a 2008 estimated population of more than 850,962 (2000 Census: 795,566) residents.</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JTA established </w:t>
      </w:r>
      <w:proofErr w:type="spellStart"/>
      <w:r>
        <w:rPr>
          <w:sz w:val="28"/>
          <w:szCs w:val="28"/>
        </w:rPr>
        <w:t>Jax</w:t>
      </w:r>
      <w:proofErr w:type="spellEnd"/>
      <w:r>
        <w:rPr>
          <w:sz w:val="28"/>
          <w:szCs w:val="28"/>
        </w:rPr>
        <w:t xml:space="preserve"> Transit Management (JTM) Corporation for the management and operation of all fixed-route bus service and a 2.5-mile fixed </w:t>
      </w:r>
      <w:proofErr w:type="spellStart"/>
      <w:r>
        <w:rPr>
          <w:sz w:val="28"/>
          <w:szCs w:val="28"/>
        </w:rPr>
        <w:t>guideway</w:t>
      </w:r>
      <w:proofErr w:type="spellEnd"/>
      <w:r>
        <w:rPr>
          <w:sz w:val="28"/>
          <w:szCs w:val="28"/>
        </w:rPr>
        <w:t xml:space="preserve"> system, called Skyway.  JTA is the designated Community Transportation Coordinator (CTC) for Duval County.  JTA contracts with the </w:t>
      </w:r>
      <w:r>
        <w:rPr>
          <w:sz w:val="28"/>
          <w:szCs w:val="28"/>
        </w:rPr>
        <w:lastRenderedPageBreak/>
        <w:t xml:space="preserve">Jacksonville Transit Group, Inc. (JTG) for the management and operation of its paratransit service, known as </w:t>
      </w:r>
      <w:proofErr w:type="spellStart"/>
      <w:r>
        <w:rPr>
          <w:i/>
          <w:iCs/>
          <w:sz w:val="28"/>
          <w:szCs w:val="28"/>
        </w:rPr>
        <w:t>Connexion</w:t>
      </w:r>
      <w:proofErr w:type="spellEnd"/>
      <w:r>
        <w:rPr>
          <w:sz w:val="28"/>
          <w:szCs w:val="28"/>
        </w:rPr>
        <w:t xml:space="preserve">, for ADA-eligible, Medicaid, and other non-sponsored trips.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With its 762 employees, JTA operates several public transit services, including express and regular bus service, the downtown 2.5 mile Skyway, trolley services, a </w:t>
      </w:r>
      <w:r>
        <w:rPr>
          <w:i/>
          <w:iCs/>
          <w:sz w:val="28"/>
          <w:szCs w:val="28"/>
        </w:rPr>
        <w:t>Stadium Shuttle</w:t>
      </w:r>
      <w:r>
        <w:rPr>
          <w:sz w:val="28"/>
          <w:szCs w:val="28"/>
        </w:rPr>
        <w:t xml:space="preserve"> for various sporting and entertainment events at the Jacksonville Municipal Stadium and Coliseum, JTA </w:t>
      </w:r>
      <w:proofErr w:type="spellStart"/>
      <w:r>
        <w:rPr>
          <w:i/>
          <w:iCs/>
          <w:sz w:val="28"/>
          <w:szCs w:val="28"/>
        </w:rPr>
        <w:t>Connexion</w:t>
      </w:r>
      <w:proofErr w:type="spellEnd"/>
      <w:r>
        <w:rPr>
          <w:sz w:val="28"/>
          <w:szCs w:val="28"/>
        </w:rPr>
        <w:t xml:space="preserve"> for persons with disabilities and senior citizens, and </w:t>
      </w:r>
      <w:r>
        <w:rPr>
          <w:i/>
          <w:iCs/>
          <w:sz w:val="28"/>
          <w:szCs w:val="28"/>
        </w:rPr>
        <w:t>Ride Request</w:t>
      </w:r>
      <w:r>
        <w:rPr>
          <w:sz w:val="28"/>
          <w:szCs w:val="28"/>
        </w:rPr>
        <w:t xml:space="preserve"> that provides flexible public transportation service in several areas throughout the region.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JTA operates a network of 47 fixed bus routes and four trolley routes that provide service weekdays from 3:34 a.m. to 1:45 a.m.  Saturday and Sunday service is operated from 4:27 a.m. to 1:00 a.m.  JTA’s </w:t>
      </w:r>
      <w:proofErr w:type="spellStart"/>
      <w:r>
        <w:rPr>
          <w:i/>
          <w:iCs/>
          <w:sz w:val="28"/>
          <w:szCs w:val="28"/>
        </w:rPr>
        <w:t>Connexion</w:t>
      </w:r>
      <w:proofErr w:type="spellEnd"/>
      <w:r>
        <w:rPr>
          <w:sz w:val="28"/>
          <w:szCs w:val="28"/>
        </w:rPr>
        <w:t xml:space="preserve"> operates during the same days and hours as the fixed-route service.  Additionally, JTA’s Skyway service is provided from 6:00 a.m. to 9:00 p.m. on weekdays.  Saturday service is operated from 12:00 p.m. to 7:00 p.m.  Service is only provided on Sundays in connection with special events.</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JTA operates a fleet of 162 buses for fixed-route service.  The current peak requirement is for 135 vehicles.  JTA has a fleet of twelve trolley buses for its trolley services and nine vehicles for </w:t>
      </w:r>
      <w:r>
        <w:rPr>
          <w:i/>
          <w:iCs/>
          <w:sz w:val="28"/>
          <w:szCs w:val="28"/>
        </w:rPr>
        <w:t>Ride Request</w:t>
      </w:r>
      <w:r>
        <w:rPr>
          <w:sz w:val="28"/>
          <w:szCs w:val="28"/>
        </w:rPr>
        <w:t xml:space="preserve"> service. </w:t>
      </w:r>
      <w:r w:rsidR="00B65647">
        <w:rPr>
          <w:sz w:val="28"/>
          <w:szCs w:val="28"/>
        </w:rPr>
        <w:t xml:space="preserve"> </w:t>
      </w:r>
      <w:r>
        <w:rPr>
          <w:sz w:val="28"/>
          <w:szCs w:val="28"/>
        </w:rPr>
        <w:t xml:space="preserve">JTA also has a fleet of 102 vans that are operated by its contractors for the </w:t>
      </w:r>
      <w:proofErr w:type="spellStart"/>
      <w:r>
        <w:rPr>
          <w:i/>
          <w:iCs/>
          <w:sz w:val="28"/>
          <w:szCs w:val="28"/>
        </w:rPr>
        <w:t>Connexion</w:t>
      </w:r>
      <w:proofErr w:type="spellEnd"/>
      <w:r>
        <w:rPr>
          <w:sz w:val="28"/>
          <w:szCs w:val="28"/>
        </w:rPr>
        <w:t xml:space="preserve">.  JTA has a fleet of ten fixed </w:t>
      </w:r>
      <w:proofErr w:type="spellStart"/>
      <w:r>
        <w:rPr>
          <w:sz w:val="28"/>
          <w:szCs w:val="28"/>
        </w:rPr>
        <w:t>guideway</w:t>
      </w:r>
      <w:proofErr w:type="spellEnd"/>
      <w:r>
        <w:rPr>
          <w:sz w:val="28"/>
          <w:szCs w:val="28"/>
        </w:rPr>
        <w:t xml:space="preserve"> vehicles for the Skyway service.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lastRenderedPageBreak/>
        <w:t>JTA operates the fixed-route service from two facilities located at 100 Myrtle Avenue and Phillips Highway in the City of Jacksonville.  Its fixed-route bus service is oriented to downtown Jacksonville and to six transfer stations.  The Skyway system has eight stations.  The Skyway operations and maintenance facilities are located at 725 Leila Street and 312 Bay Street in Jacksonville.</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basic adult fare for fixed-route bus service is $1.00.  Reduced fares are offered to senior citizens, persons with disabilities, and Medicare Card holders.  Senior citizens ages 60 and older ride free with a Senior Identification Card or Medicare Card.  Persons with disabilities pay $0.25 with a Reduced Fare Card or Medicare Card.  The fare on the Skyway system is $0.50 with a reduced fare of $0.10 for senior citizens and persons with disabilities.  The fare for ADA paratransit service is zone-based but does not exceed twice the regular fixed-route fare.</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JTA’s National Transit Database Report for FY2008 provided the following financial and operating statistics for its fixed-route and paratransit service:</w:t>
      </w:r>
    </w:p>
    <w:p w:rsidR="00F80A8D" w:rsidRDefault="00F80A8D">
      <w:pPr>
        <w:pStyle w:val="ListContinue2"/>
        <w:ind w:left="0"/>
        <w:rPr>
          <w:sz w:val="28"/>
        </w:rPr>
      </w:pPr>
    </w:p>
    <w:tbl>
      <w:tblPr>
        <w:tblW w:w="0" w:type="auto"/>
        <w:jc w:val="center"/>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322"/>
        <w:gridCol w:w="2412"/>
        <w:gridCol w:w="2412"/>
        <w:gridCol w:w="2412"/>
      </w:tblGrid>
      <w:tr w:rsidR="00F80A8D">
        <w:trPr>
          <w:jc w:val="center"/>
        </w:trPr>
        <w:tc>
          <w:tcPr>
            <w:tcW w:w="2322" w:type="dxa"/>
            <w:tcBorders>
              <w:top w:val="double" w:sz="4" w:space="0" w:color="auto"/>
              <w:bottom w:val="double" w:sz="4" w:space="0" w:color="auto"/>
            </w:tcBorders>
            <w:shd w:val="pct10" w:color="auto" w:fill="auto"/>
          </w:tcPr>
          <w:p w:rsidR="00F80A8D" w:rsidRDefault="00F80A8D">
            <w:pPr>
              <w:suppressAutoHyphens/>
              <w:rPr>
                <w:b/>
                <w:bCs/>
                <w:sz w:val="24"/>
                <w:u w:val="single"/>
              </w:rPr>
            </w:pPr>
          </w:p>
        </w:tc>
        <w:tc>
          <w:tcPr>
            <w:tcW w:w="2412" w:type="dxa"/>
            <w:tcBorders>
              <w:top w:val="double" w:sz="4" w:space="0" w:color="auto"/>
              <w:bottom w:val="double" w:sz="4" w:space="0" w:color="auto"/>
            </w:tcBorders>
            <w:shd w:val="pct10" w:color="auto" w:fill="auto"/>
          </w:tcPr>
          <w:p w:rsidR="00F80A8D" w:rsidRDefault="00F80A8D">
            <w:pPr>
              <w:suppressAutoHyphens/>
              <w:jc w:val="right"/>
              <w:rPr>
                <w:b/>
                <w:bCs/>
                <w:sz w:val="24"/>
              </w:rPr>
            </w:pPr>
            <w:r>
              <w:rPr>
                <w:b/>
                <w:bCs/>
                <w:sz w:val="24"/>
              </w:rPr>
              <w:t>Fixed-Route Service</w:t>
            </w:r>
          </w:p>
        </w:tc>
        <w:tc>
          <w:tcPr>
            <w:tcW w:w="2412" w:type="dxa"/>
            <w:tcBorders>
              <w:top w:val="double" w:sz="4" w:space="0" w:color="auto"/>
              <w:bottom w:val="double" w:sz="4" w:space="0" w:color="auto"/>
            </w:tcBorders>
            <w:shd w:val="pct10" w:color="auto" w:fill="auto"/>
          </w:tcPr>
          <w:p w:rsidR="00F80A8D" w:rsidRDefault="00F80A8D">
            <w:pPr>
              <w:suppressAutoHyphens/>
              <w:jc w:val="right"/>
              <w:rPr>
                <w:b/>
                <w:bCs/>
                <w:sz w:val="24"/>
              </w:rPr>
            </w:pPr>
            <w:r>
              <w:rPr>
                <w:b/>
                <w:bCs/>
                <w:sz w:val="24"/>
              </w:rPr>
              <w:t>Fixed Guideway</w:t>
            </w:r>
          </w:p>
        </w:tc>
        <w:tc>
          <w:tcPr>
            <w:tcW w:w="2412" w:type="dxa"/>
            <w:tcBorders>
              <w:top w:val="double" w:sz="4" w:space="0" w:color="auto"/>
              <w:bottom w:val="double" w:sz="4" w:space="0" w:color="auto"/>
            </w:tcBorders>
            <w:shd w:val="pct10" w:color="auto" w:fill="auto"/>
          </w:tcPr>
          <w:p w:rsidR="00F80A8D" w:rsidRDefault="00F80A8D">
            <w:pPr>
              <w:suppressAutoHyphens/>
              <w:jc w:val="right"/>
              <w:rPr>
                <w:b/>
                <w:bCs/>
                <w:sz w:val="24"/>
              </w:rPr>
            </w:pPr>
            <w:r>
              <w:rPr>
                <w:b/>
                <w:bCs/>
                <w:sz w:val="24"/>
              </w:rPr>
              <w:t>Paratransit Service</w:t>
            </w:r>
          </w:p>
        </w:tc>
      </w:tr>
      <w:tr w:rsidR="00F80A8D">
        <w:trPr>
          <w:jc w:val="center"/>
        </w:trPr>
        <w:tc>
          <w:tcPr>
            <w:tcW w:w="2322" w:type="dxa"/>
            <w:tcBorders>
              <w:top w:val="double" w:sz="4" w:space="0" w:color="auto"/>
            </w:tcBorders>
          </w:tcPr>
          <w:p w:rsidR="00F80A8D" w:rsidRDefault="00F80A8D">
            <w:pPr>
              <w:suppressAutoHyphens/>
              <w:rPr>
                <w:sz w:val="24"/>
                <w:szCs w:val="24"/>
              </w:rPr>
            </w:pPr>
            <w:r>
              <w:rPr>
                <w:sz w:val="24"/>
                <w:szCs w:val="24"/>
              </w:rPr>
              <w:t>Unlinked Passengers</w:t>
            </w:r>
          </w:p>
        </w:tc>
        <w:tc>
          <w:tcPr>
            <w:tcW w:w="2412" w:type="dxa"/>
            <w:tcBorders>
              <w:top w:val="double" w:sz="4" w:space="0" w:color="auto"/>
            </w:tcBorders>
          </w:tcPr>
          <w:p w:rsidR="00F80A8D" w:rsidRDefault="00F80A8D">
            <w:pPr>
              <w:suppressAutoHyphens/>
              <w:jc w:val="right"/>
              <w:rPr>
                <w:sz w:val="24"/>
                <w:szCs w:val="24"/>
              </w:rPr>
            </w:pPr>
            <w:r>
              <w:rPr>
                <w:sz w:val="24"/>
                <w:szCs w:val="24"/>
              </w:rPr>
              <w:t>10,290,987</w:t>
            </w:r>
          </w:p>
        </w:tc>
        <w:tc>
          <w:tcPr>
            <w:tcW w:w="2412" w:type="dxa"/>
            <w:tcBorders>
              <w:top w:val="double" w:sz="4" w:space="0" w:color="auto"/>
            </w:tcBorders>
          </w:tcPr>
          <w:p w:rsidR="00F80A8D" w:rsidRDefault="00F80A8D">
            <w:pPr>
              <w:suppressAutoHyphens/>
              <w:jc w:val="right"/>
              <w:rPr>
                <w:sz w:val="24"/>
                <w:szCs w:val="24"/>
              </w:rPr>
            </w:pPr>
            <w:r>
              <w:rPr>
                <w:sz w:val="24"/>
                <w:szCs w:val="24"/>
              </w:rPr>
              <w:t>502,364</w:t>
            </w:r>
          </w:p>
        </w:tc>
        <w:tc>
          <w:tcPr>
            <w:tcW w:w="2412" w:type="dxa"/>
            <w:tcBorders>
              <w:top w:val="double" w:sz="4" w:space="0" w:color="auto"/>
            </w:tcBorders>
          </w:tcPr>
          <w:p w:rsidR="00F80A8D" w:rsidRDefault="00F80A8D">
            <w:pPr>
              <w:suppressAutoHyphens/>
              <w:jc w:val="right"/>
              <w:rPr>
                <w:sz w:val="24"/>
                <w:szCs w:val="24"/>
              </w:rPr>
            </w:pPr>
            <w:r>
              <w:rPr>
                <w:sz w:val="24"/>
                <w:szCs w:val="24"/>
              </w:rPr>
              <w:t>347,088</w:t>
            </w:r>
          </w:p>
        </w:tc>
      </w:tr>
      <w:tr w:rsidR="00F80A8D">
        <w:trPr>
          <w:jc w:val="center"/>
        </w:trPr>
        <w:tc>
          <w:tcPr>
            <w:tcW w:w="2322" w:type="dxa"/>
          </w:tcPr>
          <w:p w:rsidR="00F80A8D" w:rsidRDefault="00F80A8D">
            <w:pPr>
              <w:pStyle w:val="NumberList"/>
              <w:suppressAutoHyphens/>
              <w:rPr>
                <w:noProof w:val="0"/>
                <w:szCs w:val="24"/>
              </w:rPr>
            </w:pPr>
            <w:r>
              <w:rPr>
                <w:noProof w:val="0"/>
                <w:szCs w:val="24"/>
              </w:rPr>
              <w:t>Revenue Hours</w:t>
            </w:r>
          </w:p>
        </w:tc>
        <w:tc>
          <w:tcPr>
            <w:tcW w:w="2412" w:type="dxa"/>
          </w:tcPr>
          <w:p w:rsidR="00F80A8D" w:rsidRDefault="00F80A8D">
            <w:pPr>
              <w:pStyle w:val="NumberList"/>
              <w:suppressAutoHyphens/>
              <w:jc w:val="right"/>
              <w:rPr>
                <w:noProof w:val="0"/>
                <w:szCs w:val="24"/>
              </w:rPr>
            </w:pPr>
            <w:r>
              <w:rPr>
                <w:noProof w:val="0"/>
                <w:szCs w:val="24"/>
              </w:rPr>
              <w:t>630,403</w:t>
            </w:r>
          </w:p>
        </w:tc>
        <w:tc>
          <w:tcPr>
            <w:tcW w:w="2412" w:type="dxa"/>
          </w:tcPr>
          <w:p w:rsidR="00F80A8D" w:rsidRDefault="00F80A8D">
            <w:pPr>
              <w:suppressAutoHyphens/>
              <w:jc w:val="right"/>
              <w:rPr>
                <w:sz w:val="24"/>
                <w:szCs w:val="24"/>
              </w:rPr>
            </w:pPr>
            <w:r>
              <w:rPr>
                <w:sz w:val="24"/>
                <w:szCs w:val="24"/>
              </w:rPr>
              <w:t>17,430</w:t>
            </w:r>
          </w:p>
        </w:tc>
        <w:tc>
          <w:tcPr>
            <w:tcW w:w="2412" w:type="dxa"/>
          </w:tcPr>
          <w:p w:rsidR="00F80A8D" w:rsidRDefault="00F80A8D">
            <w:pPr>
              <w:suppressAutoHyphens/>
              <w:jc w:val="right"/>
              <w:rPr>
                <w:sz w:val="24"/>
                <w:szCs w:val="24"/>
              </w:rPr>
            </w:pPr>
            <w:r>
              <w:rPr>
                <w:sz w:val="24"/>
                <w:szCs w:val="24"/>
              </w:rPr>
              <w:t>204,747</w:t>
            </w:r>
          </w:p>
        </w:tc>
      </w:tr>
      <w:tr w:rsidR="00F80A8D">
        <w:trPr>
          <w:jc w:val="center"/>
        </w:trPr>
        <w:tc>
          <w:tcPr>
            <w:tcW w:w="2322" w:type="dxa"/>
          </w:tcPr>
          <w:p w:rsidR="00F80A8D" w:rsidRDefault="00F80A8D">
            <w:pPr>
              <w:suppressAutoHyphens/>
              <w:rPr>
                <w:sz w:val="24"/>
                <w:szCs w:val="24"/>
              </w:rPr>
            </w:pPr>
            <w:r>
              <w:rPr>
                <w:sz w:val="24"/>
                <w:szCs w:val="24"/>
              </w:rPr>
              <w:t>Operating Expenses</w:t>
            </w:r>
          </w:p>
        </w:tc>
        <w:tc>
          <w:tcPr>
            <w:tcW w:w="2412" w:type="dxa"/>
          </w:tcPr>
          <w:p w:rsidR="00F80A8D" w:rsidRDefault="00F80A8D">
            <w:pPr>
              <w:suppressAutoHyphens/>
              <w:jc w:val="right"/>
              <w:rPr>
                <w:sz w:val="24"/>
                <w:szCs w:val="24"/>
              </w:rPr>
            </w:pPr>
            <w:r>
              <w:rPr>
                <w:sz w:val="24"/>
                <w:szCs w:val="24"/>
              </w:rPr>
              <w:t>$65,639,903</w:t>
            </w:r>
          </w:p>
        </w:tc>
        <w:tc>
          <w:tcPr>
            <w:tcW w:w="2412" w:type="dxa"/>
          </w:tcPr>
          <w:p w:rsidR="00F80A8D" w:rsidRDefault="00F80A8D">
            <w:pPr>
              <w:suppressAutoHyphens/>
              <w:jc w:val="right"/>
              <w:rPr>
                <w:sz w:val="24"/>
                <w:szCs w:val="24"/>
              </w:rPr>
            </w:pPr>
            <w:r>
              <w:rPr>
                <w:sz w:val="24"/>
                <w:szCs w:val="24"/>
              </w:rPr>
              <w:t>$6,249,168</w:t>
            </w:r>
          </w:p>
        </w:tc>
        <w:tc>
          <w:tcPr>
            <w:tcW w:w="2412" w:type="dxa"/>
          </w:tcPr>
          <w:p w:rsidR="00F80A8D" w:rsidRDefault="00F80A8D">
            <w:pPr>
              <w:suppressAutoHyphens/>
              <w:jc w:val="right"/>
              <w:rPr>
                <w:sz w:val="24"/>
                <w:szCs w:val="24"/>
              </w:rPr>
            </w:pPr>
            <w:r>
              <w:rPr>
                <w:sz w:val="24"/>
                <w:szCs w:val="24"/>
              </w:rPr>
              <w:t>$ 18,620,626</w:t>
            </w:r>
          </w:p>
        </w:tc>
      </w:tr>
    </w:tbl>
    <w:p w:rsidR="00F80A8D" w:rsidRDefault="00F80A8D">
      <w:pPr>
        <w:pStyle w:val="ListContinue2"/>
        <w:ind w:left="0"/>
        <w:rPr>
          <w:sz w:val="28"/>
        </w:rPr>
      </w:pPr>
    </w:p>
    <w:p w:rsidR="00F80A8D" w:rsidRDefault="00F80A8D">
      <w:pPr>
        <w:spacing w:line="360" w:lineRule="auto"/>
        <w:rPr>
          <w:sz w:val="28"/>
          <w:szCs w:val="28"/>
        </w:rPr>
      </w:pPr>
      <w:r>
        <w:rPr>
          <w:sz w:val="28"/>
          <w:szCs w:val="28"/>
        </w:rPr>
        <w:t>Over the past three years, JTA has continued planning for the Jacksonville Transportation Intermodal Terminal Center, completed a Bus Rapid Transit Study, completed the AVL program, become the regional designated JARC recipient and completed a major route restructuring.</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lastRenderedPageBreak/>
        <w:t>Noteworthy projects currently underway by JTA include establishing a Regional Coordinated Transportation Coalition; planning downtown transit circulator enhancements; adding cameras and DVRs to skyway cars, buses, and vans; adding monitors on buses for Emergency Information; and remodeling of the administration building.  Additionally, over the next three years JTA plans to begin planning and design of a Bus Rapid Transit system and implement security enhancements in parking/access areas including fencing and access gates.  A summary of JTA planning and transportation activities are as follows:</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Planning activities:</w:t>
      </w:r>
    </w:p>
    <w:p w:rsidR="00F80A8D" w:rsidRDefault="00F80A8D">
      <w:pPr>
        <w:pStyle w:val="ListContinue2"/>
        <w:numPr>
          <w:ilvl w:val="0"/>
          <w:numId w:val="18"/>
        </w:numPr>
        <w:rPr>
          <w:sz w:val="28"/>
        </w:rPr>
      </w:pPr>
      <w:r>
        <w:rPr>
          <w:sz w:val="28"/>
        </w:rPr>
        <w:t>ITS-Regional Master Plan Study in partnership with the Metropolitan Planning Organization has been funded and completed</w:t>
      </w:r>
    </w:p>
    <w:p w:rsidR="00F80A8D" w:rsidRDefault="00F80A8D">
      <w:pPr>
        <w:pStyle w:val="ListContinue2"/>
        <w:numPr>
          <w:ilvl w:val="0"/>
          <w:numId w:val="18"/>
        </w:numPr>
        <w:rPr>
          <w:sz w:val="28"/>
        </w:rPr>
      </w:pPr>
      <w:r>
        <w:rPr>
          <w:sz w:val="28"/>
        </w:rPr>
        <w:t>ITS-Signal Priority System Test has been completed</w:t>
      </w:r>
    </w:p>
    <w:p w:rsidR="00F80A8D" w:rsidRDefault="00F80A8D">
      <w:pPr>
        <w:pStyle w:val="ListContinue2"/>
        <w:numPr>
          <w:ilvl w:val="0"/>
          <w:numId w:val="18"/>
        </w:numPr>
        <w:rPr>
          <w:sz w:val="28"/>
        </w:rPr>
      </w:pPr>
      <w:r>
        <w:rPr>
          <w:sz w:val="28"/>
        </w:rPr>
        <w:t>Waterborne Transportation Study is underway</w:t>
      </w:r>
    </w:p>
    <w:p w:rsidR="00F80A8D" w:rsidRDefault="00F80A8D">
      <w:pPr>
        <w:pStyle w:val="ListContinue2"/>
        <w:numPr>
          <w:ilvl w:val="0"/>
          <w:numId w:val="18"/>
        </w:numPr>
        <w:rPr>
          <w:sz w:val="28"/>
        </w:rPr>
      </w:pPr>
      <w:r>
        <w:rPr>
          <w:sz w:val="28"/>
        </w:rPr>
        <w:t>Preliminary study of Regional Commuter Rail/Bus Feasibility is underway</w:t>
      </w:r>
    </w:p>
    <w:p w:rsidR="00F80A8D" w:rsidRDefault="00F80A8D">
      <w:pPr>
        <w:pStyle w:val="ListContinue2"/>
        <w:numPr>
          <w:ilvl w:val="0"/>
          <w:numId w:val="18"/>
        </w:numPr>
        <w:rPr>
          <w:sz w:val="28"/>
        </w:rPr>
      </w:pPr>
      <w:r>
        <w:rPr>
          <w:sz w:val="28"/>
        </w:rPr>
        <w:t>Secured funding for Clay county’s acquisition of vans needed to begin new fixed-route service</w:t>
      </w:r>
    </w:p>
    <w:p w:rsidR="00F80A8D" w:rsidRDefault="00F80A8D">
      <w:pPr>
        <w:pStyle w:val="ListContinue2"/>
        <w:numPr>
          <w:ilvl w:val="0"/>
          <w:numId w:val="18"/>
        </w:numPr>
        <w:rPr>
          <w:sz w:val="28"/>
        </w:rPr>
      </w:pPr>
      <w:r>
        <w:rPr>
          <w:sz w:val="28"/>
        </w:rPr>
        <w:t>Facilitated the formation of the North East Florida Mobility Coordination to create fair and equitable distribution of available grant funds and coordinate trips to lessen duplication of routes within the region</w:t>
      </w:r>
    </w:p>
    <w:p w:rsidR="00F80A8D" w:rsidRDefault="00F80A8D">
      <w:pPr>
        <w:pStyle w:val="ListContinue2"/>
        <w:rPr>
          <w:b/>
          <w:sz w:val="28"/>
        </w:rPr>
      </w:pPr>
    </w:p>
    <w:p w:rsidR="00F80A8D" w:rsidRDefault="00F80A8D">
      <w:pPr>
        <w:pStyle w:val="ListContinue2"/>
        <w:ind w:left="0"/>
        <w:rPr>
          <w:sz w:val="28"/>
        </w:rPr>
      </w:pPr>
      <w:r>
        <w:rPr>
          <w:sz w:val="28"/>
        </w:rPr>
        <w:t>Transportation activities:</w:t>
      </w:r>
    </w:p>
    <w:p w:rsidR="00F80A8D" w:rsidRDefault="00F80A8D">
      <w:pPr>
        <w:pStyle w:val="ListContinue2"/>
        <w:numPr>
          <w:ilvl w:val="0"/>
          <w:numId w:val="18"/>
        </w:numPr>
        <w:rPr>
          <w:sz w:val="28"/>
        </w:rPr>
      </w:pPr>
      <w:r>
        <w:rPr>
          <w:sz w:val="28"/>
        </w:rPr>
        <w:t>Roadway projects of over $3.7 billion (local funds), including eleven major bridge structures</w:t>
      </w:r>
    </w:p>
    <w:p w:rsidR="00F80A8D" w:rsidRDefault="00F80A8D">
      <w:pPr>
        <w:pStyle w:val="ListContinue2"/>
        <w:numPr>
          <w:ilvl w:val="0"/>
          <w:numId w:val="18"/>
        </w:numPr>
        <w:rPr>
          <w:sz w:val="28"/>
        </w:rPr>
      </w:pPr>
      <w:r>
        <w:rPr>
          <w:sz w:val="28"/>
        </w:rPr>
        <w:t>Automatic Vehicle Location (AVL) systems in 100 percent of fleet</w:t>
      </w:r>
    </w:p>
    <w:p w:rsidR="00F80A8D" w:rsidRDefault="00F80A8D">
      <w:pPr>
        <w:pStyle w:val="ListContinue2"/>
        <w:numPr>
          <w:ilvl w:val="0"/>
          <w:numId w:val="18"/>
        </w:numPr>
        <w:rPr>
          <w:sz w:val="28"/>
        </w:rPr>
      </w:pPr>
      <w:r>
        <w:rPr>
          <w:sz w:val="28"/>
        </w:rPr>
        <w:t>Automatic Passenger Counters (APC) in 50 percent of fleet</w:t>
      </w:r>
    </w:p>
    <w:p w:rsidR="00F80A8D" w:rsidRDefault="00F80A8D">
      <w:pPr>
        <w:pStyle w:val="ListContinue2"/>
        <w:numPr>
          <w:ilvl w:val="0"/>
          <w:numId w:val="18"/>
        </w:numPr>
        <w:rPr>
          <w:sz w:val="28"/>
        </w:rPr>
      </w:pPr>
      <w:r>
        <w:rPr>
          <w:sz w:val="28"/>
        </w:rPr>
        <w:t>Route Review and re-design</w:t>
      </w:r>
    </w:p>
    <w:p w:rsidR="00F80A8D" w:rsidRDefault="00F80A8D">
      <w:pPr>
        <w:pStyle w:val="ListContinue2"/>
        <w:numPr>
          <w:ilvl w:val="0"/>
          <w:numId w:val="18"/>
        </w:numPr>
        <w:rPr>
          <w:sz w:val="28"/>
        </w:rPr>
      </w:pPr>
      <w:r>
        <w:rPr>
          <w:sz w:val="28"/>
        </w:rPr>
        <w:t xml:space="preserve">Choice Ride/Ride Request (Demand Responsive) network within Duval, Clay, St. Johns, and </w:t>
      </w:r>
      <w:proofErr w:type="spellStart"/>
      <w:r>
        <w:rPr>
          <w:sz w:val="28"/>
        </w:rPr>
        <w:t>Putnum</w:t>
      </w:r>
      <w:proofErr w:type="spellEnd"/>
      <w:r>
        <w:rPr>
          <w:sz w:val="28"/>
        </w:rPr>
        <w:t xml:space="preserve"> counties</w:t>
      </w:r>
    </w:p>
    <w:p w:rsidR="00F80A8D" w:rsidRDefault="00F80A8D">
      <w:pPr>
        <w:pStyle w:val="ListContinue2"/>
        <w:ind w:left="0"/>
        <w:rPr>
          <w:sz w:val="28"/>
        </w:rPr>
      </w:pPr>
      <w:r>
        <w:rPr>
          <w:sz w:val="28"/>
        </w:rPr>
        <w:lastRenderedPageBreak/>
        <w:t xml:space="preserve">The </w:t>
      </w:r>
      <w:r>
        <w:rPr>
          <w:i/>
          <w:iCs/>
          <w:sz w:val="28"/>
        </w:rPr>
        <w:t>Mission Statement</w:t>
      </w:r>
      <w:r>
        <w:rPr>
          <w:sz w:val="28"/>
        </w:rPr>
        <w:t xml:space="preserve"> and </w:t>
      </w:r>
      <w:r>
        <w:rPr>
          <w:i/>
          <w:iCs/>
          <w:sz w:val="28"/>
        </w:rPr>
        <w:t>Core Values</w:t>
      </w:r>
      <w:r>
        <w:rPr>
          <w:sz w:val="28"/>
        </w:rPr>
        <w:t xml:space="preserve"> of JTA are:</w:t>
      </w:r>
    </w:p>
    <w:p w:rsidR="00F80A8D" w:rsidRDefault="00F80A8D">
      <w:pPr>
        <w:pStyle w:val="ListContinue2"/>
        <w:ind w:left="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6"/>
      </w:tblGrid>
      <w:tr w:rsidR="00F80A8D">
        <w:trPr>
          <w:trHeight w:val="20"/>
        </w:trPr>
        <w:tc>
          <w:tcPr>
            <w:tcW w:w="9306" w:type="dxa"/>
          </w:tcPr>
          <w:p w:rsidR="00F80A8D" w:rsidRDefault="00F80A8D">
            <w:pPr>
              <w:pStyle w:val="ListContinue2"/>
              <w:spacing w:after="0"/>
              <w:ind w:left="0"/>
              <w:jc w:val="center"/>
              <w:rPr>
                <w:rStyle w:val="SubtleReference"/>
                <w:b/>
                <w:color w:val="auto"/>
                <w:sz w:val="28"/>
                <w:u w:val="none"/>
              </w:rPr>
            </w:pPr>
            <w:r>
              <w:rPr>
                <w:rStyle w:val="SubtleReference"/>
                <w:b/>
                <w:color w:val="auto"/>
                <w:sz w:val="28"/>
                <w:u w:val="none"/>
              </w:rPr>
              <w:t>Jacksonville Transportation Authority</w:t>
            </w:r>
          </w:p>
          <w:p w:rsidR="00F80A8D" w:rsidRDefault="00F80A8D">
            <w:pPr>
              <w:pStyle w:val="ListContinue2"/>
              <w:ind w:left="0"/>
              <w:jc w:val="center"/>
              <w:rPr>
                <w:rStyle w:val="SubtleReference"/>
                <w:b/>
                <w:color w:val="auto"/>
                <w:sz w:val="22"/>
                <w:u w:val="none"/>
              </w:rPr>
            </w:pPr>
            <w:r>
              <w:rPr>
                <w:rStyle w:val="SubtleReference"/>
                <w:b/>
                <w:color w:val="auto"/>
                <w:sz w:val="28"/>
                <w:u w:val="none"/>
              </w:rPr>
              <w:t>Mission Statement</w:t>
            </w:r>
          </w:p>
          <w:p w:rsidR="00F80A8D" w:rsidRDefault="00F80A8D">
            <w:pPr>
              <w:pStyle w:val="ListContinue2"/>
              <w:spacing w:after="0"/>
              <w:ind w:left="0"/>
              <w:jc w:val="center"/>
              <w:rPr>
                <w:rFonts w:ascii="Monotype Corsiva" w:hAnsi="Monotype Corsiva"/>
                <w:sz w:val="28"/>
              </w:rPr>
            </w:pPr>
            <w:r>
              <w:rPr>
                <w:rFonts w:ascii="Monotype Corsiva" w:hAnsi="Monotype Corsiva"/>
                <w:sz w:val="28"/>
              </w:rPr>
              <w:t>To be the Northeast Florida leader</w:t>
            </w:r>
          </w:p>
          <w:p w:rsidR="00F80A8D" w:rsidRDefault="00F80A8D">
            <w:pPr>
              <w:pStyle w:val="ListContinue2"/>
              <w:spacing w:after="0"/>
              <w:ind w:left="0"/>
              <w:jc w:val="center"/>
              <w:rPr>
                <w:rFonts w:ascii="Monotype Corsiva" w:hAnsi="Monotype Corsiva"/>
                <w:sz w:val="28"/>
              </w:rPr>
            </w:pPr>
            <w:r>
              <w:rPr>
                <w:rFonts w:ascii="Monotype Corsiva" w:hAnsi="Monotype Corsiva"/>
                <w:sz w:val="28"/>
              </w:rPr>
              <w:t>in providing effective, coordinated and</w:t>
            </w:r>
          </w:p>
          <w:p w:rsidR="00F80A8D" w:rsidRDefault="00F80A8D">
            <w:pPr>
              <w:pStyle w:val="ListContinue2"/>
              <w:spacing w:after="0"/>
              <w:ind w:left="0"/>
              <w:jc w:val="center"/>
              <w:rPr>
                <w:rStyle w:val="SubtleReference"/>
                <w:color w:val="auto"/>
                <w:sz w:val="28"/>
                <w:u w:val="none"/>
              </w:rPr>
            </w:pPr>
            <w:proofErr w:type="gramStart"/>
            <w:r>
              <w:rPr>
                <w:rFonts w:ascii="Monotype Corsiva" w:hAnsi="Monotype Corsiva"/>
                <w:sz w:val="28"/>
              </w:rPr>
              <w:t>integrated</w:t>
            </w:r>
            <w:proofErr w:type="gramEnd"/>
            <w:r>
              <w:rPr>
                <w:rFonts w:ascii="Monotype Corsiva" w:hAnsi="Monotype Corsiva"/>
                <w:sz w:val="28"/>
              </w:rPr>
              <w:t xml:space="preserve"> multimodal transportation solutions.</w:t>
            </w:r>
          </w:p>
        </w:tc>
      </w:tr>
    </w:tbl>
    <w:p w:rsidR="00F80A8D" w:rsidRDefault="00F80A8D">
      <w:pPr>
        <w:pStyle w:val="ListContinue2"/>
        <w:ind w:left="806"/>
        <w:rPr>
          <w:sz w:val="28"/>
        </w:rPr>
      </w:pPr>
    </w:p>
    <w:p w:rsidR="00F80A8D" w:rsidRDefault="00F80A8D">
      <w:pPr>
        <w:pStyle w:val="ListContinue2"/>
        <w:ind w:left="806"/>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6"/>
      </w:tblGrid>
      <w:tr w:rsidR="00F80A8D">
        <w:tc>
          <w:tcPr>
            <w:tcW w:w="9306" w:type="dxa"/>
          </w:tcPr>
          <w:p w:rsidR="00F80A8D" w:rsidRDefault="00F80A8D">
            <w:pPr>
              <w:pStyle w:val="ListContinue2"/>
              <w:spacing w:after="0"/>
              <w:ind w:left="0"/>
              <w:jc w:val="center"/>
              <w:rPr>
                <w:rStyle w:val="SubtleReference"/>
                <w:b/>
                <w:color w:val="auto"/>
                <w:sz w:val="28"/>
                <w:u w:val="none"/>
              </w:rPr>
            </w:pPr>
            <w:r>
              <w:rPr>
                <w:rStyle w:val="SubtleReference"/>
                <w:b/>
                <w:color w:val="auto"/>
                <w:sz w:val="28"/>
                <w:u w:val="none"/>
              </w:rPr>
              <w:t>Jacksonville Transportation Authority</w:t>
            </w:r>
          </w:p>
          <w:p w:rsidR="00F80A8D" w:rsidRDefault="00F80A8D">
            <w:pPr>
              <w:pStyle w:val="ListContinue2"/>
              <w:ind w:left="0"/>
              <w:jc w:val="center"/>
              <w:rPr>
                <w:rStyle w:val="SubtleReference"/>
                <w:b/>
                <w:color w:val="auto"/>
                <w:sz w:val="22"/>
                <w:u w:val="none"/>
              </w:rPr>
            </w:pPr>
            <w:r>
              <w:rPr>
                <w:rStyle w:val="SubtleReference"/>
                <w:b/>
                <w:color w:val="auto"/>
                <w:sz w:val="28"/>
                <w:u w:val="none"/>
              </w:rPr>
              <w:t>Core Values</w:t>
            </w:r>
          </w:p>
          <w:p w:rsidR="00F80A8D" w:rsidRDefault="00F80A8D">
            <w:pPr>
              <w:pStyle w:val="ListContinue2"/>
              <w:numPr>
                <w:ilvl w:val="0"/>
                <w:numId w:val="19"/>
              </w:numPr>
              <w:spacing w:after="0"/>
              <w:ind w:left="360"/>
              <w:rPr>
                <w:rFonts w:ascii="Monotype Corsiva" w:hAnsi="Monotype Corsiva"/>
                <w:sz w:val="28"/>
              </w:rPr>
            </w:pPr>
            <w:r>
              <w:rPr>
                <w:rFonts w:ascii="Monotype Corsiva" w:hAnsi="Monotype Corsiva"/>
                <w:sz w:val="28"/>
              </w:rPr>
              <w:t>Customer Focus – Begin and end with the customer in mind.</w:t>
            </w:r>
          </w:p>
          <w:p w:rsidR="00F80A8D" w:rsidRDefault="00F80A8D">
            <w:pPr>
              <w:pStyle w:val="ListContinue2"/>
              <w:numPr>
                <w:ilvl w:val="0"/>
                <w:numId w:val="19"/>
              </w:numPr>
              <w:spacing w:after="0"/>
              <w:ind w:left="360"/>
              <w:rPr>
                <w:rFonts w:ascii="Monotype Corsiva" w:hAnsi="Monotype Corsiva"/>
                <w:sz w:val="28"/>
              </w:rPr>
            </w:pPr>
            <w:r>
              <w:rPr>
                <w:rFonts w:ascii="Monotype Corsiva" w:hAnsi="Monotype Corsiva"/>
                <w:sz w:val="28"/>
              </w:rPr>
              <w:t>Professional Excellence – Deliver the right result the first time; be innovative.</w:t>
            </w:r>
          </w:p>
          <w:p w:rsidR="00F80A8D" w:rsidRDefault="00F80A8D">
            <w:pPr>
              <w:pStyle w:val="ListContinue2"/>
              <w:numPr>
                <w:ilvl w:val="0"/>
                <w:numId w:val="19"/>
              </w:numPr>
              <w:spacing w:after="0"/>
              <w:ind w:left="360"/>
              <w:rPr>
                <w:rFonts w:ascii="Monotype Corsiva" w:hAnsi="Monotype Corsiva"/>
                <w:sz w:val="28"/>
              </w:rPr>
            </w:pPr>
            <w:r>
              <w:rPr>
                <w:rFonts w:ascii="Monotype Corsiva" w:hAnsi="Monotype Corsiva"/>
                <w:sz w:val="28"/>
              </w:rPr>
              <w:t>Integrity – Do what is ethically correct.</w:t>
            </w:r>
          </w:p>
          <w:p w:rsidR="00F80A8D" w:rsidRDefault="00F80A8D">
            <w:pPr>
              <w:pStyle w:val="ListContinue2"/>
              <w:numPr>
                <w:ilvl w:val="0"/>
                <w:numId w:val="19"/>
              </w:numPr>
              <w:spacing w:after="0"/>
              <w:ind w:left="360"/>
              <w:rPr>
                <w:rFonts w:ascii="Monotype Corsiva" w:hAnsi="Monotype Corsiva"/>
                <w:sz w:val="28"/>
              </w:rPr>
            </w:pPr>
            <w:r>
              <w:rPr>
                <w:rFonts w:ascii="Monotype Corsiva" w:hAnsi="Monotype Corsiva"/>
                <w:sz w:val="28"/>
              </w:rPr>
              <w:t>Diversity – Value people of different experiences, backgrounds and needs.</w:t>
            </w:r>
          </w:p>
          <w:p w:rsidR="00F80A8D" w:rsidRDefault="00F80A8D">
            <w:pPr>
              <w:pStyle w:val="ListContinue2"/>
              <w:numPr>
                <w:ilvl w:val="0"/>
                <w:numId w:val="19"/>
              </w:numPr>
              <w:spacing w:after="0"/>
              <w:ind w:left="360"/>
              <w:rPr>
                <w:rFonts w:ascii="Monotype Corsiva" w:hAnsi="Monotype Corsiva"/>
                <w:sz w:val="28"/>
              </w:rPr>
            </w:pPr>
            <w:r>
              <w:rPr>
                <w:rFonts w:ascii="Monotype Corsiva" w:hAnsi="Monotype Corsiva"/>
                <w:sz w:val="28"/>
              </w:rPr>
              <w:t>Respect – Treat others as we would want to be treated; maximize individual quality and productivity through effective teamwork.</w:t>
            </w:r>
          </w:p>
          <w:p w:rsidR="00F80A8D" w:rsidRDefault="00F80A8D">
            <w:pPr>
              <w:pStyle w:val="ListContinue2"/>
              <w:numPr>
                <w:ilvl w:val="0"/>
                <w:numId w:val="19"/>
              </w:numPr>
              <w:spacing w:after="0"/>
              <w:ind w:left="360"/>
              <w:rPr>
                <w:sz w:val="28"/>
              </w:rPr>
            </w:pPr>
            <w:r>
              <w:rPr>
                <w:rFonts w:ascii="Monotype Corsiva" w:hAnsi="Monotype Corsiva"/>
                <w:sz w:val="28"/>
              </w:rPr>
              <w:t>Responsibility – Be accountable for our actions.</w:t>
            </w:r>
          </w:p>
        </w:tc>
      </w:tr>
    </w:tbl>
    <w:p w:rsidR="00F80A8D" w:rsidRDefault="00F80A8D">
      <w:pPr>
        <w:pStyle w:val="ListContinue2"/>
        <w:ind w:left="0"/>
        <w:rPr>
          <w:sz w:val="28"/>
        </w:rPr>
      </w:pPr>
    </w:p>
    <w:p w:rsidR="00F80A8D" w:rsidRDefault="00F80A8D">
      <w:pPr>
        <w:pStyle w:val="ListContinue2"/>
        <w:spacing w:line="360" w:lineRule="auto"/>
        <w:ind w:left="0"/>
        <w:rPr>
          <w:sz w:val="28"/>
        </w:rPr>
      </w:pPr>
      <w:r>
        <w:rPr>
          <w:sz w:val="28"/>
        </w:rPr>
        <w:t>The demographics of the JTA service area are shown in Table 1.  According to the 2000 Census, the area had a predominance of White residents at 65.8 percent, a Black population at 27.8 percent, persons of Hispanic or Latino origin at 4.1 percent, and an Asian population at 2.7 percent.  About 3.3 percent of the population was Limited English Proficient and 12 percent of the population was considered low-income.</w:t>
      </w:r>
    </w:p>
    <w:p w:rsidR="00F80A8D" w:rsidRDefault="00F80A8D">
      <w:pPr>
        <w:pStyle w:val="ListContinue2"/>
        <w:ind w:left="0"/>
        <w:rPr>
          <w:b/>
          <w:sz w:val="32"/>
          <w:szCs w:val="32"/>
        </w:rPr>
      </w:pPr>
    </w:p>
    <w:p w:rsidR="00F80A8D" w:rsidRDefault="00F80A8D">
      <w:pPr>
        <w:pStyle w:val="ListContinue2"/>
        <w:ind w:left="0"/>
        <w:rPr>
          <w:b/>
          <w:sz w:val="32"/>
          <w:szCs w:val="32"/>
        </w:rPr>
      </w:pPr>
    </w:p>
    <w:p w:rsidR="00F80A8D" w:rsidRDefault="00F80A8D">
      <w:pPr>
        <w:pStyle w:val="ListContinue2"/>
        <w:ind w:left="0"/>
        <w:rPr>
          <w:b/>
          <w:sz w:val="32"/>
          <w:szCs w:val="32"/>
        </w:rPr>
      </w:pPr>
    </w:p>
    <w:p w:rsidR="00F80A8D" w:rsidRDefault="00F80A8D">
      <w:pPr>
        <w:pStyle w:val="ListContinue2"/>
        <w:ind w:left="0"/>
        <w:rPr>
          <w:b/>
          <w:sz w:val="32"/>
          <w:szCs w:val="32"/>
        </w:rPr>
      </w:pPr>
    </w:p>
    <w:p w:rsidR="00F80A8D" w:rsidRDefault="00F80A8D">
      <w:pPr>
        <w:pStyle w:val="ListContinue2"/>
        <w:ind w:left="0"/>
        <w:rPr>
          <w:b/>
          <w:sz w:val="32"/>
          <w:szCs w:val="32"/>
        </w:rPr>
      </w:pPr>
    </w:p>
    <w:p w:rsidR="00F80A8D" w:rsidRDefault="00F80A8D">
      <w:pPr>
        <w:pStyle w:val="ListContinue2"/>
        <w:ind w:left="0"/>
        <w:rPr>
          <w:b/>
          <w:sz w:val="32"/>
          <w:szCs w:val="32"/>
        </w:rPr>
      </w:pPr>
    </w:p>
    <w:p w:rsidR="00F80A8D" w:rsidRDefault="00F80A8D">
      <w:pPr>
        <w:pStyle w:val="ListContinue2"/>
        <w:ind w:left="0"/>
        <w:rPr>
          <w:b/>
          <w:sz w:val="32"/>
          <w:szCs w:val="32"/>
        </w:rPr>
      </w:pPr>
    </w:p>
    <w:p w:rsidR="00F80A8D" w:rsidRDefault="00F80A8D">
      <w:pPr>
        <w:pStyle w:val="ListContinue2"/>
        <w:ind w:left="0"/>
        <w:rPr>
          <w:b/>
          <w:sz w:val="32"/>
          <w:szCs w:val="32"/>
        </w:rPr>
      </w:pPr>
      <w:r>
        <w:rPr>
          <w:b/>
          <w:sz w:val="32"/>
          <w:szCs w:val="32"/>
        </w:rPr>
        <w:t>Table 1 – Demographics of City Of Jacksonville/Duval County, Florida</w:t>
      </w:r>
    </w:p>
    <w:p w:rsidR="00F80A8D" w:rsidRDefault="00F80A8D">
      <w:pPr>
        <w:jc w:val="center"/>
        <w:rPr>
          <w:b/>
          <w:sz w:val="28"/>
          <w:szCs w:val="28"/>
        </w:rPr>
      </w:pPr>
    </w:p>
    <w:p w:rsidR="00F80A8D" w:rsidRDefault="00F80A8D">
      <w:pPr>
        <w:jc w:val="center"/>
        <w:rPr>
          <w:b/>
          <w:sz w:val="28"/>
          <w:szCs w:val="28"/>
        </w:rPr>
      </w:pPr>
      <w:r>
        <w:rPr>
          <w:b/>
          <w:sz w:val="28"/>
          <w:szCs w:val="28"/>
        </w:rPr>
        <w:t>Racial/ Ethnic Breakdown of Jacksonville/</w:t>
      </w:r>
    </w:p>
    <w:p w:rsidR="00F80A8D" w:rsidRDefault="00F80A8D">
      <w:pPr>
        <w:jc w:val="center"/>
        <w:rPr>
          <w:b/>
          <w:sz w:val="28"/>
          <w:szCs w:val="28"/>
        </w:rPr>
      </w:pPr>
      <w:r>
        <w:rPr>
          <w:b/>
          <w:sz w:val="28"/>
          <w:szCs w:val="28"/>
        </w:rPr>
        <w:t>Duval County, Florida</w:t>
      </w:r>
    </w:p>
    <w:p w:rsidR="00F80A8D" w:rsidRDefault="00F80A8D">
      <w:pPr>
        <w:jc w:val="center"/>
        <w:rPr>
          <w:b/>
          <w:sz w:val="28"/>
          <w:szCs w:val="28"/>
        </w:rPr>
      </w:pPr>
    </w:p>
    <w:p w:rsidR="00F80A8D" w:rsidRDefault="00F80A8D">
      <w:pPr>
        <w:pStyle w:val="Heading9"/>
        <w:spacing w:line="360" w:lineRule="auto"/>
        <w:rPr>
          <w:bCs/>
          <w:sz w:val="28"/>
          <w:szCs w:val="28"/>
        </w:rPr>
      </w:pPr>
      <w:r>
        <w:rPr>
          <w:bCs/>
          <w:sz w:val="28"/>
          <w:szCs w:val="28"/>
        </w:rPr>
        <w:t>Source: 2000 U.S. Census</w:t>
      </w:r>
    </w:p>
    <w:tbl>
      <w:tblPr>
        <w:tblW w:w="6085" w:type="dxa"/>
        <w:jc w:val="center"/>
        <w:tblInd w:w="-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3"/>
        <w:gridCol w:w="1796"/>
        <w:gridCol w:w="1796"/>
      </w:tblGrid>
      <w:tr w:rsidR="00F80A8D">
        <w:trPr>
          <w:jc w:val="center"/>
        </w:trPr>
        <w:tc>
          <w:tcPr>
            <w:tcW w:w="2493" w:type="dxa"/>
          </w:tcPr>
          <w:p w:rsidR="00F80A8D" w:rsidRDefault="00F80A8D">
            <w:pPr>
              <w:pStyle w:val="ReferenceLine"/>
              <w:jc w:val="center"/>
              <w:rPr>
                <w:b/>
                <w:bCs/>
                <w:szCs w:val="24"/>
              </w:rPr>
            </w:pPr>
            <w:r>
              <w:rPr>
                <w:b/>
                <w:bCs/>
                <w:szCs w:val="24"/>
              </w:rPr>
              <w:t>Racial/ Ethnic Group</w:t>
            </w:r>
          </w:p>
        </w:tc>
        <w:tc>
          <w:tcPr>
            <w:tcW w:w="1796" w:type="dxa"/>
          </w:tcPr>
          <w:p w:rsidR="00F80A8D" w:rsidRDefault="00F80A8D">
            <w:pPr>
              <w:pStyle w:val="Heading4"/>
              <w:jc w:val="center"/>
              <w:rPr>
                <w:szCs w:val="24"/>
              </w:rPr>
            </w:pPr>
            <w:r>
              <w:rPr>
                <w:szCs w:val="24"/>
              </w:rPr>
              <w:t>Duval County</w:t>
            </w:r>
          </w:p>
          <w:p w:rsidR="00F80A8D" w:rsidRDefault="00F80A8D">
            <w:pPr>
              <w:pStyle w:val="Heading4"/>
              <w:jc w:val="center"/>
              <w:rPr>
                <w:szCs w:val="24"/>
              </w:rPr>
            </w:pPr>
            <w:r>
              <w:rPr>
                <w:szCs w:val="24"/>
              </w:rPr>
              <w:t>Number</w:t>
            </w:r>
          </w:p>
        </w:tc>
        <w:tc>
          <w:tcPr>
            <w:tcW w:w="1796" w:type="dxa"/>
          </w:tcPr>
          <w:p w:rsidR="00F80A8D" w:rsidRDefault="00F80A8D">
            <w:pPr>
              <w:pStyle w:val="Heading4"/>
              <w:jc w:val="center"/>
              <w:rPr>
                <w:szCs w:val="24"/>
              </w:rPr>
            </w:pPr>
            <w:r>
              <w:rPr>
                <w:szCs w:val="24"/>
              </w:rPr>
              <w:t>Duval County Percent</w:t>
            </w:r>
          </w:p>
        </w:tc>
      </w:tr>
      <w:tr w:rsidR="00F80A8D">
        <w:trPr>
          <w:jc w:val="center"/>
        </w:trPr>
        <w:tc>
          <w:tcPr>
            <w:tcW w:w="2493" w:type="dxa"/>
            <w:vAlign w:val="center"/>
          </w:tcPr>
          <w:p w:rsidR="00F80A8D" w:rsidRDefault="00F80A8D">
            <w:pPr>
              <w:pStyle w:val="Heading4"/>
              <w:rPr>
                <w:b w:val="0"/>
                <w:szCs w:val="24"/>
              </w:rPr>
            </w:pPr>
            <w:r>
              <w:rPr>
                <w:b w:val="0"/>
                <w:szCs w:val="24"/>
              </w:rPr>
              <w:t>White</w:t>
            </w:r>
          </w:p>
        </w:tc>
        <w:tc>
          <w:tcPr>
            <w:tcW w:w="1796" w:type="dxa"/>
            <w:vAlign w:val="center"/>
          </w:tcPr>
          <w:p w:rsidR="00F80A8D" w:rsidRDefault="00F80A8D">
            <w:pPr>
              <w:jc w:val="right"/>
              <w:rPr>
                <w:color w:val="000000"/>
                <w:sz w:val="24"/>
                <w:szCs w:val="22"/>
              </w:rPr>
            </w:pPr>
            <w:r>
              <w:rPr>
                <w:color w:val="000000"/>
                <w:sz w:val="24"/>
                <w:szCs w:val="22"/>
              </w:rPr>
              <w:t>512,469</w:t>
            </w:r>
          </w:p>
        </w:tc>
        <w:tc>
          <w:tcPr>
            <w:tcW w:w="1796" w:type="dxa"/>
            <w:vAlign w:val="center"/>
          </w:tcPr>
          <w:p w:rsidR="00F80A8D" w:rsidRDefault="00F80A8D">
            <w:pPr>
              <w:jc w:val="right"/>
              <w:rPr>
                <w:sz w:val="24"/>
              </w:rPr>
            </w:pPr>
            <w:r>
              <w:rPr>
                <w:sz w:val="24"/>
              </w:rPr>
              <w:t>65.8%</w:t>
            </w:r>
          </w:p>
        </w:tc>
      </w:tr>
      <w:tr w:rsidR="00F80A8D">
        <w:trPr>
          <w:trHeight w:val="620"/>
          <w:jc w:val="center"/>
        </w:trPr>
        <w:tc>
          <w:tcPr>
            <w:tcW w:w="2493" w:type="dxa"/>
            <w:vAlign w:val="center"/>
          </w:tcPr>
          <w:p w:rsidR="00F80A8D" w:rsidRDefault="00F80A8D">
            <w:pPr>
              <w:pStyle w:val="Heading4"/>
              <w:rPr>
                <w:b w:val="0"/>
                <w:szCs w:val="24"/>
              </w:rPr>
            </w:pPr>
            <w:r>
              <w:rPr>
                <w:b w:val="0"/>
                <w:szCs w:val="24"/>
              </w:rPr>
              <w:t>Black</w:t>
            </w:r>
          </w:p>
        </w:tc>
        <w:tc>
          <w:tcPr>
            <w:tcW w:w="1796" w:type="dxa"/>
            <w:vAlign w:val="center"/>
          </w:tcPr>
          <w:p w:rsidR="00F80A8D" w:rsidRDefault="00F80A8D">
            <w:pPr>
              <w:jc w:val="right"/>
              <w:rPr>
                <w:color w:val="000000"/>
                <w:sz w:val="24"/>
                <w:szCs w:val="22"/>
              </w:rPr>
            </w:pPr>
            <w:r>
              <w:rPr>
                <w:color w:val="000000"/>
                <w:sz w:val="24"/>
                <w:szCs w:val="22"/>
              </w:rPr>
              <w:t>216,780</w:t>
            </w:r>
          </w:p>
        </w:tc>
        <w:tc>
          <w:tcPr>
            <w:tcW w:w="1796" w:type="dxa"/>
            <w:vAlign w:val="center"/>
          </w:tcPr>
          <w:p w:rsidR="00F80A8D" w:rsidRDefault="00F80A8D">
            <w:pPr>
              <w:jc w:val="right"/>
              <w:rPr>
                <w:sz w:val="24"/>
              </w:rPr>
            </w:pPr>
            <w:r>
              <w:rPr>
                <w:sz w:val="24"/>
              </w:rPr>
              <w:t>27.8%</w:t>
            </w:r>
          </w:p>
        </w:tc>
      </w:tr>
      <w:tr w:rsidR="00F80A8D">
        <w:trPr>
          <w:jc w:val="center"/>
        </w:trPr>
        <w:tc>
          <w:tcPr>
            <w:tcW w:w="2493" w:type="dxa"/>
            <w:vAlign w:val="center"/>
          </w:tcPr>
          <w:p w:rsidR="00F80A8D" w:rsidRDefault="00F80A8D">
            <w:pPr>
              <w:pStyle w:val="Heading4"/>
              <w:rPr>
                <w:b w:val="0"/>
                <w:szCs w:val="24"/>
              </w:rPr>
            </w:pPr>
            <w:r>
              <w:rPr>
                <w:b w:val="0"/>
                <w:szCs w:val="24"/>
              </w:rPr>
              <w:t>American Indian and Alaska Native</w:t>
            </w:r>
          </w:p>
        </w:tc>
        <w:tc>
          <w:tcPr>
            <w:tcW w:w="1796" w:type="dxa"/>
            <w:vAlign w:val="center"/>
          </w:tcPr>
          <w:p w:rsidR="00F80A8D" w:rsidRDefault="00F80A8D">
            <w:pPr>
              <w:jc w:val="right"/>
              <w:rPr>
                <w:color w:val="000000"/>
                <w:sz w:val="24"/>
                <w:szCs w:val="22"/>
              </w:rPr>
            </w:pPr>
            <w:r>
              <w:rPr>
                <w:color w:val="000000"/>
                <w:sz w:val="24"/>
                <w:szCs w:val="22"/>
              </w:rPr>
              <w:t>2,598</w:t>
            </w:r>
          </w:p>
        </w:tc>
        <w:tc>
          <w:tcPr>
            <w:tcW w:w="1796" w:type="dxa"/>
            <w:vAlign w:val="center"/>
          </w:tcPr>
          <w:p w:rsidR="00F80A8D" w:rsidRDefault="00F80A8D">
            <w:pPr>
              <w:jc w:val="right"/>
              <w:rPr>
                <w:sz w:val="24"/>
              </w:rPr>
            </w:pPr>
            <w:r>
              <w:rPr>
                <w:sz w:val="24"/>
              </w:rPr>
              <w:t>0.3%</w:t>
            </w:r>
          </w:p>
        </w:tc>
      </w:tr>
      <w:tr w:rsidR="00F80A8D">
        <w:trPr>
          <w:jc w:val="center"/>
        </w:trPr>
        <w:tc>
          <w:tcPr>
            <w:tcW w:w="2493" w:type="dxa"/>
            <w:vAlign w:val="center"/>
          </w:tcPr>
          <w:p w:rsidR="00F80A8D" w:rsidRDefault="00F80A8D">
            <w:pPr>
              <w:pStyle w:val="Heading4"/>
              <w:rPr>
                <w:b w:val="0"/>
                <w:szCs w:val="24"/>
              </w:rPr>
            </w:pPr>
            <w:r>
              <w:rPr>
                <w:b w:val="0"/>
                <w:szCs w:val="24"/>
              </w:rPr>
              <w:t>Asian</w:t>
            </w:r>
          </w:p>
        </w:tc>
        <w:tc>
          <w:tcPr>
            <w:tcW w:w="1796" w:type="dxa"/>
            <w:vAlign w:val="center"/>
          </w:tcPr>
          <w:p w:rsidR="00F80A8D" w:rsidRDefault="00F80A8D">
            <w:pPr>
              <w:jc w:val="right"/>
              <w:rPr>
                <w:color w:val="000000"/>
                <w:sz w:val="24"/>
                <w:szCs w:val="22"/>
              </w:rPr>
            </w:pPr>
            <w:r>
              <w:rPr>
                <w:color w:val="000000"/>
                <w:sz w:val="24"/>
                <w:szCs w:val="22"/>
              </w:rPr>
              <w:t>21,137</w:t>
            </w:r>
          </w:p>
        </w:tc>
        <w:tc>
          <w:tcPr>
            <w:tcW w:w="1796" w:type="dxa"/>
            <w:vAlign w:val="center"/>
          </w:tcPr>
          <w:p w:rsidR="00F80A8D" w:rsidRDefault="00F80A8D">
            <w:pPr>
              <w:pStyle w:val="ReferenceLine"/>
              <w:jc w:val="right"/>
              <w:rPr>
                <w:szCs w:val="24"/>
              </w:rPr>
            </w:pPr>
            <w:r>
              <w:rPr>
                <w:szCs w:val="24"/>
              </w:rPr>
              <w:t>2.7%</w:t>
            </w:r>
          </w:p>
        </w:tc>
      </w:tr>
      <w:tr w:rsidR="00F80A8D">
        <w:trPr>
          <w:jc w:val="center"/>
        </w:trPr>
        <w:tc>
          <w:tcPr>
            <w:tcW w:w="2493" w:type="dxa"/>
            <w:vAlign w:val="center"/>
          </w:tcPr>
          <w:p w:rsidR="00F80A8D" w:rsidRDefault="00F80A8D">
            <w:pPr>
              <w:pStyle w:val="Heading4"/>
              <w:rPr>
                <w:b w:val="0"/>
                <w:szCs w:val="24"/>
              </w:rPr>
            </w:pPr>
            <w:r>
              <w:rPr>
                <w:b w:val="0"/>
                <w:szCs w:val="24"/>
              </w:rPr>
              <w:t>Hawaiian/Pacific Islander</w:t>
            </w:r>
          </w:p>
        </w:tc>
        <w:tc>
          <w:tcPr>
            <w:tcW w:w="1796" w:type="dxa"/>
            <w:vAlign w:val="center"/>
          </w:tcPr>
          <w:p w:rsidR="00F80A8D" w:rsidRDefault="00F80A8D">
            <w:pPr>
              <w:jc w:val="right"/>
              <w:rPr>
                <w:color w:val="000000"/>
                <w:sz w:val="24"/>
                <w:szCs w:val="22"/>
              </w:rPr>
            </w:pPr>
            <w:r>
              <w:rPr>
                <w:color w:val="000000"/>
                <w:sz w:val="24"/>
                <w:szCs w:val="22"/>
              </w:rPr>
              <w:t>466</w:t>
            </w:r>
          </w:p>
        </w:tc>
        <w:tc>
          <w:tcPr>
            <w:tcW w:w="1796" w:type="dxa"/>
            <w:vAlign w:val="center"/>
          </w:tcPr>
          <w:p w:rsidR="00F80A8D" w:rsidRDefault="00F80A8D">
            <w:pPr>
              <w:jc w:val="right"/>
              <w:rPr>
                <w:sz w:val="24"/>
              </w:rPr>
            </w:pPr>
            <w:r>
              <w:rPr>
                <w:sz w:val="24"/>
              </w:rPr>
              <w:t>0.1%</w:t>
            </w:r>
          </w:p>
        </w:tc>
      </w:tr>
      <w:tr w:rsidR="00F80A8D">
        <w:trPr>
          <w:jc w:val="center"/>
        </w:trPr>
        <w:tc>
          <w:tcPr>
            <w:tcW w:w="2493" w:type="dxa"/>
            <w:tcBorders>
              <w:bottom w:val="single" w:sz="4" w:space="0" w:color="auto"/>
            </w:tcBorders>
            <w:vAlign w:val="center"/>
          </w:tcPr>
          <w:p w:rsidR="00F80A8D" w:rsidRDefault="00F80A8D">
            <w:pPr>
              <w:pStyle w:val="Heading4"/>
              <w:rPr>
                <w:b w:val="0"/>
                <w:szCs w:val="24"/>
              </w:rPr>
            </w:pPr>
            <w:r>
              <w:rPr>
                <w:b w:val="0"/>
                <w:szCs w:val="24"/>
              </w:rPr>
              <w:t>Other Race</w:t>
            </w:r>
          </w:p>
        </w:tc>
        <w:tc>
          <w:tcPr>
            <w:tcW w:w="1796" w:type="dxa"/>
            <w:tcBorders>
              <w:bottom w:val="single" w:sz="4" w:space="0" w:color="auto"/>
            </w:tcBorders>
            <w:vAlign w:val="center"/>
          </w:tcPr>
          <w:p w:rsidR="00F80A8D" w:rsidRDefault="00F80A8D">
            <w:pPr>
              <w:jc w:val="right"/>
              <w:rPr>
                <w:color w:val="000000"/>
                <w:sz w:val="24"/>
                <w:szCs w:val="22"/>
              </w:rPr>
            </w:pPr>
            <w:r>
              <w:rPr>
                <w:color w:val="000000"/>
                <w:sz w:val="24"/>
                <w:szCs w:val="22"/>
              </w:rPr>
              <w:t>10,170</w:t>
            </w:r>
          </w:p>
        </w:tc>
        <w:tc>
          <w:tcPr>
            <w:tcW w:w="1796" w:type="dxa"/>
            <w:tcBorders>
              <w:bottom w:val="single" w:sz="4" w:space="0" w:color="auto"/>
            </w:tcBorders>
            <w:vAlign w:val="center"/>
          </w:tcPr>
          <w:p w:rsidR="00F80A8D" w:rsidRDefault="00F80A8D">
            <w:pPr>
              <w:jc w:val="right"/>
              <w:rPr>
                <w:sz w:val="24"/>
              </w:rPr>
            </w:pPr>
            <w:r>
              <w:rPr>
                <w:sz w:val="24"/>
              </w:rPr>
              <w:t>1.3%</w:t>
            </w:r>
          </w:p>
        </w:tc>
      </w:tr>
      <w:tr w:rsidR="00F80A8D">
        <w:trPr>
          <w:jc w:val="center"/>
        </w:trPr>
        <w:tc>
          <w:tcPr>
            <w:tcW w:w="2493" w:type="dxa"/>
            <w:tcBorders>
              <w:bottom w:val="single" w:sz="4" w:space="0" w:color="auto"/>
            </w:tcBorders>
            <w:vAlign w:val="center"/>
          </w:tcPr>
          <w:p w:rsidR="00F80A8D" w:rsidRDefault="00F80A8D">
            <w:pPr>
              <w:pStyle w:val="Heading4"/>
              <w:rPr>
                <w:b w:val="0"/>
                <w:szCs w:val="24"/>
              </w:rPr>
            </w:pPr>
            <w:r>
              <w:rPr>
                <w:b w:val="0"/>
                <w:szCs w:val="24"/>
              </w:rPr>
              <w:t>Hispanic Origin</w:t>
            </w:r>
            <w:r>
              <w:rPr>
                <w:rStyle w:val="FootnoteReference"/>
                <w:b w:val="0"/>
                <w:szCs w:val="24"/>
              </w:rPr>
              <w:footnoteReference w:id="1"/>
            </w:r>
          </w:p>
        </w:tc>
        <w:tc>
          <w:tcPr>
            <w:tcW w:w="1796" w:type="dxa"/>
            <w:tcBorders>
              <w:bottom w:val="single" w:sz="4" w:space="0" w:color="auto"/>
            </w:tcBorders>
            <w:vAlign w:val="center"/>
          </w:tcPr>
          <w:p w:rsidR="00F80A8D" w:rsidRDefault="00F80A8D">
            <w:pPr>
              <w:jc w:val="right"/>
              <w:rPr>
                <w:sz w:val="24"/>
              </w:rPr>
            </w:pPr>
            <w:r>
              <w:rPr>
                <w:sz w:val="24"/>
              </w:rPr>
              <w:t>31,946</w:t>
            </w:r>
          </w:p>
        </w:tc>
        <w:tc>
          <w:tcPr>
            <w:tcW w:w="1796" w:type="dxa"/>
            <w:tcBorders>
              <w:bottom w:val="single" w:sz="4" w:space="0" w:color="auto"/>
            </w:tcBorders>
            <w:vAlign w:val="center"/>
          </w:tcPr>
          <w:p w:rsidR="00F80A8D" w:rsidRDefault="00F80A8D">
            <w:pPr>
              <w:jc w:val="right"/>
              <w:rPr>
                <w:sz w:val="24"/>
              </w:rPr>
            </w:pPr>
            <w:r>
              <w:rPr>
                <w:sz w:val="24"/>
              </w:rPr>
              <w:t>4.1%</w:t>
            </w:r>
          </w:p>
        </w:tc>
      </w:tr>
      <w:tr w:rsidR="00F80A8D">
        <w:trPr>
          <w:jc w:val="center"/>
        </w:trPr>
        <w:tc>
          <w:tcPr>
            <w:tcW w:w="2493" w:type="dxa"/>
            <w:tcBorders>
              <w:top w:val="double" w:sz="4" w:space="0" w:color="auto"/>
              <w:left w:val="double" w:sz="4" w:space="0" w:color="auto"/>
              <w:bottom w:val="double" w:sz="4" w:space="0" w:color="auto"/>
            </w:tcBorders>
          </w:tcPr>
          <w:p w:rsidR="00F80A8D" w:rsidRDefault="00F80A8D">
            <w:pPr>
              <w:pStyle w:val="Heading4"/>
              <w:rPr>
                <w:szCs w:val="24"/>
                <w:u w:val="single"/>
              </w:rPr>
            </w:pPr>
            <w:r>
              <w:rPr>
                <w:szCs w:val="24"/>
                <w:u w:val="single"/>
              </w:rPr>
              <w:t>Total Population</w:t>
            </w:r>
          </w:p>
        </w:tc>
        <w:tc>
          <w:tcPr>
            <w:tcW w:w="1796" w:type="dxa"/>
            <w:tcBorders>
              <w:top w:val="double" w:sz="4" w:space="0" w:color="auto"/>
              <w:bottom w:val="double" w:sz="4" w:space="0" w:color="auto"/>
            </w:tcBorders>
          </w:tcPr>
          <w:p w:rsidR="00F80A8D" w:rsidRDefault="00584A52">
            <w:pPr>
              <w:jc w:val="right"/>
              <w:rPr>
                <w:b/>
                <w:bCs/>
                <w:sz w:val="24"/>
                <w:u w:val="single"/>
              </w:rPr>
            </w:pPr>
            <w:r>
              <w:rPr>
                <w:b/>
                <w:bCs/>
                <w:sz w:val="24"/>
                <w:u w:val="single"/>
              </w:rPr>
              <w:fldChar w:fldCharType="begin"/>
            </w:r>
            <w:r w:rsidR="00F80A8D">
              <w:rPr>
                <w:b/>
                <w:bCs/>
                <w:sz w:val="24"/>
                <w:u w:val="single"/>
              </w:rPr>
              <w:instrText xml:space="preserve"> =SUM(ABOVE) \# "#,##0" </w:instrText>
            </w:r>
            <w:r>
              <w:rPr>
                <w:b/>
                <w:bCs/>
                <w:sz w:val="24"/>
                <w:u w:val="single"/>
              </w:rPr>
              <w:fldChar w:fldCharType="separate"/>
            </w:r>
            <w:r w:rsidR="00F80A8D">
              <w:rPr>
                <w:b/>
                <w:bCs/>
                <w:noProof/>
                <w:sz w:val="24"/>
                <w:u w:val="single"/>
              </w:rPr>
              <w:t>795,566</w:t>
            </w:r>
            <w:r>
              <w:rPr>
                <w:b/>
                <w:bCs/>
                <w:sz w:val="24"/>
                <w:u w:val="single"/>
              </w:rPr>
              <w:fldChar w:fldCharType="end"/>
            </w:r>
          </w:p>
        </w:tc>
        <w:tc>
          <w:tcPr>
            <w:tcW w:w="1796" w:type="dxa"/>
            <w:tcBorders>
              <w:top w:val="double" w:sz="4" w:space="0" w:color="auto"/>
              <w:bottom w:val="double" w:sz="4" w:space="0" w:color="auto"/>
              <w:right w:val="double" w:sz="4" w:space="0" w:color="auto"/>
            </w:tcBorders>
          </w:tcPr>
          <w:p w:rsidR="00F80A8D" w:rsidRDefault="00F80A8D">
            <w:pPr>
              <w:jc w:val="right"/>
              <w:rPr>
                <w:b/>
                <w:bCs/>
                <w:sz w:val="24"/>
                <w:u w:val="single"/>
              </w:rPr>
            </w:pPr>
          </w:p>
        </w:tc>
      </w:tr>
    </w:tbl>
    <w:p w:rsidR="00F80A8D" w:rsidRDefault="00F80A8D">
      <w:pPr>
        <w:jc w:val="center"/>
        <w:rPr>
          <w:u w:val="single"/>
        </w:rPr>
      </w:pPr>
    </w:p>
    <w:tbl>
      <w:tblPr>
        <w:tblW w:w="6069" w:type="dxa"/>
        <w:jc w:val="center"/>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0"/>
        <w:gridCol w:w="1260"/>
        <w:gridCol w:w="1729"/>
      </w:tblGrid>
      <w:tr w:rsidR="00F80A8D">
        <w:trPr>
          <w:jc w:val="center"/>
        </w:trPr>
        <w:tc>
          <w:tcPr>
            <w:tcW w:w="3080" w:type="dxa"/>
          </w:tcPr>
          <w:p w:rsidR="00F80A8D" w:rsidRDefault="00F80A8D">
            <w:pPr>
              <w:pStyle w:val="ReferenceLine"/>
              <w:jc w:val="center"/>
              <w:rPr>
                <w:b/>
                <w:bCs/>
                <w:szCs w:val="24"/>
              </w:rPr>
            </w:pPr>
            <w:r>
              <w:rPr>
                <w:bCs/>
              </w:rPr>
              <w:t xml:space="preserve"> </w:t>
            </w:r>
            <w:r>
              <w:rPr>
                <w:b/>
                <w:bCs/>
                <w:szCs w:val="24"/>
              </w:rPr>
              <w:t>Other Demographic Categories</w:t>
            </w:r>
          </w:p>
        </w:tc>
        <w:tc>
          <w:tcPr>
            <w:tcW w:w="1260" w:type="dxa"/>
          </w:tcPr>
          <w:p w:rsidR="00F80A8D" w:rsidRDefault="00F80A8D">
            <w:pPr>
              <w:pStyle w:val="Heading4"/>
              <w:tabs>
                <w:tab w:val="left" w:pos="601"/>
              </w:tabs>
              <w:jc w:val="center"/>
              <w:rPr>
                <w:b w:val="0"/>
                <w:szCs w:val="24"/>
              </w:rPr>
            </w:pPr>
            <w:r>
              <w:rPr>
                <w:szCs w:val="24"/>
              </w:rPr>
              <w:t>Number</w:t>
            </w:r>
          </w:p>
          <w:p w:rsidR="00F80A8D" w:rsidRDefault="00F80A8D">
            <w:pPr>
              <w:jc w:val="center"/>
              <w:rPr>
                <w:sz w:val="24"/>
                <w:szCs w:val="24"/>
              </w:rPr>
            </w:pPr>
          </w:p>
        </w:tc>
        <w:tc>
          <w:tcPr>
            <w:tcW w:w="1729" w:type="dxa"/>
          </w:tcPr>
          <w:p w:rsidR="00F80A8D" w:rsidRDefault="00F80A8D">
            <w:pPr>
              <w:pStyle w:val="Heading4"/>
              <w:jc w:val="center"/>
              <w:rPr>
                <w:b w:val="0"/>
                <w:szCs w:val="24"/>
                <w:lang w:val="es-ES"/>
              </w:rPr>
            </w:pPr>
            <w:r>
              <w:rPr>
                <w:szCs w:val="24"/>
              </w:rPr>
              <w:t>Percent</w:t>
            </w:r>
          </w:p>
        </w:tc>
      </w:tr>
      <w:tr w:rsidR="00F80A8D">
        <w:trPr>
          <w:jc w:val="center"/>
        </w:trPr>
        <w:tc>
          <w:tcPr>
            <w:tcW w:w="3080" w:type="dxa"/>
          </w:tcPr>
          <w:p w:rsidR="00F80A8D" w:rsidRDefault="00F80A8D">
            <w:pPr>
              <w:pStyle w:val="Heading4"/>
              <w:rPr>
                <w:b w:val="0"/>
                <w:szCs w:val="24"/>
              </w:rPr>
            </w:pPr>
            <w:r>
              <w:rPr>
                <w:b w:val="0"/>
                <w:szCs w:val="24"/>
              </w:rPr>
              <w:t>Low-Income</w:t>
            </w:r>
          </w:p>
        </w:tc>
        <w:tc>
          <w:tcPr>
            <w:tcW w:w="1260" w:type="dxa"/>
          </w:tcPr>
          <w:p w:rsidR="00F80A8D" w:rsidRDefault="00F80A8D">
            <w:pPr>
              <w:pStyle w:val="ReferenceLine"/>
              <w:jc w:val="right"/>
              <w:rPr>
                <w:szCs w:val="24"/>
              </w:rPr>
            </w:pPr>
            <w:r>
              <w:rPr>
                <w:szCs w:val="24"/>
              </w:rPr>
              <w:t>90,828</w:t>
            </w:r>
          </w:p>
        </w:tc>
        <w:tc>
          <w:tcPr>
            <w:tcW w:w="1729" w:type="dxa"/>
          </w:tcPr>
          <w:p w:rsidR="00F80A8D" w:rsidRDefault="00F80A8D">
            <w:pPr>
              <w:jc w:val="right"/>
              <w:rPr>
                <w:sz w:val="24"/>
                <w:szCs w:val="24"/>
              </w:rPr>
            </w:pPr>
            <w:r>
              <w:rPr>
                <w:sz w:val="24"/>
                <w:szCs w:val="24"/>
              </w:rPr>
              <w:t>12%</w:t>
            </w:r>
          </w:p>
        </w:tc>
      </w:tr>
      <w:tr w:rsidR="00F80A8D">
        <w:trPr>
          <w:trHeight w:val="305"/>
          <w:jc w:val="center"/>
        </w:trPr>
        <w:tc>
          <w:tcPr>
            <w:tcW w:w="3080" w:type="dxa"/>
          </w:tcPr>
          <w:p w:rsidR="00F80A8D" w:rsidRDefault="00F80A8D">
            <w:pPr>
              <w:pStyle w:val="Heading4"/>
              <w:rPr>
                <w:b w:val="0"/>
                <w:szCs w:val="24"/>
              </w:rPr>
            </w:pPr>
            <w:r>
              <w:rPr>
                <w:b w:val="0"/>
                <w:szCs w:val="24"/>
              </w:rPr>
              <w:t>Limited English Proficiency</w:t>
            </w:r>
            <w:r>
              <w:rPr>
                <w:rStyle w:val="FootnoteReference"/>
                <w:b w:val="0"/>
                <w:szCs w:val="24"/>
              </w:rPr>
              <w:footnoteReference w:id="2"/>
            </w:r>
          </w:p>
        </w:tc>
        <w:tc>
          <w:tcPr>
            <w:tcW w:w="1260" w:type="dxa"/>
          </w:tcPr>
          <w:p w:rsidR="00F80A8D" w:rsidRDefault="00F80A8D">
            <w:pPr>
              <w:pStyle w:val="Heading4"/>
              <w:tabs>
                <w:tab w:val="left" w:pos="601"/>
              </w:tabs>
              <w:jc w:val="right"/>
              <w:rPr>
                <w:b w:val="0"/>
                <w:szCs w:val="24"/>
              </w:rPr>
            </w:pPr>
            <w:r>
              <w:rPr>
                <w:b w:val="0"/>
                <w:szCs w:val="24"/>
              </w:rPr>
              <w:t>24,112</w:t>
            </w:r>
          </w:p>
        </w:tc>
        <w:tc>
          <w:tcPr>
            <w:tcW w:w="1729" w:type="dxa"/>
          </w:tcPr>
          <w:p w:rsidR="00F80A8D" w:rsidRDefault="00F80A8D">
            <w:pPr>
              <w:jc w:val="right"/>
              <w:rPr>
                <w:sz w:val="24"/>
                <w:szCs w:val="24"/>
              </w:rPr>
            </w:pPr>
            <w:r>
              <w:rPr>
                <w:sz w:val="24"/>
                <w:szCs w:val="24"/>
              </w:rPr>
              <w:t>3.3%</w:t>
            </w:r>
          </w:p>
        </w:tc>
      </w:tr>
    </w:tbl>
    <w:p w:rsidR="00F80A8D" w:rsidRDefault="00F80A8D">
      <w:pPr>
        <w:rPr>
          <w:bCs/>
          <w:sz w:val="28"/>
          <w:szCs w:val="28"/>
        </w:rPr>
      </w:pPr>
    </w:p>
    <w:p w:rsidR="00F80A8D" w:rsidRDefault="00F80A8D">
      <w:pPr>
        <w:pStyle w:val="BHLevel1"/>
        <w:tabs>
          <w:tab w:val="clear" w:pos="720"/>
        </w:tabs>
        <w:spacing w:line="360" w:lineRule="auto"/>
        <w:ind w:left="-720" w:firstLine="720"/>
        <w:rPr>
          <w:sz w:val="28"/>
          <w:szCs w:val="28"/>
          <w:u w:val="none"/>
        </w:rPr>
      </w:pPr>
      <w:bookmarkStart w:id="9" w:name="_Toc106790241"/>
      <w:bookmarkStart w:id="10" w:name="_Toc201633540"/>
      <w:bookmarkEnd w:id="6"/>
      <w:bookmarkEnd w:id="7"/>
      <w:bookmarkEnd w:id="8"/>
    </w:p>
    <w:p w:rsidR="00F80A8D" w:rsidRDefault="00F80A8D">
      <w:pPr>
        <w:pStyle w:val="BHLevel1"/>
        <w:tabs>
          <w:tab w:val="clear" w:pos="720"/>
        </w:tabs>
        <w:spacing w:line="360" w:lineRule="auto"/>
        <w:ind w:left="-720" w:firstLine="720"/>
        <w:rPr>
          <w:sz w:val="28"/>
          <w:szCs w:val="28"/>
          <w:u w:val="none"/>
        </w:rPr>
      </w:pPr>
    </w:p>
    <w:p w:rsidR="0087685F" w:rsidRPr="0087685F" w:rsidRDefault="0087685F" w:rsidP="0087685F"/>
    <w:p w:rsidR="00F80A8D" w:rsidRDefault="00F80A8D">
      <w:pPr>
        <w:pStyle w:val="BHLevel1"/>
        <w:tabs>
          <w:tab w:val="clear" w:pos="720"/>
        </w:tabs>
        <w:spacing w:line="360" w:lineRule="auto"/>
        <w:ind w:left="-720" w:firstLine="720"/>
        <w:rPr>
          <w:sz w:val="28"/>
          <w:szCs w:val="28"/>
          <w:u w:val="none"/>
        </w:rPr>
      </w:pPr>
    </w:p>
    <w:p w:rsidR="00F80A8D" w:rsidRDefault="00F80A8D">
      <w:pPr>
        <w:pStyle w:val="BHLevel1"/>
        <w:tabs>
          <w:tab w:val="clear" w:pos="720"/>
        </w:tabs>
        <w:spacing w:line="360" w:lineRule="auto"/>
        <w:ind w:left="-720" w:firstLine="720"/>
        <w:rPr>
          <w:sz w:val="28"/>
          <w:szCs w:val="28"/>
        </w:rPr>
      </w:pPr>
      <w:r>
        <w:rPr>
          <w:sz w:val="28"/>
          <w:szCs w:val="28"/>
          <w:u w:val="none"/>
        </w:rPr>
        <w:lastRenderedPageBreak/>
        <w:t>V.</w:t>
      </w:r>
      <w:r>
        <w:rPr>
          <w:sz w:val="28"/>
          <w:szCs w:val="28"/>
          <w:u w:val="none"/>
        </w:rPr>
        <w:tab/>
      </w:r>
      <w:r>
        <w:rPr>
          <w:sz w:val="28"/>
          <w:szCs w:val="28"/>
        </w:rPr>
        <w:t>SCOPE AND METHODOLOGY</w:t>
      </w:r>
      <w:bookmarkEnd w:id="9"/>
      <w:bookmarkEnd w:id="10"/>
    </w:p>
    <w:p w:rsidR="00F80A8D" w:rsidRDefault="00F80A8D">
      <w:pPr>
        <w:pStyle w:val="Heading4"/>
        <w:spacing w:line="360" w:lineRule="auto"/>
        <w:rPr>
          <w:sz w:val="28"/>
          <w:szCs w:val="28"/>
        </w:rPr>
      </w:pPr>
      <w:r>
        <w:rPr>
          <w:sz w:val="28"/>
          <w:szCs w:val="28"/>
        </w:rPr>
        <w:t>Scope</w:t>
      </w:r>
    </w:p>
    <w:p w:rsidR="00F80A8D" w:rsidRDefault="00F80A8D">
      <w:pPr>
        <w:spacing w:line="360" w:lineRule="auto"/>
        <w:rPr>
          <w:sz w:val="28"/>
          <w:szCs w:val="28"/>
        </w:rPr>
      </w:pPr>
      <w:r>
        <w:rPr>
          <w:sz w:val="28"/>
          <w:szCs w:val="28"/>
        </w:rPr>
        <w:t xml:space="preserve">The Title VI Compliance Review of JTA examined the following requirements as specified in FTA Circular 4702.1A: </w:t>
      </w:r>
    </w:p>
    <w:p w:rsidR="00F80A8D" w:rsidRDefault="00F80A8D">
      <w:pPr>
        <w:spacing w:line="360" w:lineRule="auto"/>
        <w:rPr>
          <w:sz w:val="28"/>
          <w:szCs w:val="28"/>
        </w:rPr>
      </w:pPr>
    </w:p>
    <w:p w:rsidR="00F80A8D" w:rsidRDefault="00F80A8D">
      <w:pPr>
        <w:numPr>
          <w:ilvl w:val="0"/>
          <w:numId w:val="4"/>
        </w:numPr>
        <w:spacing w:line="360" w:lineRule="auto"/>
        <w:rPr>
          <w:sz w:val="28"/>
          <w:szCs w:val="28"/>
        </w:rPr>
      </w:pPr>
      <w:r>
        <w:rPr>
          <w:sz w:val="28"/>
          <w:szCs w:val="28"/>
          <w:u w:val="single"/>
        </w:rPr>
        <w:t>General Reporting Requirements</w:t>
      </w:r>
      <w:r>
        <w:rPr>
          <w:sz w:val="28"/>
          <w:szCs w:val="28"/>
        </w:rPr>
        <w:t xml:space="preserve"> - all applicants, recipients and subrecipients shall maintain and submit the following:  </w:t>
      </w:r>
    </w:p>
    <w:p w:rsidR="00F80A8D" w:rsidRDefault="00F80A8D">
      <w:pPr>
        <w:rPr>
          <w:sz w:val="28"/>
          <w:szCs w:val="28"/>
        </w:rPr>
      </w:pPr>
    </w:p>
    <w:p w:rsidR="00F80A8D" w:rsidRDefault="00F80A8D">
      <w:pPr>
        <w:numPr>
          <w:ilvl w:val="0"/>
          <w:numId w:val="5"/>
        </w:numPr>
        <w:tabs>
          <w:tab w:val="clear" w:pos="360"/>
          <w:tab w:val="num" w:pos="1440"/>
        </w:tabs>
        <w:spacing w:line="360" w:lineRule="auto"/>
        <w:ind w:left="1440"/>
        <w:rPr>
          <w:sz w:val="28"/>
          <w:szCs w:val="28"/>
        </w:rPr>
      </w:pPr>
      <w:r>
        <w:rPr>
          <w:sz w:val="28"/>
          <w:szCs w:val="28"/>
        </w:rPr>
        <w:t>Annual Title VI Certification and Assurance;</w:t>
      </w:r>
    </w:p>
    <w:p w:rsidR="00F80A8D" w:rsidRDefault="00F80A8D">
      <w:pPr>
        <w:numPr>
          <w:ilvl w:val="0"/>
          <w:numId w:val="5"/>
        </w:numPr>
        <w:tabs>
          <w:tab w:val="clear" w:pos="360"/>
          <w:tab w:val="num" w:pos="1440"/>
        </w:tabs>
        <w:spacing w:line="360" w:lineRule="auto"/>
        <w:ind w:left="1440"/>
        <w:rPr>
          <w:sz w:val="28"/>
          <w:szCs w:val="28"/>
        </w:rPr>
      </w:pPr>
      <w:r>
        <w:rPr>
          <w:sz w:val="28"/>
          <w:szCs w:val="28"/>
        </w:rPr>
        <w:t>Title VI Complaint Procedures;</w:t>
      </w:r>
    </w:p>
    <w:p w:rsidR="00F80A8D" w:rsidRDefault="00F80A8D">
      <w:pPr>
        <w:numPr>
          <w:ilvl w:val="0"/>
          <w:numId w:val="5"/>
        </w:numPr>
        <w:tabs>
          <w:tab w:val="clear" w:pos="360"/>
          <w:tab w:val="num" w:pos="1440"/>
        </w:tabs>
        <w:spacing w:line="360" w:lineRule="auto"/>
        <w:ind w:left="1440"/>
        <w:rPr>
          <w:sz w:val="28"/>
          <w:szCs w:val="28"/>
        </w:rPr>
      </w:pPr>
      <w:r>
        <w:rPr>
          <w:sz w:val="28"/>
          <w:szCs w:val="28"/>
        </w:rPr>
        <w:t>Record of Title VI Investigations, Complaints, and Lawsuits;</w:t>
      </w:r>
    </w:p>
    <w:p w:rsidR="00F80A8D" w:rsidRDefault="00F80A8D">
      <w:pPr>
        <w:numPr>
          <w:ilvl w:val="0"/>
          <w:numId w:val="5"/>
        </w:numPr>
        <w:tabs>
          <w:tab w:val="clear" w:pos="360"/>
          <w:tab w:val="num" w:pos="1440"/>
        </w:tabs>
        <w:spacing w:line="360" w:lineRule="auto"/>
        <w:ind w:left="1440"/>
        <w:rPr>
          <w:sz w:val="28"/>
          <w:szCs w:val="28"/>
        </w:rPr>
      </w:pPr>
      <w:r>
        <w:rPr>
          <w:sz w:val="28"/>
          <w:szCs w:val="28"/>
        </w:rPr>
        <w:t>Language Access to LEP Persons;</w:t>
      </w:r>
    </w:p>
    <w:p w:rsidR="00F80A8D" w:rsidRDefault="00F80A8D">
      <w:pPr>
        <w:numPr>
          <w:ilvl w:val="0"/>
          <w:numId w:val="5"/>
        </w:numPr>
        <w:tabs>
          <w:tab w:val="clear" w:pos="360"/>
          <w:tab w:val="num" w:pos="1440"/>
        </w:tabs>
        <w:spacing w:line="360" w:lineRule="auto"/>
        <w:ind w:left="1440"/>
        <w:rPr>
          <w:sz w:val="28"/>
          <w:szCs w:val="28"/>
        </w:rPr>
      </w:pPr>
      <w:r>
        <w:rPr>
          <w:sz w:val="28"/>
          <w:szCs w:val="28"/>
        </w:rPr>
        <w:t>Notice to Beneficiaries of Protection under Title VI;</w:t>
      </w:r>
    </w:p>
    <w:p w:rsidR="00F80A8D" w:rsidRDefault="00F80A8D">
      <w:pPr>
        <w:numPr>
          <w:ilvl w:val="0"/>
          <w:numId w:val="5"/>
        </w:numPr>
        <w:tabs>
          <w:tab w:val="clear" w:pos="360"/>
          <w:tab w:val="num" w:pos="1440"/>
        </w:tabs>
        <w:spacing w:line="360" w:lineRule="auto"/>
        <w:ind w:left="1440"/>
        <w:rPr>
          <w:sz w:val="28"/>
          <w:szCs w:val="28"/>
        </w:rPr>
      </w:pPr>
      <w:r>
        <w:rPr>
          <w:sz w:val="28"/>
          <w:szCs w:val="28"/>
        </w:rPr>
        <w:t>Submit Title VI Program;</w:t>
      </w:r>
    </w:p>
    <w:p w:rsidR="00F80A8D" w:rsidRDefault="00F80A8D">
      <w:pPr>
        <w:numPr>
          <w:ilvl w:val="0"/>
          <w:numId w:val="5"/>
        </w:numPr>
        <w:tabs>
          <w:tab w:val="clear" w:pos="360"/>
          <w:tab w:val="num" w:pos="1440"/>
        </w:tabs>
        <w:spacing w:line="360" w:lineRule="auto"/>
        <w:ind w:left="1440"/>
        <w:rPr>
          <w:sz w:val="28"/>
          <w:szCs w:val="28"/>
        </w:rPr>
      </w:pPr>
      <w:r>
        <w:rPr>
          <w:sz w:val="28"/>
          <w:szCs w:val="28"/>
        </w:rPr>
        <w:t>Environmental Justice Analysis of Construction Projects; and</w:t>
      </w:r>
    </w:p>
    <w:p w:rsidR="00F80A8D" w:rsidRDefault="00F80A8D">
      <w:pPr>
        <w:numPr>
          <w:ilvl w:val="0"/>
          <w:numId w:val="5"/>
        </w:numPr>
        <w:tabs>
          <w:tab w:val="clear" w:pos="360"/>
          <w:tab w:val="num" w:pos="1440"/>
        </w:tabs>
        <w:spacing w:line="360" w:lineRule="auto"/>
        <w:ind w:left="1440"/>
        <w:rPr>
          <w:sz w:val="28"/>
          <w:szCs w:val="28"/>
        </w:rPr>
      </w:pPr>
      <w:r>
        <w:rPr>
          <w:sz w:val="28"/>
          <w:szCs w:val="28"/>
        </w:rPr>
        <w:t>Inclusive Public Participation.</w:t>
      </w:r>
    </w:p>
    <w:p w:rsidR="00F80A8D" w:rsidRDefault="00F80A8D">
      <w:pPr>
        <w:spacing w:line="360" w:lineRule="auto"/>
        <w:rPr>
          <w:color w:val="0000FF"/>
          <w:sz w:val="28"/>
          <w:szCs w:val="28"/>
        </w:rPr>
      </w:pPr>
    </w:p>
    <w:p w:rsidR="00F80A8D" w:rsidRDefault="00F80A8D">
      <w:pPr>
        <w:numPr>
          <w:ilvl w:val="0"/>
          <w:numId w:val="4"/>
        </w:numPr>
        <w:spacing w:line="360" w:lineRule="auto"/>
        <w:rPr>
          <w:sz w:val="28"/>
          <w:szCs w:val="28"/>
        </w:rPr>
      </w:pPr>
      <w:r>
        <w:rPr>
          <w:sz w:val="28"/>
          <w:szCs w:val="28"/>
          <w:u w:val="single"/>
        </w:rPr>
        <w:t>Program-Specific Requirements</w:t>
      </w:r>
      <w:r>
        <w:rPr>
          <w:sz w:val="28"/>
          <w:szCs w:val="28"/>
        </w:rPr>
        <w:t xml:space="preserve"> - all applicants, recipients and subrecipients that provide public mass transit service in areas with populations over 200,000 shall also submit the following: </w:t>
      </w:r>
    </w:p>
    <w:p w:rsidR="00F80A8D" w:rsidRDefault="00F80A8D">
      <w:pPr>
        <w:spacing w:line="360" w:lineRule="auto"/>
        <w:ind w:left="360"/>
        <w:rPr>
          <w:sz w:val="28"/>
          <w:szCs w:val="28"/>
        </w:rPr>
      </w:pPr>
    </w:p>
    <w:p w:rsidR="00F80A8D" w:rsidRDefault="00F80A8D">
      <w:pPr>
        <w:numPr>
          <w:ilvl w:val="0"/>
          <w:numId w:val="6"/>
        </w:numPr>
        <w:tabs>
          <w:tab w:val="clear" w:pos="360"/>
          <w:tab w:val="num" w:pos="1440"/>
        </w:tabs>
        <w:spacing w:line="360" w:lineRule="auto"/>
        <w:ind w:left="1440"/>
        <w:rPr>
          <w:sz w:val="28"/>
          <w:szCs w:val="28"/>
        </w:rPr>
      </w:pPr>
      <w:r>
        <w:rPr>
          <w:sz w:val="28"/>
          <w:szCs w:val="28"/>
        </w:rPr>
        <w:t xml:space="preserve">Demographic Data; </w:t>
      </w:r>
    </w:p>
    <w:p w:rsidR="00F80A8D" w:rsidRDefault="00F80A8D">
      <w:pPr>
        <w:numPr>
          <w:ilvl w:val="0"/>
          <w:numId w:val="6"/>
        </w:numPr>
        <w:tabs>
          <w:tab w:val="clear" w:pos="360"/>
          <w:tab w:val="num" w:pos="1440"/>
        </w:tabs>
        <w:spacing w:line="360" w:lineRule="auto"/>
        <w:ind w:left="1440"/>
        <w:rPr>
          <w:sz w:val="28"/>
          <w:szCs w:val="28"/>
        </w:rPr>
      </w:pPr>
      <w:r>
        <w:rPr>
          <w:sz w:val="28"/>
          <w:szCs w:val="28"/>
        </w:rPr>
        <w:t xml:space="preserve">Systemwide Service Standards and Policies; </w:t>
      </w:r>
    </w:p>
    <w:p w:rsidR="00F80A8D" w:rsidRDefault="00F80A8D">
      <w:pPr>
        <w:numPr>
          <w:ilvl w:val="0"/>
          <w:numId w:val="6"/>
        </w:numPr>
        <w:tabs>
          <w:tab w:val="clear" w:pos="360"/>
          <w:tab w:val="num" w:pos="1440"/>
        </w:tabs>
        <w:spacing w:line="360" w:lineRule="auto"/>
        <w:ind w:left="1440"/>
        <w:rPr>
          <w:sz w:val="28"/>
          <w:szCs w:val="28"/>
        </w:rPr>
      </w:pPr>
      <w:r>
        <w:rPr>
          <w:sz w:val="28"/>
          <w:szCs w:val="28"/>
        </w:rPr>
        <w:t>Evaluation of Service and Fare Changes; and</w:t>
      </w:r>
    </w:p>
    <w:p w:rsidR="00F80A8D" w:rsidRDefault="00F80A8D">
      <w:pPr>
        <w:numPr>
          <w:ilvl w:val="0"/>
          <w:numId w:val="6"/>
        </w:numPr>
        <w:tabs>
          <w:tab w:val="clear" w:pos="360"/>
          <w:tab w:val="num" w:pos="1440"/>
        </w:tabs>
        <w:spacing w:line="360" w:lineRule="auto"/>
        <w:ind w:left="1440"/>
        <w:rPr>
          <w:sz w:val="28"/>
          <w:szCs w:val="28"/>
        </w:rPr>
      </w:pPr>
      <w:r>
        <w:rPr>
          <w:sz w:val="28"/>
          <w:szCs w:val="28"/>
        </w:rPr>
        <w:t xml:space="preserve">Monitoring Transit Service. </w:t>
      </w:r>
    </w:p>
    <w:p w:rsidR="00F80A8D" w:rsidRDefault="00F80A8D">
      <w:pPr>
        <w:spacing w:line="360" w:lineRule="auto"/>
        <w:ind w:left="360"/>
        <w:rPr>
          <w:sz w:val="28"/>
          <w:szCs w:val="28"/>
        </w:rPr>
      </w:pPr>
    </w:p>
    <w:p w:rsidR="00F80A8D" w:rsidRDefault="00F80A8D">
      <w:pPr>
        <w:pStyle w:val="Heading4"/>
        <w:spacing w:line="360" w:lineRule="auto"/>
        <w:rPr>
          <w:sz w:val="28"/>
          <w:szCs w:val="28"/>
        </w:rPr>
      </w:pPr>
      <w:r>
        <w:rPr>
          <w:sz w:val="28"/>
          <w:szCs w:val="28"/>
        </w:rPr>
        <w:lastRenderedPageBreak/>
        <w:t>Methodology</w:t>
      </w:r>
    </w:p>
    <w:p w:rsidR="00F80A8D" w:rsidRDefault="00F80A8D">
      <w:pPr>
        <w:spacing w:line="360" w:lineRule="auto"/>
        <w:rPr>
          <w:sz w:val="28"/>
          <w:szCs w:val="28"/>
        </w:rPr>
      </w:pPr>
      <w:r>
        <w:rPr>
          <w:sz w:val="28"/>
          <w:szCs w:val="28"/>
        </w:rPr>
        <w:t>Initial interviews were conducted with the FTA Headquarters Civil Rights staff and the FTA Region IV Civil Rights Officer to discuss specific Title VI issues and concerns regarding JTA.</w:t>
      </w:r>
      <w:r>
        <w:rPr>
          <w:color w:val="33CCCC"/>
          <w:sz w:val="28"/>
          <w:szCs w:val="28"/>
        </w:rPr>
        <w:t xml:space="preserve">  </w:t>
      </w:r>
      <w:r>
        <w:rPr>
          <w:sz w:val="28"/>
          <w:szCs w:val="28"/>
        </w:rPr>
        <w:t xml:space="preserve">An agenda letter covering the Review was sent to JTA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Reporting Requirements; and (2) Program-Specific Requirements for public transit providers.  The General Reporting Requirements now include implementation of the Environmental Justice (EJ) and Limited English Proficiency (LEP) Executive Orders.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JTA was requested to provide the following information regarding the Title VI Requirements of FTA Circular 4702.1A:</w:t>
      </w:r>
    </w:p>
    <w:p w:rsidR="00F80A8D" w:rsidRDefault="00F80A8D">
      <w:pPr>
        <w:pStyle w:val="BodyTextIndent2"/>
      </w:pPr>
    </w:p>
    <w:p w:rsidR="00F80A8D" w:rsidRDefault="00F80A8D">
      <w:pPr>
        <w:numPr>
          <w:ilvl w:val="0"/>
          <w:numId w:val="17"/>
        </w:numPr>
        <w:spacing w:line="360" w:lineRule="auto"/>
        <w:rPr>
          <w:sz w:val="28"/>
          <w:szCs w:val="28"/>
        </w:rPr>
      </w:pPr>
      <w:r>
        <w:rPr>
          <w:sz w:val="28"/>
          <w:szCs w:val="28"/>
        </w:rPr>
        <w:t>The most recent Title VI Program that was submitted to FTA by JTA.</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Description of JTA’s service area, including general population and other demographic information using the most recent Census data.</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Current description of JTA’s transit service, including system maps, public timetables, transit service brochures, etc.</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 xml:space="preserve">Roster of current JTA’s revenue bus, ADA paratransit, and fixed </w:t>
      </w:r>
      <w:proofErr w:type="spellStart"/>
      <w:r>
        <w:rPr>
          <w:sz w:val="28"/>
          <w:szCs w:val="28"/>
        </w:rPr>
        <w:t>guideway</w:t>
      </w:r>
      <w:proofErr w:type="spellEnd"/>
      <w:r>
        <w:rPr>
          <w:sz w:val="28"/>
          <w:szCs w:val="28"/>
        </w:rPr>
        <w:t xml:space="preserve"> fleet, to include acquisition date, fuel type, seating configurations and other amenities.</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Description of transit amenities maintained by JTA.  Amenities include shelters, benches, restrooms, telephones, passenger information systems, transit centers, etc.</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Any studies or surveys conducted by JTA, its consultants or other interested parties (colleges or universities, community groups, etc.) regarding ridership, service levels and amenities, passenger satisfaction, passenger demographics, major service reductions, or fare issues during the past three years.</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Summary of JTA’s current efforts to seek out and consider the viewpoints of minority, low-income, and LEP populations in the course of conducting public outreach and involvement activities.</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 xml:space="preserve">Summary of JTA’s current efforts for providing language assistance for persons with Limited English Proficiency that is based on the USDOT LEP Guidance.  </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A list of any active investigations conducted by entities other than FTA, lawsuits, or complaints naming JTA that allege discrimination on the basis of race, color, or national origin.  This list must include the date of the investigation, lawsuit, or complaint was filed; a summary of the allegation(s); the status of the investigation, lawsuit, or complaint; and actions taken by JTA in response to the investigation, lawsuit, or complaint.</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A description of efforts made by JTA to notify beneficiaries of their rights and protections against discrimination afforded to them by Title VI.</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Copies of any environmental justice assessments conducted for FTA-funded construction projects and, if needed, a description of the program or other measures used or planned to mitigate any identified adverse impact on the minority or low-income communities.</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 xml:space="preserve">A copy of any JTA demographic analyses of its beneficiaries.  </w:t>
      </w:r>
    </w:p>
    <w:p w:rsidR="00F80A8D" w:rsidRDefault="00F80A8D">
      <w:pPr>
        <w:spacing w:line="360" w:lineRule="auto"/>
        <w:ind w:left="360"/>
        <w:rPr>
          <w:sz w:val="28"/>
          <w:szCs w:val="28"/>
        </w:rPr>
      </w:pPr>
    </w:p>
    <w:p w:rsidR="00F80A8D" w:rsidRDefault="00F80A8D">
      <w:pPr>
        <w:numPr>
          <w:ilvl w:val="0"/>
          <w:numId w:val="17"/>
        </w:numPr>
        <w:spacing w:line="360" w:lineRule="auto"/>
        <w:rPr>
          <w:sz w:val="28"/>
          <w:szCs w:val="28"/>
        </w:rPr>
      </w:pPr>
      <w:r>
        <w:rPr>
          <w:sz w:val="28"/>
          <w:szCs w:val="28"/>
        </w:rPr>
        <w:t xml:space="preserve">Quantitative system-wide service standards and qualitative system-wide service policies adopted by JTA to guard against discriminatory service design or operations decisions. </w:t>
      </w:r>
    </w:p>
    <w:p w:rsidR="00F80A8D" w:rsidRDefault="00F80A8D">
      <w:pPr>
        <w:spacing w:line="360" w:lineRule="auto"/>
        <w:ind w:left="720"/>
        <w:rPr>
          <w:sz w:val="28"/>
          <w:szCs w:val="28"/>
        </w:rPr>
      </w:pPr>
    </w:p>
    <w:p w:rsidR="00F80A8D" w:rsidRDefault="00F80A8D">
      <w:pPr>
        <w:numPr>
          <w:ilvl w:val="0"/>
          <w:numId w:val="17"/>
        </w:numPr>
        <w:spacing w:line="360" w:lineRule="auto"/>
        <w:rPr>
          <w:sz w:val="28"/>
          <w:szCs w:val="28"/>
        </w:rPr>
      </w:pPr>
      <w:r>
        <w:rPr>
          <w:sz w:val="28"/>
          <w:szCs w:val="28"/>
        </w:rPr>
        <w:t xml:space="preserve">Documentation of the JTA methodology for evaluating significant system-wide service and fare changes and proposed improvements at the planning and programming stages to determine whether those changes have a discriminatory impact (Note: per Circular 4702.1A Chapter V part 4, this requirement applies to “major service changes” only and JTA should have established guidelines or thresholds for what it considers a “major” service change to be).   If JTA has made significant service changes or increased fares during the past three years or is currently planning such changes, provide documentation of JTA’s Title VI evaluations of the service or fare changes. </w:t>
      </w:r>
    </w:p>
    <w:p w:rsidR="00F80A8D" w:rsidRDefault="00F80A8D">
      <w:pPr>
        <w:spacing w:line="360" w:lineRule="auto"/>
        <w:ind w:left="720"/>
        <w:rPr>
          <w:sz w:val="28"/>
          <w:szCs w:val="28"/>
        </w:rPr>
      </w:pPr>
    </w:p>
    <w:p w:rsidR="00F80A8D" w:rsidRDefault="00F80A8D">
      <w:pPr>
        <w:numPr>
          <w:ilvl w:val="0"/>
          <w:numId w:val="17"/>
        </w:numPr>
        <w:spacing w:line="360" w:lineRule="auto"/>
        <w:rPr>
          <w:sz w:val="28"/>
          <w:szCs w:val="28"/>
        </w:rPr>
      </w:pPr>
      <w:r>
        <w:rPr>
          <w:sz w:val="28"/>
          <w:szCs w:val="28"/>
        </w:rPr>
        <w:lastRenderedPageBreak/>
        <w:t>Documentation of periodic service monitoring activities undertaken by JTA, during the past three years, to compare the level and quality of service provided to predominantly minority and low-income areas with service provided in other areas to ensure that the end result of policies and decision-making is equitable service.  If JTA’s monitoring determined that prior decisions have resulted in disparate impacts, provide documentation of corrective actions taken to remedy the disparities.</w:t>
      </w:r>
    </w:p>
    <w:p w:rsidR="00F80A8D" w:rsidRDefault="00F80A8D">
      <w:pPr>
        <w:pStyle w:val="BodyText2"/>
        <w:spacing w:line="360" w:lineRule="auto"/>
        <w:jc w:val="left"/>
        <w:rPr>
          <w:b w:val="0"/>
          <w:bCs/>
          <w:sz w:val="28"/>
          <w:szCs w:val="28"/>
        </w:rPr>
      </w:pPr>
    </w:p>
    <w:p w:rsidR="00F80A8D" w:rsidRDefault="00F80A8D">
      <w:pPr>
        <w:pStyle w:val="BodyText2"/>
        <w:spacing w:line="360" w:lineRule="auto"/>
        <w:jc w:val="left"/>
        <w:rPr>
          <w:b w:val="0"/>
          <w:bCs/>
          <w:sz w:val="28"/>
          <w:szCs w:val="28"/>
        </w:rPr>
      </w:pPr>
      <w:r>
        <w:rPr>
          <w:b w:val="0"/>
          <w:bCs/>
          <w:sz w:val="28"/>
          <w:szCs w:val="28"/>
        </w:rPr>
        <w:t>JTA assembled most of the documents prior to the site visit and provided them to the Compliance Review team for advance review. A detailed schedule for the three-day site visit was developed.</w:t>
      </w:r>
    </w:p>
    <w:p w:rsidR="00F80A8D" w:rsidRDefault="00F80A8D">
      <w:pPr>
        <w:pStyle w:val="BodyText2"/>
        <w:spacing w:line="360" w:lineRule="auto"/>
        <w:jc w:val="left"/>
        <w:rPr>
          <w:b w:val="0"/>
          <w:bCs/>
          <w:sz w:val="28"/>
          <w:szCs w:val="28"/>
        </w:rPr>
      </w:pPr>
    </w:p>
    <w:p w:rsidR="00F80A8D" w:rsidRDefault="00F80A8D">
      <w:pPr>
        <w:pStyle w:val="BodyText2"/>
        <w:spacing w:line="360" w:lineRule="auto"/>
        <w:jc w:val="left"/>
        <w:rPr>
          <w:b w:val="0"/>
          <w:sz w:val="28"/>
        </w:rPr>
      </w:pPr>
      <w:r>
        <w:rPr>
          <w:b w:val="0"/>
          <w:bCs/>
          <w:sz w:val="28"/>
          <w:szCs w:val="28"/>
        </w:rPr>
        <w:t>The site visit to JTA occurred August 24 – 26, 2009.  The individuals participating in the Review are listed in Section VIII of this report.</w:t>
      </w:r>
      <w:r>
        <w:rPr>
          <w:sz w:val="28"/>
          <w:szCs w:val="28"/>
        </w:rPr>
        <w:t xml:space="preserve">  </w:t>
      </w:r>
      <w:r>
        <w:rPr>
          <w:b w:val="0"/>
          <w:sz w:val="28"/>
        </w:rPr>
        <w:t xml:space="preserve">  A Title VI Entrance Conference was conducted at the beginning of the Compliance Review with JTA senior management staff and the contractor Review team.  The Review team showed the participants a U.S. Justice Department Title VI film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F80A8D" w:rsidRDefault="00F80A8D">
      <w:pPr>
        <w:pStyle w:val="BodyText2"/>
        <w:spacing w:line="360" w:lineRule="auto"/>
        <w:rPr>
          <w:b w:val="0"/>
          <w:sz w:val="28"/>
        </w:rPr>
      </w:pPr>
    </w:p>
    <w:p w:rsidR="00F80A8D" w:rsidRDefault="00F80A8D">
      <w:pPr>
        <w:spacing w:line="360" w:lineRule="auto"/>
        <w:rPr>
          <w:bCs/>
          <w:sz w:val="28"/>
        </w:rPr>
      </w:pPr>
      <w:r>
        <w:rPr>
          <w:bCs/>
          <w:sz w:val="28"/>
        </w:rPr>
        <w:t>Following the Entrance Conference, the Title VI Compliance Review team met with JTA staff responsible for Title VI Compliance.  During this meeting, discussions focused on a detailed examination of documents submitted in advance of the site visit and documents provided at the site visit by the JTA.</w:t>
      </w:r>
    </w:p>
    <w:p w:rsidR="00F80A8D" w:rsidRDefault="00F80A8D">
      <w:pPr>
        <w:spacing w:line="360" w:lineRule="auto"/>
        <w:rPr>
          <w:sz w:val="28"/>
        </w:rPr>
      </w:pPr>
      <w:r>
        <w:rPr>
          <w:bCs/>
          <w:sz w:val="28"/>
        </w:rPr>
        <w:lastRenderedPageBreak/>
        <w:t xml:space="preserve">The Review team then met with various staff members from the JTA planning, engineering, capital programs and grants, operations, security, and marketing departments to discuss how JTA incorporates the FTA Title VI requirements into its public transportation system. </w:t>
      </w:r>
      <w:r>
        <w:rPr>
          <w:sz w:val="28"/>
        </w:rPr>
        <w:t>At the end of the site visit, an Exit Conference was held with JTA senior management staff, the FTA Region IV Regional Civil Rights Officer and the contractor Review team.  A list of attendees for the Title VI Compliance Review is included at the end of this report.  At the Exit Conference, initial findings and corrective actions were discussed with JTA.</w:t>
      </w:r>
    </w:p>
    <w:p w:rsidR="00F80A8D" w:rsidRDefault="00F80A8D">
      <w:pPr>
        <w:tabs>
          <w:tab w:val="left" w:pos="720"/>
        </w:tabs>
        <w:spacing w:line="360" w:lineRule="auto"/>
        <w:rPr>
          <w:b/>
          <w:bCs/>
          <w:sz w:val="28"/>
          <w:u w:val="single"/>
        </w:rPr>
      </w:pPr>
    </w:p>
    <w:p w:rsidR="00F80A8D" w:rsidRDefault="00F80A8D">
      <w:pPr>
        <w:tabs>
          <w:tab w:val="left" w:pos="720"/>
        </w:tabs>
        <w:spacing w:line="360" w:lineRule="auto"/>
        <w:rPr>
          <w:b/>
          <w:bCs/>
          <w:sz w:val="28"/>
          <w:u w:val="single"/>
        </w:rPr>
      </w:pPr>
      <w:r>
        <w:rPr>
          <w:b/>
          <w:bCs/>
          <w:sz w:val="28"/>
          <w:u w:val="single"/>
        </w:rPr>
        <w:t>Community Interviews</w:t>
      </w:r>
    </w:p>
    <w:p w:rsidR="00F80A8D" w:rsidRDefault="00F80A8D">
      <w:pPr>
        <w:tabs>
          <w:tab w:val="left" w:pos="720"/>
        </w:tabs>
        <w:spacing w:line="360" w:lineRule="auto"/>
        <w:rPr>
          <w:sz w:val="28"/>
        </w:rPr>
      </w:pPr>
      <w:r>
        <w:rPr>
          <w:sz w:val="28"/>
        </w:rPr>
        <w:t xml:space="preserve">Several community representatives in the JTA service area were interviewed.  They consisted of community leaders and representatives of minority civil rights organizations and minority business organizations.  All of the community representatives indicated that JTA had maintained a consistent presence in their communities in various ways.  They acknowledged that JTA had provided information regarding service changes, construction projects, and planning efforts through newspaper, posters, and community meetings.  JTA’s outreach efforts through its community and neighborhood meetings were commended.  Most of the representatives acknowledged having seen or having an awareness of JTA Title VI posters notifying the public of their protections under Title VI of the Civil Rights Act.  Most of them were aware of who JTA’s Title VI officer was and/or how to file a complaint.  Several of the representatives reported that JTA had made translators available at community meetings where there may have been individuals with limited English proficiency.  Furthermore, they </w:t>
      </w:r>
      <w:r>
        <w:rPr>
          <w:sz w:val="28"/>
        </w:rPr>
        <w:lastRenderedPageBreak/>
        <w:t>indicated that JTA also had provided information, e.g., bus schedules, in Spanish in communities with significant Spanish speaking populations.</w:t>
      </w:r>
    </w:p>
    <w:p w:rsidR="00F80A8D" w:rsidRDefault="00F80A8D">
      <w:pPr>
        <w:tabs>
          <w:tab w:val="left" w:pos="720"/>
        </w:tabs>
        <w:spacing w:line="360" w:lineRule="auto"/>
        <w:rPr>
          <w:sz w:val="28"/>
        </w:rPr>
      </w:pPr>
    </w:p>
    <w:p w:rsidR="00F80A8D" w:rsidRDefault="00F80A8D">
      <w:pPr>
        <w:tabs>
          <w:tab w:val="left" w:pos="720"/>
        </w:tabs>
        <w:spacing w:line="360" w:lineRule="auto"/>
        <w:rPr>
          <w:sz w:val="28"/>
        </w:rPr>
      </w:pPr>
      <w:r>
        <w:rPr>
          <w:sz w:val="28"/>
        </w:rPr>
        <w:t xml:space="preserve">The primary concern expressed by the community representatives was the difficulty of getting from various minority communities where there were few employment opportunities to areas where there were jobs.  The commute from these minority communities to job sites could take an excessive amount of time and involved multiple transfers.  The community representatives recognized the challenges that JTA faced with providing service over such a vast service area with various natural obstacles like the waterways and bridges. </w:t>
      </w:r>
    </w:p>
    <w:p w:rsidR="00F80A8D" w:rsidRDefault="00F80A8D">
      <w:pPr>
        <w:tabs>
          <w:tab w:val="left" w:pos="720"/>
        </w:tabs>
        <w:spacing w:line="360" w:lineRule="auto"/>
        <w:rPr>
          <w:sz w:val="28"/>
        </w:rPr>
      </w:pPr>
    </w:p>
    <w:p w:rsidR="00F80A8D" w:rsidRDefault="00F80A8D">
      <w:pPr>
        <w:tabs>
          <w:tab w:val="left" w:pos="720"/>
        </w:tabs>
        <w:spacing w:line="360" w:lineRule="auto"/>
        <w:rPr>
          <w:color w:val="0000FF"/>
          <w:sz w:val="28"/>
        </w:rPr>
      </w:pPr>
      <w:r>
        <w:rPr>
          <w:sz w:val="28"/>
        </w:rPr>
        <w:t>Overall, the representatives believed that the bus service and amenities provided to minority communities were comparable to the services provided to the non-minority communities.  Most representatives believed that the maintenance of transit facilities such as bus shelters in the minority communities was as frequent as in the non-minority communities.</w:t>
      </w:r>
    </w:p>
    <w:p w:rsidR="00F80A8D" w:rsidRDefault="00F80A8D">
      <w:pPr>
        <w:spacing w:line="360" w:lineRule="auto"/>
        <w:rPr>
          <w:b/>
          <w:bCs/>
          <w:sz w:val="28"/>
          <w:szCs w:val="28"/>
          <w:u w:val="single"/>
        </w:rPr>
      </w:pPr>
      <w:r>
        <w:rPr>
          <w:sz w:val="28"/>
          <w:szCs w:val="28"/>
        </w:rPr>
        <w:br w:type="page"/>
      </w:r>
      <w:r>
        <w:rPr>
          <w:b/>
          <w:bCs/>
          <w:sz w:val="28"/>
          <w:szCs w:val="28"/>
          <w:u w:val="single"/>
        </w:rPr>
        <w:lastRenderedPageBreak/>
        <w:t>Site Visit Observations</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A tour was made of the following comparable JTA bus routes</w:t>
      </w:r>
      <w:r w:rsidR="006071F2">
        <w:rPr>
          <w:sz w:val="28"/>
          <w:szCs w:val="28"/>
        </w:rPr>
        <w:t xml:space="preserve">, with segments </w:t>
      </w:r>
      <w:r>
        <w:rPr>
          <w:sz w:val="28"/>
          <w:szCs w:val="28"/>
        </w:rPr>
        <w:t>serving</w:t>
      </w:r>
      <w:r w:rsidR="006071F2">
        <w:rPr>
          <w:sz w:val="28"/>
          <w:szCs w:val="28"/>
        </w:rPr>
        <w:t>,</w:t>
      </w:r>
      <w:r>
        <w:rPr>
          <w:sz w:val="28"/>
          <w:szCs w:val="28"/>
        </w:rPr>
        <w:t xml:space="preserve"> minority, non-minority, non-low income and low-income communities:</w:t>
      </w:r>
    </w:p>
    <w:p w:rsidR="00F80A8D" w:rsidRDefault="00F80A8D">
      <w:pPr>
        <w:spacing w:line="360" w:lineRule="auto"/>
        <w:rPr>
          <w:sz w:val="28"/>
          <w:szCs w:val="28"/>
        </w:rPr>
      </w:pPr>
    </w:p>
    <w:p w:rsidR="00F80A8D" w:rsidRDefault="00F80A8D">
      <w:pPr>
        <w:numPr>
          <w:ilvl w:val="0"/>
          <w:numId w:val="30"/>
        </w:numPr>
        <w:rPr>
          <w:sz w:val="28"/>
          <w:szCs w:val="28"/>
        </w:rPr>
      </w:pPr>
      <w:r>
        <w:rPr>
          <w:sz w:val="28"/>
          <w:szCs w:val="28"/>
        </w:rPr>
        <w:t>CT-1 / Mandarin</w:t>
      </w:r>
    </w:p>
    <w:p w:rsidR="00F80A8D" w:rsidRDefault="00F80A8D">
      <w:pPr>
        <w:numPr>
          <w:ilvl w:val="0"/>
          <w:numId w:val="30"/>
        </w:numPr>
        <w:rPr>
          <w:sz w:val="28"/>
          <w:szCs w:val="28"/>
        </w:rPr>
      </w:pPr>
      <w:r>
        <w:rPr>
          <w:sz w:val="28"/>
          <w:szCs w:val="28"/>
        </w:rPr>
        <w:t xml:space="preserve">L-9 Lake Forest / </w:t>
      </w:r>
      <w:proofErr w:type="spellStart"/>
      <w:r>
        <w:rPr>
          <w:sz w:val="28"/>
          <w:szCs w:val="28"/>
        </w:rPr>
        <w:t>Southpoint</w:t>
      </w:r>
      <w:proofErr w:type="spellEnd"/>
    </w:p>
    <w:p w:rsidR="00F80A8D" w:rsidRDefault="00F80A8D">
      <w:pPr>
        <w:numPr>
          <w:ilvl w:val="0"/>
          <w:numId w:val="30"/>
        </w:numPr>
        <w:spacing w:line="360" w:lineRule="auto"/>
        <w:rPr>
          <w:sz w:val="28"/>
          <w:szCs w:val="28"/>
        </w:rPr>
      </w:pPr>
      <w:r>
        <w:rPr>
          <w:sz w:val="28"/>
          <w:szCs w:val="28"/>
        </w:rPr>
        <w:t>Highlands Ride Request</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During the tour, observations were recorded regarding the equipment assigned to the routes, the passenger loads and amenities along the route, such as benches, shelters and trash cans.  It was noted that ridership and amenities along the minority </w:t>
      </w:r>
      <w:r w:rsidR="006071F2">
        <w:rPr>
          <w:sz w:val="28"/>
          <w:szCs w:val="28"/>
        </w:rPr>
        <w:t>and/or low-income segments</w:t>
      </w:r>
      <w:r>
        <w:rPr>
          <w:sz w:val="28"/>
          <w:szCs w:val="28"/>
        </w:rPr>
        <w:t xml:space="preserve"> was comparable to that found along the non-minority </w:t>
      </w:r>
      <w:r w:rsidR="006071F2">
        <w:rPr>
          <w:sz w:val="28"/>
          <w:szCs w:val="28"/>
        </w:rPr>
        <w:t>and/or non-low income segments</w:t>
      </w:r>
      <w:r>
        <w:rPr>
          <w:sz w:val="28"/>
          <w:szCs w:val="28"/>
        </w:rPr>
        <w:t>.</w:t>
      </w:r>
      <w:r>
        <w:rPr>
          <w:sz w:val="28"/>
          <w:szCs w:val="28"/>
          <w:u w:val="single"/>
        </w:rPr>
        <w:t xml:space="preserve">  </w:t>
      </w:r>
    </w:p>
    <w:p w:rsidR="00F80A8D" w:rsidRDefault="00F80A8D">
      <w:pPr>
        <w:spacing w:line="360" w:lineRule="auto"/>
        <w:rPr>
          <w:sz w:val="28"/>
          <w:szCs w:val="28"/>
        </w:rPr>
      </w:pPr>
    </w:p>
    <w:p w:rsidR="00F80A8D" w:rsidRDefault="00F80A8D">
      <w:pPr>
        <w:spacing w:line="360" w:lineRule="auto"/>
      </w:pPr>
      <w:bookmarkStart w:id="11" w:name="_Toc106790242"/>
      <w:bookmarkStart w:id="12" w:name="_Toc201633541"/>
      <w:r>
        <w:br w:type="page"/>
      </w:r>
      <w:r>
        <w:rPr>
          <w:b/>
          <w:caps/>
          <w:sz w:val="28"/>
        </w:rPr>
        <w:lastRenderedPageBreak/>
        <w:t xml:space="preserve">VI. </w:t>
      </w:r>
      <w:r>
        <w:rPr>
          <w:b/>
          <w:caps/>
          <w:sz w:val="28"/>
        </w:rPr>
        <w:tab/>
      </w:r>
      <w:r>
        <w:rPr>
          <w:b/>
          <w:caps/>
          <w:sz w:val="28"/>
          <w:u w:val="single"/>
        </w:rPr>
        <w:t>FINDINGS AND RECOMMENDATIONS</w:t>
      </w:r>
      <w:bookmarkEnd w:id="11"/>
      <w:bookmarkEnd w:id="12"/>
    </w:p>
    <w:p w:rsidR="00F80A8D" w:rsidRDefault="00F80A8D">
      <w:pPr>
        <w:spacing w:line="360" w:lineRule="auto"/>
        <w:ind w:firstLine="810"/>
        <w:rPr>
          <w:sz w:val="28"/>
          <w:szCs w:val="28"/>
        </w:rPr>
      </w:pPr>
    </w:p>
    <w:p w:rsidR="00F80A8D" w:rsidRDefault="00F80A8D">
      <w:pPr>
        <w:spacing w:line="360" w:lineRule="auto"/>
        <w:rPr>
          <w:sz w:val="28"/>
          <w:szCs w:val="28"/>
        </w:rPr>
      </w:pPr>
      <w:r>
        <w:rPr>
          <w:sz w:val="28"/>
          <w:szCs w:val="28"/>
        </w:rPr>
        <w:t xml:space="preserve">The Title VI Compliance Review focused on JTA's compliance with the General Reporting Requirements and the Program-Specific Requirements.  This section describes the requirements and findings at the time of the Compliance Review site visit.  In summary, </w:t>
      </w:r>
      <w:r w:rsidR="0087685F">
        <w:rPr>
          <w:sz w:val="28"/>
          <w:szCs w:val="28"/>
        </w:rPr>
        <w:t xml:space="preserve">at the time of the site visit, </w:t>
      </w:r>
      <w:r>
        <w:rPr>
          <w:sz w:val="28"/>
          <w:szCs w:val="28"/>
        </w:rPr>
        <w:t xml:space="preserve">deficiencies were identified in six of the twelve Title VI requirements.  Following the site visit, JTA took corrective action adequate to close three of the deficiencies.  </w:t>
      </w:r>
      <w:r w:rsidR="00015C42">
        <w:rPr>
          <w:sz w:val="28"/>
          <w:szCs w:val="28"/>
        </w:rPr>
        <w:t xml:space="preserve">Subsequent to the issuance of the draft report, JTA took corrective action adequate to close two more of the deficiencies.  </w:t>
      </w:r>
      <w:r>
        <w:rPr>
          <w:sz w:val="28"/>
          <w:szCs w:val="28"/>
        </w:rPr>
        <w:t>The area</w:t>
      </w:r>
      <w:r w:rsidR="0087685F">
        <w:rPr>
          <w:sz w:val="28"/>
          <w:szCs w:val="28"/>
        </w:rPr>
        <w:t xml:space="preserve"> where deficiencies</w:t>
      </w:r>
      <w:r w:rsidR="00015C42">
        <w:rPr>
          <w:sz w:val="28"/>
          <w:szCs w:val="28"/>
        </w:rPr>
        <w:t xml:space="preserve"> remain is</w:t>
      </w:r>
      <w:r>
        <w:rPr>
          <w:sz w:val="28"/>
          <w:szCs w:val="28"/>
        </w:rPr>
        <w:t>:</w:t>
      </w:r>
    </w:p>
    <w:p w:rsidR="00F01EA4" w:rsidRDefault="00F01EA4">
      <w:pPr>
        <w:spacing w:line="360" w:lineRule="auto"/>
        <w:rPr>
          <w:sz w:val="28"/>
          <w:szCs w:val="28"/>
        </w:rPr>
      </w:pPr>
    </w:p>
    <w:p w:rsidR="00F80A8D" w:rsidRDefault="00F80A8D" w:rsidP="006071F2">
      <w:pPr>
        <w:numPr>
          <w:ilvl w:val="0"/>
          <w:numId w:val="33"/>
        </w:numPr>
        <w:rPr>
          <w:sz w:val="28"/>
          <w:szCs w:val="28"/>
        </w:rPr>
      </w:pPr>
      <w:r>
        <w:rPr>
          <w:sz w:val="28"/>
          <w:szCs w:val="28"/>
        </w:rPr>
        <w:t>Monitoring Transit Service</w:t>
      </w:r>
    </w:p>
    <w:p w:rsidR="00F01EA4" w:rsidRDefault="00F01EA4" w:rsidP="00F01EA4">
      <w:pPr>
        <w:ind w:left="720"/>
        <w:rPr>
          <w:sz w:val="28"/>
          <w:szCs w:val="28"/>
        </w:rPr>
      </w:pPr>
    </w:p>
    <w:p w:rsidR="006071F2" w:rsidRDefault="006071F2" w:rsidP="006071F2">
      <w:pPr>
        <w:ind w:left="720"/>
        <w:rPr>
          <w:sz w:val="28"/>
          <w:szCs w:val="28"/>
        </w:rPr>
      </w:pPr>
    </w:p>
    <w:p w:rsidR="00F80A8D" w:rsidRDefault="00F80A8D"/>
    <w:p w:rsidR="00F80A8D" w:rsidRDefault="00F80A8D">
      <w:pPr>
        <w:pStyle w:val="Heading4"/>
        <w:rPr>
          <w:sz w:val="28"/>
          <w:szCs w:val="28"/>
        </w:rPr>
      </w:pPr>
      <w:r>
        <w:rPr>
          <w:sz w:val="28"/>
          <w:szCs w:val="28"/>
        </w:rPr>
        <w:t>FINDINGS OF THE GENERAL REPORTING REQUIREMENTS</w:t>
      </w:r>
    </w:p>
    <w:p w:rsidR="00F80A8D" w:rsidRDefault="00F80A8D"/>
    <w:p w:rsidR="00F80A8D" w:rsidRDefault="00F80A8D">
      <w:pPr>
        <w:pStyle w:val="BHLevel2"/>
        <w:rPr>
          <w:sz w:val="28"/>
          <w:szCs w:val="28"/>
        </w:rPr>
      </w:pPr>
      <w:bookmarkStart w:id="13" w:name="_Toc201633542"/>
      <w:r>
        <w:rPr>
          <w:sz w:val="28"/>
          <w:szCs w:val="28"/>
        </w:rPr>
        <w:t>Inclusive Public Participation</w:t>
      </w:r>
      <w:bookmarkEnd w:id="13"/>
    </w:p>
    <w:p w:rsidR="00F80A8D" w:rsidRDefault="00F80A8D">
      <w:pPr>
        <w:pStyle w:val="Outlinea"/>
        <w:tabs>
          <w:tab w:val="clear" w:pos="720"/>
        </w:tabs>
        <w:ind w:left="0" w:firstLine="0"/>
        <w:rPr>
          <w:i/>
          <w:iCs/>
          <w:sz w:val="28"/>
        </w:rPr>
      </w:pPr>
      <w:r>
        <w:rPr>
          <w:b/>
          <w:sz w:val="28"/>
          <w:szCs w:val="28"/>
        </w:rPr>
        <w:t>Guidance:</w:t>
      </w:r>
      <w:r>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JTA, no deficiencies were found regarding JTA’s compliance with FTA guidance for Inclusive Public Participation.  JTA presented sufficient activities and documentation during the Review to demonstrate that its public participation process satisfied the </w:t>
      </w:r>
      <w:r>
        <w:rPr>
          <w:sz w:val="28"/>
          <w:szCs w:val="28"/>
        </w:rPr>
        <w:lastRenderedPageBreak/>
        <w:t xml:space="preserve">requirements of the Circular.  During the site visit, the Review Team observed a public meeting that JTA called </w:t>
      </w:r>
      <w:r>
        <w:rPr>
          <w:i/>
          <w:sz w:val="28"/>
          <w:szCs w:val="28"/>
        </w:rPr>
        <w:t>Transit Talks</w:t>
      </w:r>
      <w:r>
        <w:rPr>
          <w:sz w:val="28"/>
          <w:szCs w:val="28"/>
        </w:rPr>
        <w:t xml:space="preserve"> that was being held during the evening at a downtown location.  JTA provided documentation that it has held </w:t>
      </w:r>
      <w:r>
        <w:rPr>
          <w:i/>
          <w:iCs/>
          <w:sz w:val="28"/>
          <w:szCs w:val="28"/>
        </w:rPr>
        <w:t>Transit Talks</w:t>
      </w:r>
      <w:r>
        <w:rPr>
          <w:sz w:val="28"/>
          <w:szCs w:val="28"/>
        </w:rPr>
        <w:t xml:space="preserve"> meetings at various times at other locations throughout the community.  In addition, JTA participated in the following activities: </w:t>
      </w:r>
    </w:p>
    <w:p w:rsidR="00F80A8D" w:rsidRDefault="00F80A8D">
      <w:pPr>
        <w:spacing w:line="360" w:lineRule="auto"/>
        <w:rPr>
          <w:sz w:val="28"/>
          <w:szCs w:val="28"/>
        </w:rPr>
      </w:pPr>
    </w:p>
    <w:p w:rsidR="00F80A8D" w:rsidRDefault="00F80A8D" w:rsidP="006071F2">
      <w:pPr>
        <w:numPr>
          <w:ilvl w:val="0"/>
          <w:numId w:val="20"/>
        </w:numPr>
        <w:rPr>
          <w:sz w:val="28"/>
          <w:szCs w:val="28"/>
        </w:rPr>
      </w:pPr>
      <w:r>
        <w:rPr>
          <w:sz w:val="28"/>
          <w:szCs w:val="28"/>
        </w:rPr>
        <w:t>Actively involved in supporting Jacksonville Urban League</w:t>
      </w:r>
    </w:p>
    <w:p w:rsidR="00F80A8D" w:rsidRDefault="00F80A8D" w:rsidP="006071F2">
      <w:pPr>
        <w:numPr>
          <w:ilvl w:val="0"/>
          <w:numId w:val="20"/>
        </w:numPr>
        <w:rPr>
          <w:sz w:val="28"/>
          <w:szCs w:val="28"/>
        </w:rPr>
      </w:pPr>
      <w:r>
        <w:rPr>
          <w:sz w:val="28"/>
          <w:szCs w:val="28"/>
        </w:rPr>
        <w:t>Events sponsored by the following organizations:</w:t>
      </w:r>
    </w:p>
    <w:p w:rsidR="00F80A8D" w:rsidRDefault="00F80A8D" w:rsidP="006071F2">
      <w:pPr>
        <w:numPr>
          <w:ilvl w:val="1"/>
          <w:numId w:val="20"/>
        </w:numPr>
        <w:rPr>
          <w:sz w:val="28"/>
          <w:szCs w:val="28"/>
        </w:rPr>
      </w:pPr>
      <w:r>
        <w:rPr>
          <w:sz w:val="28"/>
          <w:szCs w:val="28"/>
        </w:rPr>
        <w:t>First Coast African-Chamber of Commerce</w:t>
      </w:r>
    </w:p>
    <w:p w:rsidR="00F80A8D" w:rsidRDefault="00F80A8D" w:rsidP="006071F2">
      <w:pPr>
        <w:numPr>
          <w:ilvl w:val="1"/>
          <w:numId w:val="20"/>
        </w:numPr>
        <w:rPr>
          <w:sz w:val="28"/>
          <w:szCs w:val="28"/>
        </w:rPr>
      </w:pPr>
      <w:r>
        <w:rPr>
          <w:sz w:val="28"/>
          <w:szCs w:val="28"/>
        </w:rPr>
        <w:t>Asian Chamber of Commerce</w:t>
      </w:r>
    </w:p>
    <w:p w:rsidR="00F80A8D" w:rsidRDefault="00F80A8D" w:rsidP="006071F2">
      <w:pPr>
        <w:numPr>
          <w:ilvl w:val="1"/>
          <w:numId w:val="20"/>
        </w:numPr>
        <w:rPr>
          <w:sz w:val="28"/>
          <w:szCs w:val="28"/>
        </w:rPr>
      </w:pPr>
      <w:r>
        <w:rPr>
          <w:sz w:val="28"/>
          <w:szCs w:val="28"/>
        </w:rPr>
        <w:t>Hispanic Chamber of Commerce</w:t>
      </w:r>
    </w:p>
    <w:p w:rsidR="00F80A8D" w:rsidRDefault="00F80A8D" w:rsidP="006071F2">
      <w:pPr>
        <w:numPr>
          <w:ilvl w:val="1"/>
          <w:numId w:val="20"/>
        </w:numPr>
        <w:rPr>
          <w:sz w:val="28"/>
          <w:szCs w:val="28"/>
        </w:rPr>
      </w:pPr>
      <w:r>
        <w:rPr>
          <w:sz w:val="28"/>
          <w:szCs w:val="28"/>
        </w:rPr>
        <w:t>Puerto Rican Chamber of Commerce</w:t>
      </w:r>
    </w:p>
    <w:p w:rsidR="00F80A8D" w:rsidRDefault="00F80A8D" w:rsidP="006071F2">
      <w:pPr>
        <w:numPr>
          <w:ilvl w:val="1"/>
          <w:numId w:val="20"/>
        </w:numPr>
        <w:rPr>
          <w:sz w:val="28"/>
          <w:szCs w:val="28"/>
        </w:rPr>
      </w:pPr>
      <w:r>
        <w:rPr>
          <w:sz w:val="28"/>
          <w:szCs w:val="28"/>
        </w:rPr>
        <w:t>Jacksonville Regional Chamber of Commerce</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In addition to public participation at Board meetings and public meetings and hearings, JTA had the Jacksonville Transportation Advisory Committee (JTAC) that served to advise JTA on polices and other matters pertaining to transportation of persons with disabilities.  JTAC also advocated on behalf of the JTA for improvements to public transit services in the community.</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4" w:name="_Toc201633543"/>
      <w:r>
        <w:rPr>
          <w:sz w:val="28"/>
          <w:szCs w:val="28"/>
        </w:rPr>
        <w:t>Language Access to LEP Persons</w:t>
      </w:r>
      <w:bookmarkEnd w:id="14"/>
    </w:p>
    <w:p w:rsidR="00F80A8D" w:rsidRDefault="00F80A8D">
      <w:pPr>
        <w:pStyle w:val="Outline1"/>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F80A8D" w:rsidRDefault="00F80A8D">
      <w:pPr>
        <w:spacing w:line="360" w:lineRule="auto"/>
      </w:pPr>
    </w:p>
    <w:p w:rsidR="00F80A8D" w:rsidRDefault="00F80A8D">
      <w:pPr>
        <w:spacing w:line="360" w:lineRule="auto"/>
        <w:rPr>
          <w:sz w:val="28"/>
          <w:szCs w:val="28"/>
          <w:u w:val="single"/>
        </w:rPr>
      </w:pPr>
      <w:r>
        <w:rPr>
          <w:b/>
          <w:sz w:val="28"/>
          <w:szCs w:val="28"/>
        </w:rPr>
        <w:t>Findings:</w:t>
      </w:r>
      <w:r>
        <w:rPr>
          <w:sz w:val="28"/>
          <w:szCs w:val="28"/>
        </w:rPr>
        <w:t xml:space="preserve">   During this Title VI Compliance Review of JTA, no deficiencies were found regarding JTA’s compliance with FTA requirements for Language Access to LEP persons.</w:t>
      </w:r>
      <w:r>
        <w:rPr>
          <w:sz w:val="28"/>
          <w:szCs w:val="28"/>
          <w:u w:val="single"/>
        </w:rPr>
        <w:t xml:space="preserve">  </w:t>
      </w:r>
    </w:p>
    <w:p w:rsidR="00F80A8D" w:rsidRDefault="00F80A8D">
      <w:pPr>
        <w:spacing w:line="360" w:lineRule="auto"/>
        <w:rPr>
          <w:sz w:val="28"/>
          <w:szCs w:val="28"/>
          <w:u w:val="single"/>
        </w:rPr>
      </w:pPr>
    </w:p>
    <w:p w:rsidR="00F80A8D" w:rsidRDefault="00F80A8D">
      <w:pPr>
        <w:spacing w:line="360" w:lineRule="auto"/>
        <w:rPr>
          <w:sz w:val="28"/>
          <w:szCs w:val="28"/>
        </w:rPr>
      </w:pPr>
      <w:r>
        <w:rPr>
          <w:sz w:val="28"/>
          <w:szCs w:val="28"/>
        </w:rPr>
        <w:t xml:space="preserve">JTA provided a document, dated July 17, 2009, entitled </w:t>
      </w:r>
      <w:r>
        <w:rPr>
          <w:i/>
          <w:sz w:val="28"/>
          <w:szCs w:val="28"/>
        </w:rPr>
        <w:t>Language English Proficiency Accessibility Plan,</w:t>
      </w:r>
      <w:r>
        <w:rPr>
          <w:sz w:val="28"/>
          <w:szCs w:val="28"/>
        </w:rPr>
        <w:t xml:space="preserve"> using the format provided in the </w:t>
      </w:r>
      <w:r>
        <w:rPr>
          <w:i/>
          <w:iCs/>
          <w:sz w:val="28"/>
        </w:rPr>
        <w:t>DOT Policy Guidance Concerning Recipients’ Responsibilities to Limited English Proficient Persons,</w:t>
      </w:r>
      <w:r>
        <w:rPr>
          <w:sz w:val="28"/>
        </w:rPr>
        <w:t xml:space="preserve"> (December 14, 2005).</w:t>
      </w:r>
      <w:r>
        <w:rPr>
          <w:sz w:val="28"/>
          <w:szCs w:val="28"/>
        </w:rPr>
        <w:t xml:space="preserve">  The analysis was based on 2000 Census data and concluded that approximately 3.3 percent of the Duval County population spoke English less than “very well”.    Of those who spoke English less than “very well”, there were three predominant language groups: Spanish - 9,516 (1.3 percent); Indo-European languages - 6,789 (0.9 percent); and Asian and Pacific Islander languages - 6,394 (0.9 percent).    </w:t>
      </w:r>
    </w:p>
    <w:p w:rsidR="00F80A8D" w:rsidRDefault="00F80A8D">
      <w:pPr>
        <w:spacing w:line="360" w:lineRule="auto"/>
        <w:rPr>
          <w:sz w:val="28"/>
          <w:szCs w:val="28"/>
          <w:u w:val="single"/>
        </w:rPr>
      </w:pPr>
    </w:p>
    <w:p w:rsidR="00F80A8D" w:rsidRDefault="00F80A8D">
      <w:pPr>
        <w:spacing w:line="360" w:lineRule="auto"/>
        <w:rPr>
          <w:sz w:val="28"/>
          <w:szCs w:val="28"/>
        </w:rPr>
      </w:pPr>
      <w:r>
        <w:rPr>
          <w:sz w:val="28"/>
          <w:szCs w:val="28"/>
        </w:rPr>
        <w:t>JTA also conducted research to determine the languages spoken by the passengers it served with its public transit network.  During the research period, JTA recorded the languages that the riders stated were their native languages or were languages that they were most comfortable speaking.  The research found that only about 0.28 percent of JTA passengers were limited English proficient.</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After evaluating available resources and population and ridership data, JTA decided to focus its efforts on the Spanish speaking population.  JTA developed the </w:t>
      </w:r>
      <w:r>
        <w:rPr>
          <w:i/>
          <w:sz w:val="28"/>
          <w:szCs w:val="28"/>
        </w:rPr>
        <w:t>JTA Action Plan for Improving Access to Persons with Limited English Proficiency</w:t>
      </w:r>
      <w:r>
        <w:rPr>
          <w:sz w:val="28"/>
          <w:szCs w:val="28"/>
        </w:rPr>
        <w:t xml:space="preserve">.  The Plan included a table with action items and dates under various sections that addressed the five areas in the DOT Policy Guidance on developing a Language Assistance Plan.  </w:t>
      </w:r>
    </w:p>
    <w:p w:rsidR="00F80A8D" w:rsidRDefault="00F80A8D">
      <w:pPr>
        <w:spacing w:line="360" w:lineRule="auto"/>
        <w:rPr>
          <w:sz w:val="28"/>
          <w:szCs w:val="28"/>
          <w:u w:val="single"/>
        </w:rPr>
      </w:pPr>
    </w:p>
    <w:p w:rsidR="00F80A8D" w:rsidRDefault="00F80A8D">
      <w:pPr>
        <w:spacing w:line="360" w:lineRule="auto"/>
        <w:rPr>
          <w:sz w:val="28"/>
        </w:rPr>
      </w:pPr>
      <w:r>
        <w:rPr>
          <w:sz w:val="28"/>
          <w:szCs w:val="28"/>
        </w:rPr>
        <w:lastRenderedPageBreak/>
        <w:t xml:space="preserve">A review of JTA’s July 2009 Language Assistance Plan (LAP) against the </w:t>
      </w:r>
      <w:r>
        <w:rPr>
          <w:i/>
          <w:iCs/>
          <w:sz w:val="28"/>
        </w:rPr>
        <w:t>DOT Policy Guidance Concerning Recipients’ Responsibilities to Limited English Proficient Persons,</w:t>
      </w:r>
      <w:r>
        <w:rPr>
          <w:sz w:val="28"/>
        </w:rPr>
        <w:t xml:space="preserve"> (December 14, 2005) identified the following:</w:t>
      </w:r>
    </w:p>
    <w:p w:rsidR="00F80A8D" w:rsidRDefault="00F80A8D">
      <w:pPr>
        <w:spacing w:line="360" w:lineRule="auto"/>
        <w:rPr>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128"/>
        <w:gridCol w:w="2178"/>
      </w:tblGrid>
      <w:tr w:rsidR="00F80A8D">
        <w:trPr>
          <w:cantSplit/>
          <w:trHeight w:val="561"/>
        </w:trPr>
        <w:tc>
          <w:tcPr>
            <w:tcW w:w="7128" w:type="dxa"/>
            <w:tcBorders>
              <w:bottom w:val="single" w:sz="4" w:space="0" w:color="000000"/>
            </w:tcBorders>
          </w:tcPr>
          <w:p w:rsidR="00F80A8D" w:rsidRDefault="00F80A8D">
            <w:pPr>
              <w:rPr>
                <w:b/>
                <w:bCs/>
                <w:sz w:val="24"/>
                <w:szCs w:val="28"/>
              </w:rPr>
            </w:pPr>
            <w:r>
              <w:rPr>
                <w:b/>
                <w:bCs/>
                <w:sz w:val="24"/>
                <w:szCs w:val="28"/>
              </w:rPr>
              <w:t>Elements Required for LEP Assessment and Language Access Plan (Per FTA C. 4702.1A, IV, 4. a. and DOT Policy Guidance)</w:t>
            </w:r>
          </w:p>
        </w:tc>
        <w:tc>
          <w:tcPr>
            <w:tcW w:w="2178" w:type="dxa"/>
            <w:tcBorders>
              <w:bottom w:val="single" w:sz="4" w:space="0" w:color="000000"/>
            </w:tcBorders>
          </w:tcPr>
          <w:p w:rsidR="00F80A8D" w:rsidRDefault="00F80A8D">
            <w:pPr>
              <w:jc w:val="center"/>
              <w:rPr>
                <w:b/>
                <w:bCs/>
                <w:sz w:val="24"/>
                <w:szCs w:val="28"/>
              </w:rPr>
            </w:pPr>
            <w:r>
              <w:rPr>
                <w:b/>
                <w:bCs/>
                <w:sz w:val="24"/>
                <w:szCs w:val="28"/>
              </w:rPr>
              <w:t>Included in JTA’s</w:t>
            </w:r>
          </w:p>
          <w:p w:rsidR="00F80A8D" w:rsidRDefault="00F80A8D">
            <w:pPr>
              <w:jc w:val="center"/>
              <w:rPr>
                <w:b/>
                <w:bCs/>
                <w:sz w:val="24"/>
                <w:szCs w:val="28"/>
              </w:rPr>
            </w:pPr>
            <w:r>
              <w:rPr>
                <w:b/>
                <w:bCs/>
                <w:sz w:val="24"/>
                <w:szCs w:val="28"/>
              </w:rPr>
              <w:t>July 2009 LAP?</w:t>
            </w:r>
          </w:p>
        </w:tc>
      </w:tr>
      <w:tr w:rsidR="00F80A8D">
        <w:trPr>
          <w:cantSplit/>
        </w:trPr>
        <w:tc>
          <w:tcPr>
            <w:tcW w:w="9306" w:type="dxa"/>
            <w:gridSpan w:val="2"/>
          </w:tcPr>
          <w:p w:rsidR="00F80A8D" w:rsidRDefault="00F80A8D">
            <w:pPr>
              <w:jc w:val="center"/>
              <w:rPr>
                <w:sz w:val="22"/>
                <w:szCs w:val="28"/>
              </w:rPr>
            </w:pPr>
            <w:r>
              <w:rPr>
                <w:sz w:val="22"/>
                <w:szCs w:val="28"/>
              </w:rPr>
              <w:t>Part A – Four-Factor Assessment</w:t>
            </w:r>
          </w:p>
        </w:tc>
      </w:tr>
      <w:tr w:rsidR="00F80A8D">
        <w:trPr>
          <w:cantSplit/>
        </w:trPr>
        <w:tc>
          <w:tcPr>
            <w:tcW w:w="7128" w:type="dxa"/>
          </w:tcPr>
          <w:p w:rsidR="00F80A8D" w:rsidRDefault="00F80A8D">
            <w:pPr>
              <w:numPr>
                <w:ilvl w:val="0"/>
                <w:numId w:val="13"/>
              </w:numPr>
              <w:rPr>
                <w:sz w:val="22"/>
                <w:szCs w:val="28"/>
              </w:rPr>
            </w:pPr>
            <w:r>
              <w:rPr>
                <w:sz w:val="22"/>
                <w:szCs w:val="28"/>
              </w:rPr>
              <w:t>Demography –The number or proportion of LEP persons eligible to be served or likely to be encountered</w:t>
            </w:r>
          </w:p>
        </w:tc>
        <w:tc>
          <w:tcPr>
            <w:tcW w:w="2178" w:type="dxa"/>
          </w:tcPr>
          <w:p w:rsidR="00F80A8D" w:rsidRDefault="00F80A8D">
            <w:pPr>
              <w:jc w:val="center"/>
              <w:rPr>
                <w:sz w:val="22"/>
                <w:szCs w:val="28"/>
              </w:rPr>
            </w:pPr>
            <w:r>
              <w:rPr>
                <w:sz w:val="22"/>
                <w:szCs w:val="28"/>
              </w:rPr>
              <w:t>Yes</w:t>
            </w:r>
          </w:p>
        </w:tc>
      </w:tr>
      <w:tr w:rsidR="00F80A8D">
        <w:trPr>
          <w:cantSplit/>
        </w:trPr>
        <w:tc>
          <w:tcPr>
            <w:tcW w:w="7128" w:type="dxa"/>
          </w:tcPr>
          <w:p w:rsidR="00F80A8D" w:rsidRDefault="00F80A8D">
            <w:pPr>
              <w:numPr>
                <w:ilvl w:val="0"/>
                <w:numId w:val="13"/>
              </w:numPr>
              <w:rPr>
                <w:sz w:val="22"/>
                <w:szCs w:val="28"/>
              </w:rPr>
            </w:pPr>
            <w:r>
              <w:rPr>
                <w:sz w:val="22"/>
                <w:szCs w:val="28"/>
              </w:rPr>
              <w:t xml:space="preserve">Frequency of Contact  - </w:t>
            </w:r>
            <w:r>
              <w:rPr>
                <w:sz w:val="22"/>
              </w:rPr>
              <w:t>the frequency with which LEP individuals come in contact with the program and/or activities</w:t>
            </w:r>
          </w:p>
        </w:tc>
        <w:tc>
          <w:tcPr>
            <w:tcW w:w="2178" w:type="dxa"/>
          </w:tcPr>
          <w:p w:rsidR="00F80A8D" w:rsidRDefault="00F80A8D">
            <w:pPr>
              <w:jc w:val="center"/>
              <w:rPr>
                <w:sz w:val="22"/>
                <w:szCs w:val="28"/>
              </w:rPr>
            </w:pPr>
            <w:r>
              <w:rPr>
                <w:sz w:val="22"/>
                <w:szCs w:val="28"/>
              </w:rPr>
              <w:t>Yes</w:t>
            </w:r>
          </w:p>
        </w:tc>
      </w:tr>
      <w:tr w:rsidR="00F80A8D">
        <w:trPr>
          <w:cantSplit/>
        </w:trPr>
        <w:tc>
          <w:tcPr>
            <w:tcW w:w="7128" w:type="dxa"/>
          </w:tcPr>
          <w:p w:rsidR="00F80A8D" w:rsidRDefault="00F80A8D">
            <w:pPr>
              <w:numPr>
                <w:ilvl w:val="0"/>
                <w:numId w:val="13"/>
              </w:numPr>
              <w:rPr>
                <w:sz w:val="22"/>
                <w:szCs w:val="28"/>
              </w:rPr>
            </w:pPr>
            <w:r>
              <w:rPr>
                <w:sz w:val="22"/>
              </w:rPr>
              <w:t>Importance - the nature and importance of the program, activity, or service to people's lives;</w:t>
            </w:r>
          </w:p>
        </w:tc>
        <w:tc>
          <w:tcPr>
            <w:tcW w:w="2178" w:type="dxa"/>
          </w:tcPr>
          <w:p w:rsidR="00F80A8D" w:rsidRDefault="00F80A8D">
            <w:pPr>
              <w:jc w:val="center"/>
              <w:rPr>
                <w:sz w:val="22"/>
                <w:szCs w:val="28"/>
              </w:rPr>
            </w:pPr>
            <w:r>
              <w:rPr>
                <w:sz w:val="22"/>
                <w:szCs w:val="28"/>
              </w:rPr>
              <w:t>Yes</w:t>
            </w:r>
          </w:p>
        </w:tc>
      </w:tr>
      <w:tr w:rsidR="00F80A8D">
        <w:trPr>
          <w:cantSplit/>
        </w:trPr>
        <w:tc>
          <w:tcPr>
            <w:tcW w:w="7128" w:type="dxa"/>
          </w:tcPr>
          <w:p w:rsidR="00F80A8D" w:rsidRDefault="00F80A8D">
            <w:pPr>
              <w:numPr>
                <w:ilvl w:val="0"/>
                <w:numId w:val="13"/>
              </w:numPr>
              <w:rPr>
                <w:sz w:val="22"/>
                <w:szCs w:val="28"/>
              </w:rPr>
            </w:pPr>
            <w:r>
              <w:rPr>
                <w:sz w:val="22"/>
              </w:rPr>
              <w:t>Resources - the resources available and costs</w:t>
            </w:r>
          </w:p>
        </w:tc>
        <w:tc>
          <w:tcPr>
            <w:tcW w:w="2178" w:type="dxa"/>
          </w:tcPr>
          <w:p w:rsidR="00F80A8D" w:rsidRDefault="00F80A8D">
            <w:pPr>
              <w:jc w:val="center"/>
              <w:rPr>
                <w:sz w:val="22"/>
                <w:szCs w:val="28"/>
              </w:rPr>
            </w:pPr>
            <w:r>
              <w:rPr>
                <w:sz w:val="22"/>
                <w:szCs w:val="28"/>
              </w:rPr>
              <w:t>Yes</w:t>
            </w:r>
          </w:p>
        </w:tc>
      </w:tr>
      <w:tr w:rsidR="00F80A8D">
        <w:trPr>
          <w:cantSplit/>
        </w:trPr>
        <w:tc>
          <w:tcPr>
            <w:tcW w:w="9306" w:type="dxa"/>
            <w:gridSpan w:val="2"/>
          </w:tcPr>
          <w:p w:rsidR="00F80A8D" w:rsidRDefault="00F80A8D">
            <w:pPr>
              <w:jc w:val="center"/>
              <w:rPr>
                <w:sz w:val="22"/>
                <w:szCs w:val="28"/>
              </w:rPr>
            </w:pPr>
            <w:r>
              <w:rPr>
                <w:sz w:val="22"/>
                <w:szCs w:val="28"/>
              </w:rPr>
              <w:t>Part B - Develop Language Assistance Plan</w:t>
            </w:r>
          </w:p>
        </w:tc>
      </w:tr>
      <w:tr w:rsidR="00F80A8D">
        <w:trPr>
          <w:cantSplit/>
        </w:trPr>
        <w:tc>
          <w:tcPr>
            <w:tcW w:w="7128" w:type="dxa"/>
          </w:tcPr>
          <w:p w:rsidR="00F80A8D" w:rsidRDefault="00F80A8D">
            <w:pPr>
              <w:numPr>
                <w:ilvl w:val="0"/>
                <w:numId w:val="14"/>
              </w:numPr>
              <w:rPr>
                <w:sz w:val="22"/>
                <w:szCs w:val="28"/>
              </w:rPr>
            </w:pPr>
            <w:r>
              <w:rPr>
                <w:sz w:val="22"/>
                <w:szCs w:val="28"/>
              </w:rPr>
              <w:t>Identification of LEP Persons</w:t>
            </w:r>
          </w:p>
        </w:tc>
        <w:tc>
          <w:tcPr>
            <w:tcW w:w="2178" w:type="dxa"/>
          </w:tcPr>
          <w:p w:rsidR="00F80A8D" w:rsidRDefault="00F80A8D">
            <w:pPr>
              <w:jc w:val="center"/>
              <w:rPr>
                <w:sz w:val="22"/>
                <w:szCs w:val="28"/>
              </w:rPr>
            </w:pPr>
            <w:r>
              <w:rPr>
                <w:sz w:val="22"/>
                <w:szCs w:val="28"/>
              </w:rPr>
              <w:t>Yes</w:t>
            </w:r>
          </w:p>
        </w:tc>
      </w:tr>
      <w:tr w:rsidR="00F80A8D">
        <w:trPr>
          <w:cantSplit/>
        </w:trPr>
        <w:tc>
          <w:tcPr>
            <w:tcW w:w="7128" w:type="dxa"/>
          </w:tcPr>
          <w:p w:rsidR="00F80A8D" w:rsidRDefault="00F80A8D">
            <w:pPr>
              <w:numPr>
                <w:ilvl w:val="0"/>
                <w:numId w:val="14"/>
              </w:numPr>
              <w:rPr>
                <w:sz w:val="22"/>
                <w:szCs w:val="28"/>
              </w:rPr>
            </w:pPr>
            <w:r>
              <w:rPr>
                <w:sz w:val="22"/>
                <w:szCs w:val="28"/>
              </w:rPr>
              <w:t>Language Assistance Measures</w:t>
            </w:r>
          </w:p>
        </w:tc>
        <w:tc>
          <w:tcPr>
            <w:tcW w:w="2178" w:type="dxa"/>
          </w:tcPr>
          <w:p w:rsidR="00F80A8D" w:rsidRDefault="00F80A8D">
            <w:pPr>
              <w:jc w:val="center"/>
              <w:rPr>
                <w:sz w:val="22"/>
                <w:szCs w:val="28"/>
              </w:rPr>
            </w:pPr>
            <w:r>
              <w:rPr>
                <w:sz w:val="22"/>
                <w:szCs w:val="28"/>
              </w:rPr>
              <w:t>Yes</w:t>
            </w:r>
          </w:p>
        </w:tc>
      </w:tr>
      <w:tr w:rsidR="00F80A8D">
        <w:trPr>
          <w:cantSplit/>
        </w:trPr>
        <w:tc>
          <w:tcPr>
            <w:tcW w:w="7128" w:type="dxa"/>
          </w:tcPr>
          <w:p w:rsidR="00F80A8D" w:rsidRDefault="00F80A8D">
            <w:pPr>
              <w:numPr>
                <w:ilvl w:val="0"/>
                <w:numId w:val="14"/>
              </w:numPr>
              <w:rPr>
                <w:sz w:val="22"/>
                <w:szCs w:val="28"/>
              </w:rPr>
            </w:pPr>
            <w:r>
              <w:rPr>
                <w:sz w:val="22"/>
                <w:szCs w:val="28"/>
              </w:rPr>
              <w:t>Training of Staff</w:t>
            </w:r>
          </w:p>
        </w:tc>
        <w:tc>
          <w:tcPr>
            <w:tcW w:w="2178" w:type="dxa"/>
          </w:tcPr>
          <w:p w:rsidR="00F80A8D" w:rsidRDefault="00F80A8D">
            <w:pPr>
              <w:jc w:val="center"/>
              <w:rPr>
                <w:sz w:val="22"/>
                <w:szCs w:val="28"/>
              </w:rPr>
            </w:pPr>
            <w:r>
              <w:rPr>
                <w:sz w:val="22"/>
                <w:szCs w:val="28"/>
              </w:rPr>
              <w:t>Yes</w:t>
            </w:r>
          </w:p>
        </w:tc>
      </w:tr>
      <w:tr w:rsidR="00F80A8D">
        <w:trPr>
          <w:cantSplit/>
        </w:trPr>
        <w:tc>
          <w:tcPr>
            <w:tcW w:w="7128" w:type="dxa"/>
          </w:tcPr>
          <w:p w:rsidR="00F80A8D" w:rsidRDefault="00F80A8D">
            <w:pPr>
              <w:numPr>
                <w:ilvl w:val="0"/>
                <w:numId w:val="14"/>
              </w:numPr>
              <w:rPr>
                <w:sz w:val="22"/>
                <w:szCs w:val="28"/>
              </w:rPr>
            </w:pPr>
            <w:r>
              <w:rPr>
                <w:sz w:val="22"/>
                <w:szCs w:val="28"/>
              </w:rPr>
              <w:t>Provide Notice to LEP Persons</w:t>
            </w:r>
          </w:p>
        </w:tc>
        <w:tc>
          <w:tcPr>
            <w:tcW w:w="2178" w:type="dxa"/>
          </w:tcPr>
          <w:p w:rsidR="00F80A8D" w:rsidRDefault="00F80A8D">
            <w:pPr>
              <w:jc w:val="center"/>
              <w:rPr>
                <w:sz w:val="22"/>
                <w:szCs w:val="28"/>
              </w:rPr>
            </w:pPr>
            <w:r>
              <w:rPr>
                <w:sz w:val="22"/>
                <w:szCs w:val="28"/>
              </w:rPr>
              <w:t>Yes</w:t>
            </w:r>
          </w:p>
        </w:tc>
      </w:tr>
      <w:tr w:rsidR="00F80A8D">
        <w:trPr>
          <w:cantSplit/>
        </w:trPr>
        <w:tc>
          <w:tcPr>
            <w:tcW w:w="7128" w:type="dxa"/>
          </w:tcPr>
          <w:p w:rsidR="00F80A8D" w:rsidRDefault="00F80A8D">
            <w:pPr>
              <w:numPr>
                <w:ilvl w:val="0"/>
                <w:numId w:val="14"/>
              </w:numPr>
              <w:rPr>
                <w:sz w:val="22"/>
                <w:szCs w:val="28"/>
              </w:rPr>
            </w:pPr>
            <w:r>
              <w:rPr>
                <w:sz w:val="22"/>
                <w:szCs w:val="28"/>
              </w:rPr>
              <w:t>Monitor and Update the LAP</w:t>
            </w:r>
          </w:p>
        </w:tc>
        <w:tc>
          <w:tcPr>
            <w:tcW w:w="2178" w:type="dxa"/>
          </w:tcPr>
          <w:p w:rsidR="00F80A8D" w:rsidRDefault="00F80A8D">
            <w:pPr>
              <w:jc w:val="center"/>
              <w:rPr>
                <w:sz w:val="22"/>
                <w:szCs w:val="28"/>
              </w:rPr>
            </w:pPr>
            <w:r>
              <w:rPr>
                <w:sz w:val="22"/>
                <w:szCs w:val="28"/>
              </w:rPr>
              <w:t>Yes</w:t>
            </w:r>
          </w:p>
        </w:tc>
      </w:tr>
    </w:tbl>
    <w:p w:rsidR="00F80A8D" w:rsidRDefault="00F80A8D">
      <w:pPr>
        <w:spacing w:line="360" w:lineRule="auto"/>
        <w:rPr>
          <w:sz w:val="28"/>
          <w:szCs w:val="28"/>
        </w:rPr>
      </w:pPr>
    </w:p>
    <w:p w:rsidR="00F80A8D" w:rsidRDefault="00F80A8D">
      <w:pPr>
        <w:pStyle w:val="BHLevel2"/>
        <w:spacing w:line="360" w:lineRule="auto"/>
        <w:rPr>
          <w:sz w:val="28"/>
          <w:szCs w:val="28"/>
        </w:rPr>
      </w:pPr>
      <w:bookmarkStart w:id="15" w:name="_Toc201633544"/>
      <w:r>
        <w:rPr>
          <w:sz w:val="28"/>
          <w:szCs w:val="28"/>
        </w:rPr>
        <w:t>Title VI Complaint Procedures</w:t>
      </w:r>
      <w:bookmarkEnd w:id="15"/>
    </w:p>
    <w:p w:rsidR="00F80A8D" w:rsidRDefault="00F80A8D">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F80A8D" w:rsidRDefault="00F80A8D">
      <w:pPr>
        <w:spacing w:line="360" w:lineRule="auto"/>
        <w:rPr>
          <w:b/>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JTA, no deficiencies were found regarding JTA’s compliance with FTA requirements for Title VI Complaint Procedures.  At the time of the site visit, JTA had a procedure for investigating and tracking Title VI complaints and had a Title VI complaint procedure that was available to members of the public.  The complaint procedures were posted on car cards throughout the public transit system, </w:t>
      </w:r>
      <w:r>
        <w:rPr>
          <w:sz w:val="28"/>
          <w:szCs w:val="28"/>
        </w:rPr>
        <w:lastRenderedPageBreak/>
        <w:t xml:space="preserve">including vehicles, transit centers, and shelters and it encouraged individuals to make their complaints in writing.  </w:t>
      </w:r>
    </w:p>
    <w:p w:rsidR="00F80A8D" w:rsidRDefault="00F80A8D">
      <w:pPr>
        <w:spacing w:line="360" w:lineRule="auto"/>
        <w:rPr>
          <w:sz w:val="28"/>
          <w:szCs w:val="28"/>
          <w:u w:val="single"/>
        </w:rPr>
      </w:pPr>
    </w:p>
    <w:p w:rsidR="00F80A8D" w:rsidRDefault="00F80A8D">
      <w:pPr>
        <w:spacing w:line="360" w:lineRule="auto"/>
        <w:rPr>
          <w:sz w:val="28"/>
          <w:szCs w:val="28"/>
        </w:rPr>
      </w:pPr>
      <w:r>
        <w:rPr>
          <w:sz w:val="28"/>
          <w:szCs w:val="28"/>
        </w:rPr>
        <w:t xml:space="preserve">The Review team confirmed that JTA’s website did contain a link that fully described the Title VI complaint procedure (visit </w:t>
      </w:r>
      <w:hyperlink r:id="rId11" w:history="1">
        <w:r>
          <w:rPr>
            <w:rStyle w:val="Hyperlink"/>
            <w:sz w:val="28"/>
            <w:szCs w:val="28"/>
            <w:u w:val="none"/>
          </w:rPr>
          <w:t>www.jtafla.com</w:t>
        </w:r>
      </w:hyperlink>
      <w:r>
        <w:rPr>
          <w:sz w:val="28"/>
          <w:szCs w:val="28"/>
        </w:rPr>
        <w:t xml:space="preserve"> , click “Business with JTA”, and scroll to the “Title VI Program Policy” link). </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6" w:name="_Toc201633545"/>
      <w:r>
        <w:rPr>
          <w:sz w:val="28"/>
          <w:szCs w:val="28"/>
        </w:rPr>
        <w:t>Record of Title VI Investigations, Complaints, and Lawsuits</w:t>
      </w:r>
      <w:bookmarkEnd w:id="16"/>
    </w:p>
    <w:p w:rsidR="00F80A8D" w:rsidRDefault="00F80A8D">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F80A8D" w:rsidRDefault="00F80A8D">
      <w:pPr>
        <w:pStyle w:val="ReferenceLine"/>
        <w:spacing w:line="360" w:lineRule="auto"/>
        <w:rPr>
          <w:sz w:val="28"/>
          <w:szCs w:val="28"/>
        </w:rPr>
      </w:pPr>
    </w:p>
    <w:p w:rsidR="00F80A8D" w:rsidRDefault="00F80A8D">
      <w:pPr>
        <w:spacing w:line="360" w:lineRule="auto"/>
        <w:rPr>
          <w:kern w:val="32"/>
          <w:sz w:val="28"/>
          <w:u w:val="single"/>
        </w:rPr>
      </w:pPr>
      <w:r>
        <w:rPr>
          <w:b/>
          <w:sz w:val="28"/>
          <w:szCs w:val="28"/>
        </w:rPr>
        <w:t xml:space="preserve">Findings: </w:t>
      </w:r>
      <w:r>
        <w:rPr>
          <w:sz w:val="28"/>
          <w:szCs w:val="28"/>
        </w:rPr>
        <w:t xml:space="preserve">During this Title VI Compliance Review of JTA, no deficiencies were found regarding JTA’s compliance with FTA requirements for Record of Title VI Investigations, Complaints, and Lawsuits.  JTA did maintain a record of Title VI investigations, complaints, and lawsuits.  JTA reported that it had one Title VI </w:t>
      </w:r>
      <w:r>
        <w:rPr>
          <w:kern w:val="32"/>
          <w:sz w:val="28"/>
        </w:rPr>
        <w:t>complaints filed against it that alleged discrimination on the basis of race, color, or national origin.   The complaint was investigated by JTA and the investigation determined that there was no discrimination based on the complainant’s race, color, or national origin.  The complaint was closed.</w:t>
      </w:r>
    </w:p>
    <w:p w:rsidR="00F80A8D" w:rsidRDefault="00F80A8D">
      <w:pPr>
        <w:spacing w:line="360" w:lineRule="auto"/>
        <w:rPr>
          <w:bCs/>
          <w:sz w:val="28"/>
          <w:szCs w:val="28"/>
        </w:rPr>
      </w:pPr>
    </w:p>
    <w:p w:rsidR="00F80A8D" w:rsidRDefault="00F80A8D">
      <w:pPr>
        <w:pStyle w:val="BHLevel2"/>
        <w:spacing w:line="360" w:lineRule="auto"/>
        <w:rPr>
          <w:sz w:val="28"/>
          <w:szCs w:val="28"/>
        </w:rPr>
      </w:pPr>
      <w:bookmarkStart w:id="17" w:name="_Toc201633546"/>
      <w:r>
        <w:rPr>
          <w:sz w:val="28"/>
          <w:szCs w:val="28"/>
        </w:rPr>
        <w:lastRenderedPageBreak/>
        <w:t>Notice to Beneficiaries of Protection Under Title VI</w:t>
      </w:r>
      <w:bookmarkEnd w:id="17"/>
    </w:p>
    <w:p w:rsidR="00F80A8D" w:rsidRDefault="00F80A8D">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 xml:space="preserve">Findings:  </w:t>
      </w:r>
      <w:r>
        <w:rPr>
          <w:sz w:val="28"/>
          <w:szCs w:val="28"/>
        </w:rPr>
        <w:t xml:space="preserve">During this Title VI Compliance Review of JTA, no deficiencies were found regarding JTA’s compliance with FTA requirements for Notice to Beneficiaries of Protection </w:t>
      </w:r>
      <w:proofErr w:type="gramStart"/>
      <w:r>
        <w:rPr>
          <w:sz w:val="28"/>
          <w:szCs w:val="28"/>
        </w:rPr>
        <w:t>Under</w:t>
      </w:r>
      <w:proofErr w:type="gramEnd"/>
      <w:r>
        <w:rPr>
          <w:sz w:val="28"/>
          <w:szCs w:val="28"/>
        </w:rPr>
        <w:t xml:space="preserve"> Title VI.  JTA submitted its</w:t>
      </w:r>
      <w:r>
        <w:rPr>
          <w:i/>
          <w:iCs/>
          <w:sz w:val="28"/>
          <w:szCs w:val="28"/>
        </w:rPr>
        <w:t xml:space="preserve"> Notice to Beneficiaries</w:t>
      </w:r>
      <w:r>
        <w:rPr>
          <w:sz w:val="28"/>
          <w:szCs w:val="28"/>
        </w:rPr>
        <w:t xml:space="preserve"> prior to the site visit and the Review team saw it on the website.  JTA’s Title VI Program Policy, Title VI Complaint Form and Title VI Policy Statement were included on its website.  JTA’s Title VI Policy Statement included all three required elements, as shown on the following table:</w:t>
      </w:r>
      <w:r>
        <w:rPr>
          <w:sz w:val="28"/>
          <w:szCs w:val="28"/>
          <w:u w:val="single"/>
        </w:rPr>
        <w:t xml:space="preserve"> </w:t>
      </w:r>
      <w:r>
        <w:rPr>
          <w:sz w:val="28"/>
          <w:szCs w:val="28"/>
        </w:rPr>
        <w:t xml:space="preserve"> </w:t>
      </w:r>
    </w:p>
    <w:p w:rsidR="00F80A8D" w:rsidRDefault="00F80A8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778"/>
        <w:gridCol w:w="3528"/>
      </w:tblGrid>
      <w:tr w:rsidR="00F80A8D">
        <w:trPr>
          <w:tblHeader/>
        </w:trPr>
        <w:tc>
          <w:tcPr>
            <w:tcW w:w="5778" w:type="dxa"/>
          </w:tcPr>
          <w:p w:rsidR="00F80A8D" w:rsidRDefault="00F80A8D">
            <w:pPr>
              <w:rPr>
                <w:b/>
                <w:bCs/>
                <w:sz w:val="24"/>
                <w:szCs w:val="28"/>
              </w:rPr>
            </w:pPr>
            <w:r>
              <w:rPr>
                <w:b/>
                <w:bCs/>
                <w:sz w:val="28"/>
                <w:szCs w:val="28"/>
              </w:rPr>
              <w:br w:type="page"/>
            </w:r>
            <w:r>
              <w:rPr>
                <w:b/>
                <w:bCs/>
                <w:sz w:val="24"/>
                <w:szCs w:val="28"/>
              </w:rPr>
              <w:t>Elements Required in Title VI Notification</w:t>
            </w:r>
          </w:p>
          <w:p w:rsidR="00F80A8D" w:rsidRDefault="00F80A8D">
            <w:pPr>
              <w:rPr>
                <w:b/>
                <w:bCs/>
                <w:sz w:val="22"/>
                <w:szCs w:val="28"/>
              </w:rPr>
            </w:pPr>
            <w:r>
              <w:rPr>
                <w:b/>
                <w:bCs/>
                <w:sz w:val="22"/>
                <w:szCs w:val="28"/>
              </w:rPr>
              <w:t>(Per FTA Circular 4702.1A Chapter IV Section 5.a)</w:t>
            </w:r>
          </w:p>
        </w:tc>
        <w:tc>
          <w:tcPr>
            <w:tcW w:w="3528" w:type="dxa"/>
          </w:tcPr>
          <w:p w:rsidR="00F80A8D" w:rsidRDefault="00F80A8D">
            <w:pPr>
              <w:rPr>
                <w:b/>
                <w:bCs/>
                <w:sz w:val="24"/>
                <w:szCs w:val="28"/>
              </w:rPr>
            </w:pPr>
            <w:r>
              <w:rPr>
                <w:b/>
                <w:bCs/>
                <w:sz w:val="24"/>
                <w:szCs w:val="28"/>
              </w:rPr>
              <w:t>Included in JTA Policy Statement?</w:t>
            </w:r>
          </w:p>
        </w:tc>
      </w:tr>
      <w:tr w:rsidR="00F80A8D">
        <w:tc>
          <w:tcPr>
            <w:tcW w:w="5778" w:type="dxa"/>
          </w:tcPr>
          <w:p w:rsidR="00F80A8D" w:rsidRDefault="00F80A8D">
            <w:pPr>
              <w:rPr>
                <w:sz w:val="22"/>
                <w:szCs w:val="28"/>
              </w:rPr>
            </w:pPr>
            <w:r>
              <w:rPr>
                <w:sz w:val="22"/>
                <w:szCs w:val="28"/>
              </w:rPr>
              <w:t>A statement that the agency operates programs without regard to race, color, and national origin</w:t>
            </w:r>
          </w:p>
        </w:tc>
        <w:tc>
          <w:tcPr>
            <w:tcW w:w="3528" w:type="dxa"/>
            <w:tcBorders>
              <w:bottom w:val="single" w:sz="4" w:space="0" w:color="000000"/>
            </w:tcBorders>
          </w:tcPr>
          <w:p w:rsidR="00F80A8D" w:rsidRDefault="00F80A8D">
            <w:pPr>
              <w:jc w:val="center"/>
              <w:rPr>
                <w:sz w:val="22"/>
                <w:szCs w:val="28"/>
              </w:rPr>
            </w:pPr>
            <w:r>
              <w:rPr>
                <w:sz w:val="22"/>
                <w:szCs w:val="28"/>
              </w:rPr>
              <w:t>Yes</w:t>
            </w:r>
          </w:p>
        </w:tc>
      </w:tr>
      <w:tr w:rsidR="00F80A8D">
        <w:tc>
          <w:tcPr>
            <w:tcW w:w="5778" w:type="dxa"/>
          </w:tcPr>
          <w:p w:rsidR="00F80A8D" w:rsidRDefault="00F80A8D">
            <w:pPr>
              <w:rPr>
                <w:sz w:val="22"/>
                <w:szCs w:val="28"/>
              </w:rPr>
            </w:pPr>
            <w:r>
              <w:rPr>
                <w:sz w:val="22"/>
                <w:szCs w:val="28"/>
              </w:rPr>
              <w:t>A description of the procedures that members of the public should follow in order to request additional information on the recipient’s nondiscrimination obligations</w:t>
            </w:r>
          </w:p>
        </w:tc>
        <w:tc>
          <w:tcPr>
            <w:tcW w:w="3528" w:type="dxa"/>
          </w:tcPr>
          <w:p w:rsidR="00F80A8D" w:rsidRDefault="00F80A8D">
            <w:pPr>
              <w:jc w:val="center"/>
              <w:rPr>
                <w:sz w:val="22"/>
                <w:szCs w:val="28"/>
              </w:rPr>
            </w:pPr>
            <w:r>
              <w:rPr>
                <w:sz w:val="22"/>
                <w:szCs w:val="28"/>
              </w:rPr>
              <w:t>Yes</w:t>
            </w:r>
          </w:p>
        </w:tc>
      </w:tr>
      <w:tr w:rsidR="00F80A8D">
        <w:tc>
          <w:tcPr>
            <w:tcW w:w="5778" w:type="dxa"/>
          </w:tcPr>
          <w:p w:rsidR="00F80A8D" w:rsidRDefault="00F80A8D">
            <w:pPr>
              <w:rPr>
                <w:sz w:val="22"/>
                <w:szCs w:val="28"/>
              </w:rPr>
            </w:pPr>
            <w:r>
              <w:rPr>
                <w:sz w:val="22"/>
                <w:szCs w:val="28"/>
              </w:rPr>
              <w:t>A description of the procedures that members of the public should follow in order to file a discrimination complaint against the recipient.</w:t>
            </w:r>
          </w:p>
        </w:tc>
        <w:tc>
          <w:tcPr>
            <w:tcW w:w="3528" w:type="dxa"/>
          </w:tcPr>
          <w:p w:rsidR="00F80A8D" w:rsidRDefault="00F80A8D">
            <w:pPr>
              <w:jc w:val="center"/>
              <w:rPr>
                <w:sz w:val="22"/>
                <w:szCs w:val="28"/>
              </w:rPr>
            </w:pPr>
            <w:r>
              <w:rPr>
                <w:sz w:val="22"/>
                <w:szCs w:val="28"/>
              </w:rPr>
              <w:t>Yes</w:t>
            </w:r>
          </w:p>
        </w:tc>
      </w:tr>
    </w:tbl>
    <w:p w:rsidR="00F80A8D" w:rsidRDefault="00F80A8D">
      <w:pPr>
        <w:ind w:left="360"/>
        <w:rPr>
          <w:sz w:val="28"/>
          <w:szCs w:val="28"/>
        </w:rPr>
      </w:pPr>
    </w:p>
    <w:p w:rsidR="00F80A8D" w:rsidRDefault="00F80A8D">
      <w:pPr>
        <w:spacing w:line="360" w:lineRule="auto"/>
        <w:rPr>
          <w:sz w:val="28"/>
          <w:szCs w:val="28"/>
        </w:rPr>
      </w:pPr>
      <w:r>
        <w:rPr>
          <w:sz w:val="28"/>
          <w:szCs w:val="28"/>
        </w:rPr>
        <w:t xml:space="preserve">At the time of the Compliance Review site visit, the Policy had been disseminated to the public.  The Policy was posted in places (on vehicles, in shelters, at transit centers, in the corporate office) where the public could view it.  JTA developed large signage to take to outreach meetings.  </w:t>
      </w:r>
    </w:p>
    <w:p w:rsidR="00F80A8D" w:rsidRDefault="00F80A8D">
      <w:pPr>
        <w:spacing w:line="360" w:lineRule="auto"/>
        <w:rPr>
          <w:sz w:val="28"/>
          <w:szCs w:val="28"/>
        </w:rPr>
      </w:pPr>
    </w:p>
    <w:p w:rsidR="00F80A8D" w:rsidRDefault="006071F2">
      <w:pPr>
        <w:spacing w:line="360" w:lineRule="auto"/>
        <w:rPr>
          <w:sz w:val="28"/>
          <w:szCs w:val="28"/>
        </w:rPr>
      </w:pPr>
      <w:r>
        <w:rPr>
          <w:sz w:val="28"/>
          <w:szCs w:val="28"/>
        </w:rPr>
        <w:br w:type="page"/>
      </w:r>
      <w:r w:rsidR="00F80A8D">
        <w:rPr>
          <w:sz w:val="28"/>
          <w:szCs w:val="28"/>
        </w:rPr>
        <w:lastRenderedPageBreak/>
        <w:t>Below is a portion of JTA’s Policy Statement:</w:t>
      </w:r>
    </w:p>
    <w:p w:rsidR="00F80A8D" w:rsidRDefault="00F80A8D">
      <w:pPr>
        <w:spacing w:line="360" w:lineRule="auto"/>
        <w:rPr>
          <w:sz w:val="28"/>
          <w:szCs w:val="28"/>
        </w:rPr>
      </w:pPr>
    </w:p>
    <w:p w:rsidR="00F80A8D" w:rsidRDefault="00F80A8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rPr>
      </w:pPr>
      <w:r>
        <w:rPr>
          <w:b/>
          <w:bCs/>
        </w:rPr>
        <w:t>JACKSONVILLE TRANSPORTATION AUTHORITY</w:t>
      </w:r>
    </w:p>
    <w:p w:rsidR="00F80A8D" w:rsidRDefault="00F80A8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rPr>
      </w:pPr>
      <w:r>
        <w:rPr>
          <w:b/>
          <w:bCs/>
        </w:rPr>
        <w:t>OBJECTIVES/POLICY STATEMENT (42 U.S.C. 2000d)</w:t>
      </w:r>
    </w:p>
    <w:p w:rsidR="00F80A8D" w:rsidRDefault="00F80A8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rPr>
      </w:pPr>
      <w:r>
        <w:rPr>
          <w:b/>
          <w:bCs/>
        </w:rPr>
        <w:t>TITLE VI OF THE CIVIL RIGHTS ACT</w:t>
      </w:r>
    </w:p>
    <w:p w:rsidR="00F80A8D" w:rsidRDefault="00F80A8D">
      <w:pPr>
        <w:pStyle w:val="NormalWeb"/>
        <w:pBdr>
          <w:top w:val="single" w:sz="4" w:space="1" w:color="auto"/>
          <w:left w:val="single" w:sz="4" w:space="4" w:color="auto"/>
          <w:bottom w:val="single" w:sz="4" w:space="1" w:color="auto"/>
          <w:right w:val="single" w:sz="4" w:space="4" w:color="auto"/>
        </w:pBdr>
        <w:jc w:val="center"/>
        <w:rPr>
          <w:b/>
          <w:bCs/>
        </w:rPr>
      </w:pPr>
      <w:r>
        <w:rPr>
          <w:b/>
          <w:bCs/>
        </w:rPr>
        <w:t>TO ALL JTA EMPLOYEES AND THE SERVICE COMMUNITY</w:t>
      </w:r>
    </w:p>
    <w:p w:rsidR="00F80A8D" w:rsidRDefault="00F80A8D">
      <w:pPr>
        <w:pStyle w:val="NormalWeb"/>
        <w:pBdr>
          <w:top w:val="single" w:sz="4" w:space="1" w:color="auto"/>
          <w:left w:val="single" w:sz="4" w:space="4" w:color="auto"/>
          <w:bottom w:val="single" w:sz="4" w:space="1" w:color="auto"/>
          <w:right w:val="single" w:sz="4" w:space="4" w:color="auto"/>
        </w:pBdr>
      </w:pPr>
      <w:r>
        <w:t xml:space="preserve">As a major provider of public transportation whose employees have extensive daily contact with the public, the Jacksonville Transportation Authority (JTA) recognizes its responsibility to the community which it serves and is committed to a policy of nondiscrimination. JTA works to ensure nondiscriminatory transportation in support of our mission </w:t>
      </w:r>
      <w:r>
        <w:rPr>
          <w:i/>
          <w:iCs/>
        </w:rPr>
        <w:t xml:space="preserve">to be the Northeast Florida leader in providing effective, coordinated and integrated multimodal transportation solutions </w:t>
      </w:r>
      <w:r>
        <w:t>to enhance the social and economic quality of life for all Jacksonville citizens.</w:t>
      </w:r>
    </w:p>
    <w:p w:rsidR="00F80A8D" w:rsidRDefault="00F80A8D">
      <w:pPr>
        <w:pStyle w:val="NormalWeb"/>
        <w:pBdr>
          <w:top w:val="single" w:sz="4" w:space="1" w:color="auto"/>
          <w:left w:val="single" w:sz="4" w:space="4" w:color="auto"/>
          <w:bottom w:val="single" w:sz="4" w:space="1" w:color="auto"/>
          <w:right w:val="single" w:sz="4" w:space="4" w:color="auto"/>
        </w:pBdr>
      </w:pPr>
      <w:r>
        <w:t xml:space="preserve">Title VI of the Civil Rights Act of 1964 prohibits discrimination on the basis of </w:t>
      </w:r>
      <w:r>
        <w:rPr>
          <w:bCs/>
        </w:rPr>
        <w:t>race</w:t>
      </w:r>
      <w:r>
        <w:t xml:space="preserve">, </w:t>
      </w:r>
      <w:r>
        <w:rPr>
          <w:bCs/>
        </w:rPr>
        <w:t>color</w:t>
      </w:r>
      <w:r>
        <w:t xml:space="preserve">, or </w:t>
      </w:r>
      <w:r>
        <w:rPr>
          <w:bCs/>
        </w:rPr>
        <w:t xml:space="preserve">national origin </w:t>
      </w:r>
      <w:r>
        <w:t xml:space="preserve">in programs and activities receiving Federal financial assistance.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w:t>
      </w:r>
      <w:proofErr w:type="gramStart"/>
      <w:r>
        <w:t>(42 U.S.C. Section 2000d).</w:t>
      </w:r>
      <w:proofErr w:type="gramEnd"/>
    </w:p>
    <w:p w:rsidR="00F80A8D" w:rsidRDefault="00F80A8D">
      <w:pPr>
        <w:pStyle w:val="NormalWeb"/>
        <w:pBdr>
          <w:top w:val="single" w:sz="4" w:space="1" w:color="auto"/>
          <w:left w:val="single" w:sz="4" w:space="4" w:color="auto"/>
          <w:bottom w:val="single" w:sz="4" w:space="1" w:color="auto"/>
          <w:right w:val="single" w:sz="4" w:space="4" w:color="auto"/>
        </w:pBdr>
        <w:rPr>
          <w:sz w:val="20"/>
          <w:szCs w:val="20"/>
        </w:rPr>
      </w:pPr>
      <w:r>
        <w:t xml:space="preserve">The Environmental Justice component of Title VI guarantees fair treatment for all people and provides for JTA, to identify and address, as appropriate, disproportionately high and adverse effects of its programs, policies, and activities on minority and low-income populations, such as undertaking reasonable steps to ensure that Limited English Proficiency (LEP) persons have meaningful access to the programs, services, </w:t>
      </w:r>
      <w:r>
        <w:rPr>
          <w:szCs w:val="20"/>
        </w:rPr>
        <w:t>and information the JTA provides.</w:t>
      </w:r>
    </w:p>
    <w:p w:rsidR="00F80A8D" w:rsidRDefault="00F80A8D">
      <w:pPr>
        <w:pStyle w:val="NormalWeb"/>
        <w:pBdr>
          <w:top w:val="single" w:sz="4" w:space="1" w:color="auto"/>
          <w:left w:val="single" w:sz="4" w:space="4" w:color="auto"/>
          <w:bottom w:val="single" w:sz="4" w:space="1" w:color="auto"/>
          <w:right w:val="single" w:sz="4" w:space="4" w:color="auto"/>
        </w:pBdr>
      </w:pPr>
      <w:r>
        <w:t>For more information through JTA contact Ken Middleton, Civil Rights Program Manager</w:t>
      </w:r>
    </w:p>
    <w:p w:rsidR="00F80A8D" w:rsidRDefault="00F80A8D">
      <w:pPr>
        <w:pStyle w:val="NormalWeb"/>
        <w:pBdr>
          <w:top w:val="single" w:sz="4" w:space="1" w:color="auto"/>
          <w:left w:val="single" w:sz="4" w:space="4" w:color="auto"/>
          <w:bottom w:val="single" w:sz="4" w:space="1" w:color="auto"/>
          <w:right w:val="single" w:sz="4" w:space="4" w:color="auto"/>
        </w:pBdr>
        <w:spacing w:before="0" w:beforeAutospacing="0" w:after="0" w:afterAutospacing="0"/>
      </w:pPr>
      <w:proofErr w:type="gramStart"/>
      <w:r>
        <w:t>by</w:t>
      </w:r>
      <w:proofErr w:type="gramEnd"/>
      <w:r>
        <w:t xml:space="preserve"> phone: 904-598-8728</w:t>
      </w:r>
    </w:p>
    <w:p w:rsidR="00F80A8D" w:rsidRDefault="00F80A8D">
      <w:pPr>
        <w:pStyle w:val="NormalWeb"/>
        <w:pBdr>
          <w:top w:val="single" w:sz="4" w:space="1" w:color="auto"/>
          <w:left w:val="single" w:sz="4" w:space="4" w:color="auto"/>
          <w:bottom w:val="single" w:sz="4" w:space="1" w:color="auto"/>
          <w:right w:val="single" w:sz="4" w:space="4" w:color="auto"/>
        </w:pBdr>
        <w:spacing w:before="0" w:beforeAutospacing="0" w:after="0" w:afterAutospacing="0"/>
      </w:pPr>
      <w:proofErr w:type="gramStart"/>
      <w:r>
        <w:t>or</w:t>
      </w:r>
      <w:proofErr w:type="gramEnd"/>
      <w:r>
        <w:t xml:space="preserve"> mail: JTA, 100 N. Myrtle Avenue, Jacksonville, FL 32204</w:t>
      </w:r>
    </w:p>
    <w:p w:rsidR="00F80A8D" w:rsidRDefault="00F80A8D">
      <w:pPr>
        <w:pStyle w:val="NormalWeb"/>
        <w:pBdr>
          <w:top w:val="single" w:sz="4" w:space="1" w:color="auto"/>
          <w:left w:val="single" w:sz="4" w:space="4" w:color="auto"/>
          <w:bottom w:val="single" w:sz="4" w:space="1" w:color="auto"/>
          <w:right w:val="single" w:sz="4" w:space="4" w:color="auto"/>
        </w:pBdr>
        <w:spacing w:before="0" w:beforeAutospacing="0" w:after="0" w:afterAutospacing="0"/>
      </w:pPr>
      <w:proofErr w:type="gramStart"/>
      <w:r>
        <w:t>or</w:t>
      </w:r>
      <w:proofErr w:type="gramEnd"/>
      <w:r>
        <w:t xml:space="preserve"> fax: 904-630-3166.</w:t>
      </w:r>
    </w:p>
    <w:p w:rsidR="00F80A8D" w:rsidRDefault="00F80A8D">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16"/>
        </w:rPr>
      </w:pPr>
    </w:p>
    <w:p w:rsidR="00F80A8D" w:rsidRDefault="00F80A8D">
      <w:pPr>
        <w:spacing w:line="360" w:lineRule="auto"/>
        <w:rPr>
          <w:sz w:val="28"/>
          <w:szCs w:val="28"/>
        </w:rPr>
      </w:pPr>
    </w:p>
    <w:p w:rsidR="00F80A8D" w:rsidRDefault="00F80A8D" w:rsidP="006071F2">
      <w:pPr>
        <w:spacing w:line="360" w:lineRule="auto"/>
        <w:rPr>
          <w:sz w:val="28"/>
          <w:szCs w:val="28"/>
        </w:rPr>
      </w:pPr>
      <w:r>
        <w:rPr>
          <w:sz w:val="28"/>
          <w:szCs w:val="28"/>
        </w:rPr>
        <w:t xml:space="preserve">  </w:t>
      </w:r>
    </w:p>
    <w:p w:rsidR="0012253C" w:rsidRDefault="0012253C">
      <w:pPr>
        <w:rPr>
          <w:b/>
          <w:sz w:val="28"/>
          <w:szCs w:val="28"/>
          <w:u w:val="single"/>
        </w:rPr>
      </w:pPr>
      <w:bookmarkStart w:id="18" w:name="_Toc201633547"/>
      <w:r>
        <w:rPr>
          <w:sz w:val="28"/>
          <w:szCs w:val="28"/>
        </w:rPr>
        <w:br w:type="page"/>
      </w:r>
    </w:p>
    <w:p w:rsidR="00F80A8D" w:rsidRDefault="00F80A8D">
      <w:pPr>
        <w:pStyle w:val="BHLevel2"/>
        <w:spacing w:line="360" w:lineRule="auto"/>
        <w:rPr>
          <w:sz w:val="28"/>
          <w:szCs w:val="28"/>
        </w:rPr>
      </w:pPr>
      <w:r>
        <w:rPr>
          <w:sz w:val="28"/>
          <w:szCs w:val="28"/>
        </w:rPr>
        <w:lastRenderedPageBreak/>
        <w:t>Annual Title VI Certification and Assurance</w:t>
      </w:r>
      <w:bookmarkEnd w:id="18"/>
    </w:p>
    <w:p w:rsidR="00F80A8D" w:rsidRDefault="00F80A8D">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F80A8D" w:rsidRDefault="00F80A8D">
      <w:pPr>
        <w:spacing w:line="360" w:lineRule="auto"/>
        <w:rPr>
          <w:sz w:val="28"/>
          <w:szCs w:val="28"/>
        </w:rPr>
      </w:pPr>
    </w:p>
    <w:p w:rsidR="00F80A8D" w:rsidRDefault="00F80A8D">
      <w:pPr>
        <w:spacing w:line="360" w:lineRule="auto"/>
        <w:rPr>
          <w:color w:val="0000FF"/>
          <w:sz w:val="28"/>
          <w:szCs w:val="28"/>
        </w:rPr>
      </w:pPr>
      <w:r>
        <w:rPr>
          <w:b/>
          <w:sz w:val="28"/>
          <w:szCs w:val="28"/>
        </w:rPr>
        <w:t>Findings:</w:t>
      </w:r>
      <w:r>
        <w:rPr>
          <w:sz w:val="28"/>
          <w:szCs w:val="28"/>
        </w:rPr>
        <w:t xml:space="preserve"> During this Title VI Compliance Review of JTA, no deficiencies were found regarding JTA’s compliance with FTA requirements for Annual Title VI Certification and Assurance.  The FTA Civil Rights Assurance is incorporated in the Annual Certifications and Assurances submitted annually to FTA through the Transportation Electronic Award and Management (TEAM) system.  JTA executed its FY 2009 Annual Certifications and Assurances in TEAM on November 13, 2008.  JTA checked as applicable, </w:t>
      </w:r>
      <w:r>
        <w:rPr>
          <w:i/>
          <w:iCs/>
          <w:sz w:val="28"/>
          <w:szCs w:val="28"/>
        </w:rPr>
        <w:t>01 Assurances Required For Each Applicant</w:t>
      </w:r>
      <w:r>
        <w:rPr>
          <w:sz w:val="28"/>
          <w:szCs w:val="28"/>
        </w:rPr>
        <w:t xml:space="preserve">.  This is the category where the nondiscrimination assurance is located. </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19" w:name="_Toc201633548"/>
      <w:r>
        <w:rPr>
          <w:sz w:val="28"/>
          <w:szCs w:val="28"/>
        </w:rPr>
        <w:t>Environmental Justice Analysis of Construction Projects</w:t>
      </w:r>
      <w:bookmarkEnd w:id="19"/>
    </w:p>
    <w:p w:rsidR="00F80A8D" w:rsidRDefault="00F80A8D">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w:t>
      </w:r>
      <w:r w:rsidR="006B3D97">
        <w:rPr>
          <w:sz w:val="28"/>
          <w:szCs w:val="28"/>
        </w:rPr>
        <w:t>JTA</w:t>
      </w:r>
      <w:r>
        <w:rPr>
          <w:sz w:val="28"/>
          <w:szCs w:val="28"/>
        </w:rPr>
        <w:t xml:space="preserve">, deficiencies were found regarding </w:t>
      </w:r>
      <w:r w:rsidR="006B3D97">
        <w:rPr>
          <w:sz w:val="28"/>
          <w:szCs w:val="28"/>
        </w:rPr>
        <w:t>JTA</w:t>
      </w:r>
      <w:r>
        <w:rPr>
          <w:sz w:val="28"/>
          <w:szCs w:val="28"/>
        </w:rPr>
        <w:t xml:space="preserve">’s compliance with FTA guidance for Environmental Justice (EJ) Analyses of Construction Projects.  During the site visit, JTA </w:t>
      </w:r>
      <w:r>
        <w:rPr>
          <w:sz w:val="28"/>
          <w:szCs w:val="28"/>
        </w:rPr>
        <w:lastRenderedPageBreak/>
        <w:t xml:space="preserve">provided documentation for two construction projects that were in the planning stages:  the Bus Rapid Transit (BRT) system and the Jacksonville Regional Transportation Center (JRTC).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Title VI Circular provides guidance that the following items be included in an Environmental Justice analysis:</w:t>
      </w:r>
    </w:p>
    <w:p w:rsidR="00F80A8D" w:rsidRDefault="00F80A8D">
      <w:pPr>
        <w:spacing w:line="360" w:lineRule="auto"/>
        <w:rPr>
          <w:sz w:val="28"/>
          <w:szCs w:val="28"/>
        </w:rPr>
      </w:pPr>
    </w:p>
    <w:p w:rsidR="00F80A8D" w:rsidRDefault="00F80A8D">
      <w:pPr>
        <w:numPr>
          <w:ilvl w:val="0"/>
          <w:numId w:val="22"/>
        </w:numPr>
        <w:ind w:left="360" w:hanging="378"/>
        <w:rPr>
          <w:i/>
          <w:iCs/>
          <w:sz w:val="28"/>
          <w:szCs w:val="28"/>
        </w:rPr>
      </w:pPr>
      <w:r>
        <w:rPr>
          <w:i/>
          <w:iCs/>
          <w:sz w:val="28"/>
          <w:szCs w:val="28"/>
        </w:rPr>
        <w:t>A description of the low-income and minority population within the study area affected by the project</w:t>
      </w:r>
    </w:p>
    <w:p w:rsidR="00F80A8D" w:rsidRDefault="00F80A8D">
      <w:pPr>
        <w:numPr>
          <w:ilvl w:val="0"/>
          <w:numId w:val="22"/>
        </w:numPr>
        <w:ind w:left="360" w:hanging="378"/>
        <w:rPr>
          <w:i/>
          <w:iCs/>
          <w:sz w:val="28"/>
          <w:szCs w:val="28"/>
        </w:rPr>
      </w:pPr>
      <w:r>
        <w:rPr>
          <w:i/>
          <w:iCs/>
          <w:sz w:val="28"/>
          <w:szCs w:val="28"/>
        </w:rPr>
        <w:t>A discussion of all adverse effects of the project both during and after construction that would affect the identified minority and low-income population</w:t>
      </w:r>
    </w:p>
    <w:p w:rsidR="00F80A8D" w:rsidRDefault="00F80A8D">
      <w:pPr>
        <w:numPr>
          <w:ilvl w:val="0"/>
          <w:numId w:val="22"/>
        </w:numPr>
        <w:ind w:left="360" w:hanging="378"/>
        <w:rPr>
          <w:i/>
          <w:iCs/>
          <w:sz w:val="28"/>
          <w:szCs w:val="28"/>
        </w:rPr>
      </w:pPr>
      <w:r>
        <w:rPr>
          <w:i/>
          <w:iCs/>
          <w:sz w:val="28"/>
          <w:szCs w:val="28"/>
        </w:rPr>
        <w:t>A discussion of all positive effects that would affect the identified minority and low-income population</w:t>
      </w:r>
    </w:p>
    <w:p w:rsidR="00F80A8D" w:rsidRDefault="00F80A8D">
      <w:pPr>
        <w:numPr>
          <w:ilvl w:val="0"/>
          <w:numId w:val="22"/>
        </w:numPr>
        <w:ind w:left="360" w:hanging="378"/>
        <w:rPr>
          <w:i/>
          <w:iCs/>
          <w:sz w:val="28"/>
          <w:szCs w:val="28"/>
        </w:rPr>
      </w:pPr>
      <w:r>
        <w:rPr>
          <w:i/>
          <w:iCs/>
          <w:sz w:val="28"/>
          <w:szCs w:val="28"/>
        </w:rPr>
        <w:t>A description of all mitigation and environmental enhancement actions incorporated into the project to address the adverse effects</w:t>
      </w:r>
    </w:p>
    <w:p w:rsidR="00F80A8D" w:rsidRDefault="00F80A8D">
      <w:pPr>
        <w:numPr>
          <w:ilvl w:val="0"/>
          <w:numId w:val="22"/>
        </w:numPr>
        <w:ind w:left="360" w:hanging="378"/>
        <w:rPr>
          <w:i/>
          <w:iCs/>
          <w:sz w:val="28"/>
          <w:szCs w:val="28"/>
        </w:rPr>
      </w:pPr>
      <w:r>
        <w:rPr>
          <w:i/>
          <w:iCs/>
          <w:sz w:val="28"/>
          <w:szCs w:val="28"/>
        </w:rPr>
        <w:t>A discussion of the remaining effects, if any, and why further mitigation is not proposed</w:t>
      </w:r>
    </w:p>
    <w:p w:rsidR="00F80A8D" w:rsidRDefault="00F80A8D">
      <w:pPr>
        <w:numPr>
          <w:ilvl w:val="0"/>
          <w:numId w:val="22"/>
        </w:numPr>
        <w:ind w:left="360" w:hanging="378"/>
        <w:rPr>
          <w:sz w:val="28"/>
          <w:szCs w:val="28"/>
        </w:rPr>
      </w:pPr>
      <w:r>
        <w:rPr>
          <w:i/>
          <w:iCs/>
          <w:sz w:val="28"/>
          <w:szCs w:val="28"/>
        </w:rPr>
        <w:t>For projects that traverse predominantly minority and low-income and predominantly non-minority and non-low-income areas, a comparison of mitigation and environmental enhancement actions that affect both areas.</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JTA’s construction projects did contain an Environmental Justice (EJ) analysis section and some EJ areas were addressed, however, they did not address all of the guidance areas in the Circular.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Following the site visit, JTA provided a memo entitled “Procedures for Conducting an Analysis of Construction Projects”, dated September 24, 2009, that contained JTA’s formal procedures to address future FTA-funded construction projects “</w:t>
      </w:r>
      <w:r>
        <w:rPr>
          <w:i/>
          <w:sz w:val="28"/>
          <w:szCs w:val="28"/>
        </w:rPr>
        <w:t xml:space="preserve">by requiring that there be an integration of an environmental justice analysis into the National Environmental Policy Act </w:t>
      </w:r>
      <w:r>
        <w:rPr>
          <w:i/>
          <w:sz w:val="28"/>
          <w:szCs w:val="28"/>
        </w:rPr>
        <w:lastRenderedPageBreak/>
        <w:t>(NEPA) documentation of all future construction projects</w:t>
      </w:r>
      <w:r>
        <w:rPr>
          <w:sz w:val="28"/>
          <w:szCs w:val="28"/>
        </w:rPr>
        <w:t xml:space="preserve">”.   The procedures apply to FTA Circular 4702.1A, Chapter IV (8) for categorical exclusions (CE), environmental assessments (EA), and/or environmental impact statements (EIS) and states that they will </w:t>
      </w:r>
      <w:r w:rsidR="0012253C">
        <w:rPr>
          <w:sz w:val="28"/>
          <w:szCs w:val="28"/>
        </w:rPr>
        <w:t xml:space="preserve">include </w:t>
      </w:r>
      <w:r>
        <w:rPr>
          <w:sz w:val="28"/>
          <w:szCs w:val="28"/>
        </w:rPr>
        <w:t>the six-factor analysis into all future construction projects.  The deficiency in this area is now closed.</w:t>
      </w:r>
    </w:p>
    <w:p w:rsidR="00F80A8D" w:rsidRDefault="00F80A8D">
      <w:pPr>
        <w:spacing w:line="360" w:lineRule="auto"/>
        <w:rPr>
          <w:sz w:val="28"/>
          <w:szCs w:val="28"/>
        </w:rPr>
      </w:pPr>
    </w:p>
    <w:p w:rsidR="00F80A8D" w:rsidRDefault="00F80A8D">
      <w:pPr>
        <w:pStyle w:val="BHLevel2"/>
        <w:spacing w:line="360" w:lineRule="auto"/>
        <w:rPr>
          <w:sz w:val="28"/>
          <w:szCs w:val="28"/>
        </w:rPr>
      </w:pPr>
      <w:bookmarkStart w:id="20" w:name="_Toc201633549"/>
      <w:r>
        <w:rPr>
          <w:sz w:val="28"/>
          <w:szCs w:val="28"/>
        </w:rPr>
        <w:t>Submit Title VI Program.</w:t>
      </w:r>
      <w:bookmarkEnd w:id="20"/>
    </w:p>
    <w:p w:rsidR="00F80A8D" w:rsidRDefault="00F80A8D">
      <w:pPr>
        <w:rPr>
          <w:i/>
          <w:iCs/>
          <w:sz w:val="28"/>
          <w:szCs w:val="28"/>
        </w:rPr>
      </w:pPr>
      <w:r>
        <w:rPr>
          <w:b/>
          <w:sz w:val="28"/>
          <w:szCs w:val="28"/>
        </w:rPr>
        <w:t xml:space="preserve">Requirement:  </w:t>
      </w:r>
      <w:r>
        <w:rPr>
          <w:i/>
          <w:iCs/>
          <w:sz w:val="28"/>
          <w:szCs w:val="28"/>
        </w:rPr>
        <w:t>FTA recipients serving large urbanized areas are required to document their compliance with the general reporting requirements by submitting a Title VI Program to FTA’s Regional Civil Rights Officer once every three years.</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JTA, deficiencies were found regarding JTA’s compliance with FTA requirements to Submit Title VI Program.  JTA submitted its most recent Title VI Program Report to FTA on July 29, 2008.  During the site visit, it was determined the JTA Title VI Program submittal did not contain all the elements required by the Circular.  The following table contains the elements required for a Title VI Program and whether they were contained in the JTA submittal:</w:t>
      </w:r>
    </w:p>
    <w:p w:rsidR="00F80A8D" w:rsidRDefault="00F80A8D">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488"/>
        <w:gridCol w:w="1818"/>
      </w:tblGrid>
      <w:tr w:rsidR="00F80A8D">
        <w:trPr>
          <w:cantSplit/>
          <w:tblHeader/>
        </w:trPr>
        <w:tc>
          <w:tcPr>
            <w:tcW w:w="9306" w:type="dxa"/>
            <w:gridSpan w:val="2"/>
          </w:tcPr>
          <w:p w:rsidR="00F80A8D" w:rsidRDefault="00F80A8D">
            <w:pPr>
              <w:jc w:val="center"/>
              <w:rPr>
                <w:b/>
                <w:sz w:val="22"/>
                <w:szCs w:val="28"/>
              </w:rPr>
            </w:pPr>
            <w:r>
              <w:rPr>
                <w:b/>
                <w:sz w:val="24"/>
                <w:szCs w:val="28"/>
              </w:rPr>
              <w:t>ELEMENTS REQUIRED FOR TITLE VI PROGRAM</w:t>
            </w:r>
          </w:p>
        </w:tc>
      </w:tr>
      <w:tr w:rsidR="00F80A8D">
        <w:trPr>
          <w:cantSplit/>
          <w:tblHeader/>
        </w:trPr>
        <w:tc>
          <w:tcPr>
            <w:tcW w:w="7488" w:type="dxa"/>
          </w:tcPr>
          <w:p w:rsidR="00F80A8D" w:rsidRDefault="00F80A8D">
            <w:pPr>
              <w:rPr>
                <w:b/>
                <w:iCs/>
                <w:caps/>
                <w:sz w:val="24"/>
                <w:szCs w:val="24"/>
              </w:rPr>
            </w:pPr>
            <w:r>
              <w:rPr>
                <w:b/>
                <w:iCs/>
                <w:caps/>
                <w:sz w:val="24"/>
                <w:szCs w:val="24"/>
              </w:rPr>
              <w:t xml:space="preserve">GENERAL REQUIREMENTS </w:t>
            </w:r>
          </w:p>
          <w:p w:rsidR="00F80A8D" w:rsidRDefault="00F80A8D">
            <w:r>
              <w:rPr>
                <w:b/>
                <w:bCs/>
                <w:sz w:val="24"/>
                <w:szCs w:val="28"/>
              </w:rPr>
              <w:t>(Per FTA C. 4702.1A, IV, 7. a. (1) – (5))</w:t>
            </w:r>
          </w:p>
        </w:tc>
        <w:tc>
          <w:tcPr>
            <w:tcW w:w="1818" w:type="dxa"/>
          </w:tcPr>
          <w:p w:rsidR="00F80A8D" w:rsidRDefault="00F80A8D">
            <w:pPr>
              <w:jc w:val="center"/>
              <w:rPr>
                <w:b/>
                <w:sz w:val="22"/>
                <w:szCs w:val="28"/>
              </w:rPr>
            </w:pPr>
            <w:r>
              <w:rPr>
                <w:b/>
                <w:sz w:val="22"/>
                <w:szCs w:val="28"/>
              </w:rPr>
              <w:t>In JTA Title VI Program Submittal?</w:t>
            </w:r>
          </w:p>
        </w:tc>
      </w:tr>
      <w:tr w:rsidR="00F80A8D">
        <w:trPr>
          <w:cantSplit/>
        </w:trPr>
        <w:tc>
          <w:tcPr>
            <w:tcW w:w="7488" w:type="dxa"/>
          </w:tcPr>
          <w:p w:rsidR="00F80A8D" w:rsidRDefault="00F80A8D">
            <w:pPr>
              <w:numPr>
                <w:ilvl w:val="0"/>
                <w:numId w:val="24"/>
              </w:numPr>
              <w:rPr>
                <w:sz w:val="22"/>
                <w:szCs w:val="28"/>
              </w:rPr>
            </w:pPr>
            <w:r>
              <w:t>A summary of public outreach and involvement activities undertaken since the last submission and a description of steps taken to ensure that minority and low-income people had meaningful access to these activities.</w:t>
            </w:r>
          </w:p>
        </w:tc>
        <w:tc>
          <w:tcPr>
            <w:tcW w:w="1818" w:type="dxa"/>
          </w:tcPr>
          <w:p w:rsidR="00F80A8D" w:rsidRDefault="00F80A8D">
            <w:pPr>
              <w:jc w:val="center"/>
              <w:rPr>
                <w:sz w:val="22"/>
                <w:szCs w:val="28"/>
              </w:rPr>
            </w:pPr>
            <w:r>
              <w:rPr>
                <w:sz w:val="22"/>
                <w:szCs w:val="28"/>
              </w:rPr>
              <w:t>No</w:t>
            </w:r>
          </w:p>
        </w:tc>
      </w:tr>
      <w:tr w:rsidR="00F80A8D">
        <w:trPr>
          <w:cantSplit/>
        </w:trPr>
        <w:tc>
          <w:tcPr>
            <w:tcW w:w="7488" w:type="dxa"/>
          </w:tcPr>
          <w:p w:rsidR="00F80A8D" w:rsidRDefault="00F80A8D">
            <w:pPr>
              <w:numPr>
                <w:ilvl w:val="0"/>
                <w:numId w:val="24"/>
              </w:numPr>
              <w:rPr>
                <w:sz w:val="22"/>
                <w:szCs w:val="28"/>
              </w:rPr>
            </w:pPr>
            <w:r>
              <w:t>A copy of the agency’s plan for providing language assistance for persons with limited English proficiency that was based on the DOT LEP Guidance or a copy of the agency’s alternative framework for providing language assistance.</w:t>
            </w:r>
          </w:p>
        </w:tc>
        <w:tc>
          <w:tcPr>
            <w:tcW w:w="1818" w:type="dxa"/>
          </w:tcPr>
          <w:p w:rsidR="00F80A8D" w:rsidRDefault="00F80A8D">
            <w:pPr>
              <w:jc w:val="center"/>
              <w:rPr>
                <w:sz w:val="22"/>
                <w:szCs w:val="28"/>
              </w:rPr>
            </w:pPr>
            <w:r>
              <w:rPr>
                <w:sz w:val="22"/>
                <w:szCs w:val="28"/>
              </w:rPr>
              <w:t>No</w:t>
            </w:r>
          </w:p>
        </w:tc>
      </w:tr>
      <w:tr w:rsidR="00F80A8D">
        <w:trPr>
          <w:cantSplit/>
        </w:trPr>
        <w:tc>
          <w:tcPr>
            <w:tcW w:w="7488" w:type="dxa"/>
          </w:tcPr>
          <w:p w:rsidR="00F80A8D" w:rsidRDefault="00F80A8D">
            <w:pPr>
              <w:numPr>
                <w:ilvl w:val="0"/>
                <w:numId w:val="24"/>
              </w:numPr>
              <w:rPr>
                <w:sz w:val="22"/>
                <w:szCs w:val="28"/>
              </w:rPr>
            </w:pPr>
            <w:r>
              <w:t>A copy of the agency procedures for tracking and investigating Title VI complaints.</w:t>
            </w:r>
          </w:p>
        </w:tc>
        <w:tc>
          <w:tcPr>
            <w:tcW w:w="1818" w:type="dxa"/>
          </w:tcPr>
          <w:p w:rsidR="00F80A8D" w:rsidRDefault="00F80A8D">
            <w:pPr>
              <w:jc w:val="center"/>
              <w:rPr>
                <w:sz w:val="22"/>
                <w:szCs w:val="28"/>
              </w:rPr>
            </w:pPr>
            <w:r>
              <w:rPr>
                <w:sz w:val="22"/>
                <w:szCs w:val="28"/>
              </w:rPr>
              <w:t>Yes</w:t>
            </w:r>
          </w:p>
        </w:tc>
      </w:tr>
      <w:tr w:rsidR="00F80A8D">
        <w:trPr>
          <w:cantSplit/>
        </w:trPr>
        <w:tc>
          <w:tcPr>
            <w:tcW w:w="7488" w:type="dxa"/>
          </w:tcPr>
          <w:p w:rsidR="00F80A8D" w:rsidRDefault="00F80A8D">
            <w:pPr>
              <w:numPr>
                <w:ilvl w:val="0"/>
                <w:numId w:val="24"/>
              </w:numPr>
              <w:rPr>
                <w:sz w:val="22"/>
                <w:szCs w:val="28"/>
              </w:rPr>
            </w:pPr>
            <w:r>
              <w:lastRenderedPageBreak/>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tcPr>
          <w:p w:rsidR="00F80A8D" w:rsidRDefault="00F80A8D">
            <w:pPr>
              <w:jc w:val="center"/>
              <w:rPr>
                <w:sz w:val="22"/>
                <w:szCs w:val="28"/>
              </w:rPr>
            </w:pPr>
            <w:r>
              <w:rPr>
                <w:sz w:val="22"/>
                <w:szCs w:val="28"/>
              </w:rPr>
              <w:t>No</w:t>
            </w:r>
          </w:p>
        </w:tc>
      </w:tr>
      <w:tr w:rsidR="00F80A8D">
        <w:trPr>
          <w:cantSplit/>
        </w:trPr>
        <w:tc>
          <w:tcPr>
            <w:tcW w:w="7488" w:type="dxa"/>
          </w:tcPr>
          <w:p w:rsidR="00F80A8D" w:rsidRDefault="00F80A8D">
            <w:pPr>
              <w:numPr>
                <w:ilvl w:val="0"/>
                <w:numId w:val="24"/>
              </w:numPr>
              <w:rPr>
                <w:sz w:val="22"/>
                <w:szCs w:val="28"/>
              </w:rPr>
            </w:pPr>
            <w:r>
              <w:t>A copy of the agency’s notice to the public that it complies with Title VI and instructions to the public on how to file a discrimination complaint.</w:t>
            </w:r>
          </w:p>
        </w:tc>
        <w:tc>
          <w:tcPr>
            <w:tcW w:w="1818" w:type="dxa"/>
          </w:tcPr>
          <w:p w:rsidR="00F80A8D" w:rsidRDefault="00F80A8D">
            <w:pPr>
              <w:jc w:val="center"/>
              <w:rPr>
                <w:sz w:val="22"/>
                <w:szCs w:val="28"/>
              </w:rPr>
            </w:pPr>
            <w:r>
              <w:rPr>
                <w:sz w:val="22"/>
                <w:szCs w:val="28"/>
              </w:rPr>
              <w:t>No</w:t>
            </w:r>
          </w:p>
        </w:tc>
      </w:tr>
      <w:tr w:rsidR="00F80A8D" w:rsidTr="00FD4664">
        <w:trPr>
          <w:cantSplit/>
        </w:trPr>
        <w:tc>
          <w:tcPr>
            <w:tcW w:w="7488" w:type="dxa"/>
          </w:tcPr>
          <w:p w:rsidR="00F80A8D" w:rsidRDefault="00F80A8D">
            <w:pPr>
              <w:rPr>
                <w:b/>
                <w:iCs/>
                <w:caps/>
                <w:sz w:val="24"/>
                <w:szCs w:val="24"/>
              </w:rPr>
            </w:pPr>
            <w:r>
              <w:rPr>
                <w:b/>
                <w:iCs/>
                <w:caps/>
                <w:sz w:val="24"/>
                <w:szCs w:val="24"/>
              </w:rPr>
              <w:t>pROGRAM SPECIFIC REQUIREMENTS</w:t>
            </w:r>
          </w:p>
          <w:p w:rsidR="00F80A8D" w:rsidRDefault="00F80A8D">
            <w:r>
              <w:rPr>
                <w:b/>
                <w:bCs/>
                <w:sz w:val="24"/>
                <w:szCs w:val="28"/>
              </w:rPr>
              <w:t>(Per FTA C. 4702.1A, V, 6. a. (1) – (4))</w:t>
            </w:r>
          </w:p>
        </w:tc>
        <w:tc>
          <w:tcPr>
            <w:tcW w:w="1818" w:type="dxa"/>
            <w:shd w:val="clear" w:color="auto" w:fill="FFFFFF" w:themeFill="background1"/>
          </w:tcPr>
          <w:p w:rsidR="00F80A8D" w:rsidRDefault="00F80A8D">
            <w:pPr>
              <w:jc w:val="center"/>
              <w:rPr>
                <w:sz w:val="22"/>
                <w:szCs w:val="28"/>
              </w:rPr>
            </w:pPr>
          </w:p>
        </w:tc>
      </w:tr>
      <w:tr w:rsidR="00F80A8D">
        <w:trPr>
          <w:cantSplit/>
        </w:trPr>
        <w:tc>
          <w:tcPr>
            <w:tcW w:w="7488" w:type="dxa"/>
          </w:tcPr>
          <w:p w:rsidR="00F80A8D" w:rsidRDefault="00F80A8D">
            <w:pPr>
              <w:numPr>
                <w:ilvl w:val="0"/>
                <w:numId w:val="23"/>
              </w:numPr>
              <w:rPr>
                <w:sz w:val="22"/>
                <w:szCs w:val="28"/>
              </w:rPr>
            </w:pPr>
            <w:r>
              <w:rPr>
                <w:kern w:val="32"/>
              </w:rPr>
              <w:t>A copy of the agency’s demographic analysis of its beneficiaries.  This should include either any demographic maps and charts prepared or a copy of any customer surveys conducted since the last report that contain demographic information on ridership, or the agency’s locally developed demographic analysis of its customer’s travel patterns.</w:t>
            </w:r>
          </w:p>
        </w:tc>
        <w:tc>
          <w:tcPr>
            <w:tcW w:w="1818" w:type="dxa"/>
          </w:tcPr>
          <w:p w:rsidR="00F80A8D" w:rsidRDefault="00F80A8D">
            <w:pPr>
              <w:jc w:val="center"/>
              <w:rPr>
                <w:sz w:val="22"/>
                <w:szCs w:val="28"/>
              </w:rPr>
            </w:pPr>
            <w:r>
              <w:rPr>
                <w:sz w:val="22"/>
                <w:szCs w:val="28"/>
              </w:rPr>
              <w:t>No</w:t>
            </w:r>
          </w:p>
        </w:tc>
      </w:tr>
      <w:tr w:rsidR="00F80A8D">
        <w:trPr>
          <w:cantSplit/>
        </w:trPr>
        <w:tc>
          <w:tcPr>
            <w:tcW w:w="7488" w:type="dxa"/>
          </w:tcPr>
          <w:p w:rsidR="00F80A8D" w:rsidRDefault="00F80A8D">
            <w:pPr>
              <w:numPr>
                <w:ilvl w:val="0"/>
                <w:numId w:val="23"/>
              </w:numPr>
              <w:rPr>
                <w:kern w:val="32"/>
              </w:rPr>
            </w:pPr>
            <w:r>
              <w:rPr>
                <w:kern w:val="32"/>
              </w:rPr>
              <w:t>Copies of system-wide service standards and system-wide service policies adopted by the agency since the last submission.</w:t>
            </w:r>
          </w:p>
        </w:tc>
        <w:tc>
          <w:tcPr>
            <w:tcW w:w="1818" w:type="dxa"/>
          </w:tcPr>
          <w:p w:rsidR="00F80A8D" w:rsidRDefault="00F80A8D">
            <w:pPr>
              <w:jc w:val="center"/>
              <w:rPr>
                <w:sz w:val="22"/>
                <w:szCs w:val="28"/>
              </w:rPr>
            </w:pPr>
            <w:r>
              <w:rPr>
                <w:sz w:val="22"/>
                <w:szCs w:val="28"/>
              </w:rPr>
              <w:t>No</w:t>
            </w:r>
          </w:p>
        </w:tc>
      </w:tr>
      <w:tr w:rsidR="00F80A8D">
        <w:trPr>
          <w:cantSplit/>
        </w:trPr>
        <w:tc>
          <w:tcPr>
            <w:tcW w:w="7488" w:type="dxa"/>
          </w:tcPr>
          <w:p w:rsidR="00F80A8D" w:rsidRDefault="00F80A8D">
            <w:pPr>
              <w:numPr>
                <w:ilvl w:val="0"/>
                <w:numId w:val="23"/>
              </w:numPr>
              <w:rPr>
                <w:kern w:val="32"/>
              </w:rPr>
            </w:pPr>
            <w:r>
              <w:rPr>
                <w:kern w:val="32"/>
              </w:rPr>
              <w:t>A copy of the equity evaluation of any significant service changes and fare changes implemented since the last report submission.</w:t>
            </w:r>
          </w:p>
        </w:tc>
        <w:tc>
          <w:tcPr>
            <w:tcW w:w="1818" w:type="dxa"/>
          </w:tcPr>
          <w:p w:rsidR="00F80A8D" w:rsidRDefault="00F80A8D">
            <w:pPr>
              <w:jc w:val="center"/>
              <w:rPr>
                <w:sz w:val="22"/>
                <w:szCs w:val="28"/>
              </w:rPr>
            </w:pPr>
            <w:r>
              <w:rPr>
                <w:sz w:val="22"/>
                <w:szCs w:val="28"/>
              </w:rPr>
              <w:t>No</w:t>
            </w:r>
          </w:p>
        </w:tc>
      </w:tr>
      <w:tr w:rsidR="00F80A8D">
        <w:trPr>
          <w:cantSplit/>
        </w:trPr>
        <w:tc>
          <w:tcPr>
            <w:tcW w:w="7488" w:type="dxa"/>
          </w:tcPr>
          <w:p w:rsidR="00F80A8D" w:rsidRDefault="00F80A8D">
            <w:pPr>
              <w:numPr>
                <w:ilvl w:val="0"/>
                <w:numId w:val="23"/>
              </w:numPr>
              <w:rPr>
                <w:kern w:val="32"/>
              </w:rPr>
            </w:pPr>
            <w:r>
              <w:rPr>
                <w:kern w:val="32"/>
              </w:rPr>
              <w:t>A copy of the results of either the level of service monitoring, quality of service monitoring, demographic analysis of customer surveys, or locally developed monitoring procedures conducted since the last submission.</w:t>
            </w:r>
          </w:p>
        </w:tc>
        <w:tc>
          <w:tcPr>
            <w:tcW w:w="1818" w:type="dxa"/>
          </w:tcPr>
          <w:p w:rsidR="00F80A8D" w:rsidRDefault="00F80A8D">
            <w:pPr>
              <w:jc w:val="center"/>
              <w:rPr>
                <w:sz w:val="22"/>
                <w:szCs w:val="28"/>
              </w:rPr>
            </w:pPr>
            <w:r>
              <w:rPr>
                <w:sz w:val="22"/>
                <w:szCs w:val="28"/>
              </w:rPr>
              <w:t>No</w:t>
            </w:r>
          </w:p>
        </w:tc>
      </w:tr>
    </w:tbl>
    <w:p w:rsidR="00F80A8D" w:rsidRDefault="00F80A8D">
      <w:pPr>
        <w:spacing w:line="360" w:lineRule="auto"/>
        <w:rPr>
          <w:sz w:val="28"/>
          <w:szCs w:val="28"/>
        </w:rPr>
      </w:pPr>
    </w:p>
    <w:p w:rsidR="00015C42" w:rsidRDefault="00015C42" w:rsidP="00015C42">
      <w:pPr>
        <w:spacing w:line="360" w:lineRule="auto"/>
        <w:rPr>
          <w:sz w:val="28"/>
          <w:szCs w:val="28"/>
        </w:rPr>
      </w:pPr>
      <w:r>
        <w:rPr>
          <w:sz w:val="28"/>
          <w:szCs w:val="28"/>
        </w:rPr>
        <w:t>Subsequent to the issuance of the draft report, JTA provided a Title VI Program update to FTA Headquarters Equal Opportunity Specialist</w:t>
      </w:r>
      <w:r w:rsidR="005A5FED">
        <w:rPr>
          <w:sz w:val="28"/>
          <w:szCs w:val="28"/>
        </w:rPr>
        <w:t xml:space="preserve"> that</w:t>
      </w:r>
      <w:r>
        <w:rPr>
          <w:sz w:val="28"/>
          <w:szCs w:val="28"/>
        </w:rPr>
        <w:t xml:space="preserve"> contained all the required elements of the Circular.  The deficiency in this area is now closed.</w:t>
      </w:r>
    </w:p>
    <w:p w:rsidR="00F80A8D" w:rsidRDefault="00F80A8D">
      <w:pPr>
        <w:spacing w:line="360" w:lineRule="auto"/>
        <w:rPr>
          <w:b/>
          <w:sz w:val="28"/>
          <w:szCs w:val="28"/>
        </w:rPr>
      </w:pPr>
    </w:p>
    <w:p w:rsidR="00F80A8D" w:rsidRDefault="00F80A8D">
      <w:pPr>
        <w:pStyle w:val="BHLevel2"/>
        <w:spacing w:line="360" w:lineRule="auto"/>
        <w:rPr>
          <w:sz w:val="28"/>
          <w:szCs w:val="28"/>
        </w:rPr>
      </w:pPr>
      <w:bookmarkStart w:id="21" w:name="_Toc201633550"/>
      <w:r>
        <w:rPr>
          <w:sz w:val="28"/>
          <w:szCs w:val="28"/>
        </w:rPr>
        <w:t>Demographic Data</w:t>
      </w:r>
      <w:bookmarkEnd w:id="21"/>
    </w:p>
    <w:p w:rsidR="00F80A8D" w:rsidRDefault="00F80A8D">
      <w:pPr>
        <w:pStyle w:val="BodyTextIndent2"/>
        <w:ind w:firstLine="0"/>
        <w:rPr>
          <w:i/>
          <w:iCs/>
          <w:sz w:val="28"/>
        </w:rPr>
      </w:pPr>
      <w:r>
        <w:rPr>
          <w:b/>
          <w:sz w:val="28"/>
          <w:szCs w:val="28"/>
        </w:rPr>
        <w:t xml:space="preserve">Requirement:  </w:t>
      </w:r>
      <w:r>
        <w:rPr>
          <w:bCs/>
          <w:i/>
          <w:iCs/>
          <w:sz w:val="28"/>
          <w:szCs w:val="28"/>
        </w:rPr>
        <w:t>FTA r</w:t>
      </w:r>
      <w:r>
        <w:rPr>
          <w:i/>
          <w:iCs/>
          <w:sz w:val="28"/>
        </w:rPr>
        <w:t>ecipients serving large urbanized areas shall collect and analyze racial and ethnic data showing the extent to which members of minority groups are beneficiaries of programs receiving Federal financial assistance.</w:t>
      </w:r>
    </w:p>
    <w:p w:rsidR="00F80A8D" w:rsidRDefault="00F80A8D">
      <w:pPr>
        <w:spacing w:line="360" w:lineRule="auto"/>
        <w:rPr>
          <w:b/>
          <w:sz w:val="28"/>
          <w:szCs w:val="28"/>
        </w:rPr>
      </w:pPr>
    </w:p>
    <w:p w:rsidR="00F80A8D" w:rsidRDefault="00F80A8D">
      <w:pPr>
        <w:spacing w:line="360" w:lineRule="auto"/>
        <w:rPr>
          <w:sz w:val="28"/>
          <w:szCs w:val="28"/>
        </w:rPr>
      </w:pPr>
      <w:r>
        <w:rPr>
          <w:b/>
          <w:sz w:val="28"/>
          <w:szCs w:val="28"/>
        </w:rPr>
        <w:t>Findings:</w:t>
      </w:r>
      <w:r>
        <w:rPr>
          <w:sz w:val="28"/>
          <w:szCs w:val="28"/>
        </w:rPr>
        <w:t xml:space="preserve"> During this Title VI Compliance Review of JTA, deficiencies were found regarding JTA’s compliance with FTA requirements for Demographic Data.  Using the options presented in FTA C. 4702.1A, V, 1.a., JTA selected </w:t>
      </w:r>
      <w:r>
        <w:rPr>
          <w:sz w:val="28"/>
          <w:szCs w:val="28"/>
          <w:u w:val="single"/>
        </w:rPr>
        <w:t xml:space="preserve">Option </w:t>
      </w:r>
      <w:proofErr w:type="gramStart"/>
      <w:r>
        <w:rPr>
          <w:sz w:val="28"/>
          <w:szCs w:val="28"/>
          <w:u w:val="single"/>
        </w:rPr>
        <w:t>A</w:t>
      </w:r>
      <w:proofErr w:type="gramEnd"/>
      <w:r>
        <w:rPr>
          <w:sz w:val="28"/>
          <w:szCs w:val="28"/>
          <w:u w:val="single"/>
        </w:rPr>
        <w:t>: Demographic and Service Profile Maps and Charts</w:t>
      </w:r>
      <w:r>
        <w:rPr>
          <w:sz w:val="28"/>
          <w:szCs w:val="28"/>
        </w:rPr>
        <w:t xml:space="preserve">. </w:t>
      </w:r>
      <w:r w:rsidR="0012253C">
        <w:rPr>
          <w:sz w:val="28"/>
          <w:szCs w:val="28"/>
        </w:rPr>
        <w:t xml:space="preserve"> </w:t>
      </w:r>
      <w:r>
        <w:rPr>
          <w:sz w:val="28"/>
          <w:szCs w:val="28"/>
        </w:rPr>
        <w:t xml:space="preserve">Prior to and </w:t>
      </w:r>
      <w:r>
        <w:rPr>
          <w:sz w:val="28"/>
          <w:szCs w:val="28"/>
        </w:rPr>
        <w:lastRenderedPageBreak/>
        <w:t xml:space="preserve">during the site visit, JTA provided some but not all of demographic data required by the Circular.      </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This Option required the following elements:</w:t>
      </w:r>
    </w:p>
    <w:p w:rsidR="00F80A8D" w:rsidRDefault="00F80A8D">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678"/>
        <w:gridCol w:w="2628"/>
      </w:tblGrid>
      <w:tr w:rsidR="00F80A8D">
        <w:trPr>
          <w:cantSplit/>
          <w:trHeight w:val="561"/>
          <w:tblHeader/>
        </w:trPr>
        <w:tc>
          <w:tcPr>
            <w:tcW w:w="6678" w:type="dxa"/>
            <w:tcBorders>
              <w:bottom w:val="single" w:sz="4" w:space="0" w:color="000000"/>
            </w:tcBorders>
          </w:tcPr>
          <w:p w:rsidR="00F80A8D" w:rsidRDefault="00F80A8D">
            <w:pPr>
              <w:rPr>
                <w:b/>
                <w:bCs/>
                <w:sz w:val="24"/>
                <w:szCs w:val="28"/>
              </w:rPr>
            </w:pPr>
            <w:r>
              <w:rPr>
                <w:b/>
                <w:bCs/>
                <w:sz w:val="24"/>
                <w:szCs w:val="28"/>
              </w:rPr>
              <w:t>Elements Required for Demographic Data</w:t>
            </w:r>
          </w:p>
          <w:p w:rsidR="00F80A8D" w:rsidRDefault="00F80A8D">
            <w:pPr>
              <w:rPr>
                <w:b/>
                <w:bCs/>
                <w:sz w:val="24"/>
                <w:szCs w:val="28"/>
              </w:rPr>
            </w:pPr>
            <w:r>
              <w:rPr>
                <w:b/>
                <w:bCs/>
                <w:sz w:val="24"/>
                <w:szCs w:val="28"/>
              </w:rPr>
              <w:t>(Per FTA C. 4702.1A, V, 1. a.)</w:t>
            </w:r>
          </w:p>
        </w:tc>
        <w:tc>
          <w:tcPr>
            <w:tcW w:w="2628" w:type="dxa"/>
            <w:tcBorders>
              <w:bottom w:val="single" w:sz="4" w:space="0" w:color="000000"/>
            </w:tcBorders>
          </w:tcPr>
          <w:p w:rsidR="00F80A8D" w:rsidRDefault="00F80A8D">
            <w:pPr>
              <w:jc w:val="center"/>
              <w:rPr>
                <w:b/>
                <w:bCs/>
                <w:sz w:val="24"/>
                <w:szCs w:val="28"/>
              </w:rPr>
            </w:pPr>
            <w:r>
              <w:rPr>
                <w:b/>
                <w:bCs/>
                <w:sz w:val="24"/>
                <w:szCs w:val="28"/>
              </w:rPr>
              <w:t>Included in JTA’s</w:t>
            </w:r>
          </w:p>
          <w:p w:rsidR="00F80A8D" w:rsidRDefault="00F80A8D">
            <w:pPr>
              <w:jc w:val="center"/>
              <w:rPr>
                <w:b/>
                <w:bCs/>
                <w:sz w:val="24"/>
                <w:szCs w:val="28"/>
              </w:rPr>
            </w:pPr>
            <w:r>
              <w:rPr>
                <w:b/>
                <w:bCs/>
                <w:sz w:val="24"/>
                <w:szCs w:val="28"/>
              </w:rPr>
              <w:t>Title VI Submittals?</w:t>
            </w:r>
          </w:p>
        </w:tc>
      </w:tr>
      <w:tr w:rsidR="00F80A8D">
        <w:trPr>
          <w:cantSplit/>
        </w:trPr>
        <w:tc>
          <w:tcPr>
            <w:tcW w:w="6678" w:type="dxa"/>
          </w:tcPr>
          <w:p w:rsidR="00F80A8D" w:rsidRDefault="00F80A8D">
            <w:pPr>
              <w:rPr>
                <w:sz w:val="22"/>
                <w:szCs w:val="28"/>
              </w:rPr>
            </w:pPr>
            <w:r>
              <w:rPr>
                <w:sz w:val="22"/>
                <w:szCs w:val="28"/>
              </w:rPr>
              <w:t>A base map of the agency’s service area that includes each census tract or traffic analysis zone (TAZ), major streets, etc., fixed transit facilities and major activity centers.   The map should also highlight those transit facilities that were recently modernized or are scheduled for modernization in the next five years.</w:t>
            </w:r>
          </w:p>
        </w:tc>
        <w:tc>
          <w:tcPr>
            <w:tcW w:w="2628" w:type="dxa"/>
          </w:tcPr>
          <w:p w:rsidR="00F80A8D" w:rsidRDefault="00F80A8D">
            <w:pPr>
              <w:jc w:val="center"/>
              <w:rPr>
                <w:sz w:val="22"/>
                <w:szCs w:val="28"/>
              </w:rPr>
            </w:pPr>
            <w:r>
              <w:rPr>
                <w:sz w:val="22"/>
                <w:szCs w:val="28"/>
              </w:rPr>
              <w:t>No</w:t>
            </w:r>
          </w:p>
        </w:tc>
      </w:tr>
      <w:tr w:rsidR="00F80A8D">
        <w:trPr>
          <w:cantSplit/>
        </w:trPr>
        <w:tc>
          <w:tcPr>
            <w:tcW w:w="6678" w:type="dxa"/>
          </w:tcPr>
          <w:p w:rsidR="00F80A8D" w:rsidRDefault="00F80A8D">
            <w:pPr>
              <w:rPr>
                <w:sz w:val="22"/>
                <w:szCs w:val="28"/>
              </w:rPr>
            </w:pPr>
            <w:r>
              <w:rPr>
                <w:sz w:val="22"/>
                <w:szCs w:val="28"/>
              </w:rPr>
              <w:t>A demographic map that plots the above information and also shades those Census tracts or TAZ where the percentage of the total minority and low-income population residing in these areas exceeds the average minority and low-income population for the service area as a whole.</w:t>
            </w:r>
          </w:p>
        </w:tc>
        <w:tc>
          <w:tcPr>
            <w:tcW w:w="2628" w:type="dxa"/>
          </w:tcPr>
          <w:p w:rsidR="00F80A8D" w:rsidRDefault="00F80A8D">
            <w:pPr>
              <w:jc w:val="center"/>
              <w:rPr>
                <w:sz w:val="22"/>
                <w:szCs w:val="28"/>
              </w:rPr>
            </w:pPr>
            <w:r>
              <w:rPr>
                <w:sz w:val="22"/>
                <w:szCs w:val="28"/>
              </w:rPr>
              <w:t>Yes</w:t>
            </w:r>
          </w:p>
        </w:tc>
      </w:tr>
      <w:tr w:rsidR="00F80A8D">
        <w:trPr>
          <w:cantSplit/>
        </w:trPr>
        <w:tc>
          <w:tcPr>
            <w:tcW w:w="6678" w:type="dxa"/>
          </w:tcPr>
          <w:p w:rsidR="00F80A8D" w:rsidRDefault="00F80A8D">
            <w:pPr>
              <w:rPr>
                <w:sz w:val="22"/>
                <w:szCs w:val="28"/>
              </w:rPr>
            </w:pPr>
            <w:r>
              <w:rPr>
                <w:sz w:val="22"/>
                <w:szCs w:val="28"/>
              </w:rPr>
              <w:t xml:space="preserve">A chart for each Census tract or TAZ that shows the actual numbers and percentages for each minority group within the zone or tract.  </w:t>
            </w:r>
          </w:p>
        </w:tc>
        <w:tc>
          <w:tcPr>
            <w:tcW w:w="2628" w:type="dxa"/>
          </w:tcPr>
          <w:p w:rsidR="00F80A8D" w:rsidRDefault="00F80A8D">
            <w:pPr>
              <w:jc w:val="center"/>
              <w:rPr>
                <w:sz w:val="22"/>
                <w:szCs w:val="28"/>
              </w:rPr>
            </w:pPr>
            <w:r>
              <w:rPr>
                <w:sz w:val="22"/>
                <w:szCs w:val="28"/>
              </w:rPr>
              <w:t>No</w:t>
            </w:r>
          </w:p>
        </w:tc>
      </w:tr>
    </w:tbl>
    <w:p w:rsidR="00F80A8D" w:rsidRDefault="00F80A8D">
      <w:pPr>
        <w:spacing w:line="360" w:lineRule="auto"/>
        <w:rPr>
          <w:sz w:val="28"/>
          <w:szCs w:val="28"/>
        </w:rPr>
      </w:pPr>
    </w:p>
    <w:p w:rsidR="00F80A8D" w:rsidRDefault="00F80A8D">
      <w:pPr>
        <w:spacing w:line="360" w:lineRule="auto"/>
        <w:rPr>
          <w:sz w:val="28"/>
          <w:szCs w:val="28"/>
        </w:rPr>
      </w:pPr>
      <w:r>
        <w:rPr>
          <w:sz w:val="28"/>
          <w:szCs w:val="28"/>
        </w:rPr>
        <w:t>JTA provided the Review team with a number of maps, one complete report, and portions of another report.  The maps provided were:</w:t>
      </w:r>
    </w:p>
    <w:p w:rsidR="00F80A8D" w:rsidRDefault="00F80A8D">
      <w:pPr>
        <w:spacing w:line="360" w:lineRule="auto"/>
        <w:rPr>
          <w:sz w:val="28"/>
          <w:szCs w:val="28"/>
        </w:rPr>
      </w:pPr>
    </w:p>
    <w:p w:rsidR="00F80A8D" w:rsidRDefault="00F80A8D" w:rsidP="006071F2">
      <w:pPr>
        <w:numPr>
          <w:ilvl w:val="0"/>
          <w:numId w:val="25"/>
        </w:numPr>
        <w:rPr>
          <w:sz w:val="28"/>
          <w:szCs w:val="28"/>
        </w:rPr>
      </w:pPr>
      <w:r>
        <w:rPr>
          <w:sz w:val="28"/>
          <w:szCs w:val="28"/>
        </w:rPr>
        <w:t>60 Plus Population Duval County</w:t>
      </w:r>
    </w:p>
    <w:p w:rsidR="00F80A8D" w:rsidRDefault="00F80A8D" w:rsidP="006071F2">
      <w:pPr>
        <w:numPr>
          <w:ilvl w:val="0"/>
          <w:numId w:val="25"/>
        </w:numPr>
        <w:rPr>
          <w:sz w:val="28"/>
          <w:szCs w:val="28"/>
        </w:rPr>
      </w:pPr>
      <w:r>
        <w:rPr>
          <w:sz w:val="28"/>
          <w:szCs w:val="28"/>
        </w:rPr>
        <w:t>Total Minority Population</w:t>
      </w:r>
    </w:p>
    <w:p w:rsidR="00F80A8D" w:rsidRDefault="00F80A8D" w:rsidP="006071F2">
      <w:pPr>
        <w:numPr>
          <w:ilvl w:val="0"/>
          <w:numId w:val="25"/>
        </w:numPr>
        <w:rPr>
          <w:sz w:val="28"/>
          <w:szCs w:val="28"/>
        </w:rPr>
      </w:pPr>
      <w:r>
        <w:rPr>
          <w:sz w:val="28"/>
          <w:szCs w:val="28"/>
        </w:rPr>
        <w:t>Population ages 12 to 17</w:t>
      </w:r>
    </w:p>
    <w:p w:rsidR="00F80A8D" w:rsidRDefault="00F80A8D" w:rsidP="006071F2">
      <w:pPr>
        <w:numPr>
          <w:ilvl w:val="0"/>
          <w:numId w:val="25"/>
        </w:numPr>
        <w:rPr>
          <w:sz w:val="28"/>
          <w:szCs w:val="28"/>
        </w:rPr>
      </w:pPr>
      <w:r>
        <w:rPr>
          <w:sz w:val="28"/>
          <w:szCs w:val="28"/>
        </w:rPr>
        <w:t>Population Density</w:t>
      </w:r>
    </w:p>
    <w:p w:rsidR="00F80A8D" w:rsidRDefault="00F80A8D" w:rsidP="006071F2">
      <w:pPr>
        <w:numPr>
          <w:ilvl w:val="0"/>
          <w:numId w:val="25"/>
        </w:numPr>
        <w:rPr>
          <w:sz w:val="28"/>
          <w:szCs w:val="28"/>
        </w:rPr>
      </w:pPr>
      <w:r>
        <w:rPr>
          <w:sz w:val="28"/>
          <w:szCs w:val="28"/>
        </w:rPr>
        <w:t>Population Over age 60</w:t>
      </w:r>
    </w:p>
    <w:p w:rsidR="00F80A8D" w:rsidRDefault="00F80A8D" w:rsidP="006071F2">
      <w:pPr>
        <w:numPr>
          <w:ilvl w:val="0"/>
          <w:numId w:val="25"/>
        </w:numPr>
        <w:rPr>
          <w:sz w:val="28"/>
          <w:szCs w:val="28"/>
        </w:rPr>
      </w:pPr>
      <w:r>
        <w:rPr>
          <w:sz w:val="28"/>
          <w:szCs w:val="28"/>
        </w:rPr>
        <w:t>Population Over age 75</w:t>
      </w:r>
    </w:p>
    <w:p w:rsidR="00F80A8D" w:rsidRDefault="00F80A8D" w:rsidP="006071F2">
      <w:pPr>
        <w:numPr>
          <w:ilvl w:val="0"/>
          <w:numId w:val="25"/>
        </w:numPr>
        <w:rPr>
          <w:sz w:val="28"/>
          <w:szCs w:val="28"/>
        </w:rPr>
      </w:pPr>
      <w:r>
        <w:rPr>
          <w:sz w:val="28"/>
          <w:szCs w:val="28"/>
        </w:rPr>
        <w:t>Zero Auto Households</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The reports provided were:</w:t>
      </w:r>
    </w:p>
    <w:p w:rsidR="00F80A8D" w:rsidRDefault="00F80A8D" w:rsidP="006071F2">
      <w:pPr>
        <w:numPr>
          <w:ilvl w:val="0"/>
          <w:numId w:val="25"/>
        </w:numPr>
        <w:rPr>
          <w:sz w:val="28"/>
          <w:szCs w:val="28"/>
        </w:rPr>
      </w:pPr>
      <w:r>
        <w:rPr>
          <w:sz w:val="28"/>
          <w:szCs w:val="28"/>
        </w:rPr>
        <w:t>JTA Origin-Destination Survey (full)</w:t>
      </w:r>
    </w:p>
    <w:p w:rsidR="00F80A8D" w:rsidRDefault="00F80A8D" w:rsidP="006071F2">
      <w:pPr>
        <w:numPr>
          <w:ilvl w:val="0"/>
          <w:numId w:val="25"/>
        </w:numPr>
        <w:rPr>
          <w:sz w:val="28"/>
          <w:szCs w:val="28"/>
        </w:rPr>
      </w:pPr>
      <w:r>
        <w:rPr>
          <w:sz w:val="28"/>
          <w:szCs w:val="28"/>
        </w:rPr>
        <w:t>JTA Transit Development Plan (2009 – 2019) (partial)</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lastRenderedPageBreak/>
        <w:t xml:space="preserve">The maps provided very little data as it relates to </w:t>
      </w:r>
      <w:r w:rsidR="0012253C">
        <w:rPr>
          <w:sz w:val="28"/>
          <w:szCs w:val="28"/>
        </w:rPr>
        <w:t>Title VI</w:t>
      </w:r>
      <w:r>
        <w:rPr>
          <w:sz w:val="28"/>
          <w:szCs w:val="28"/>
        </w:rPr>
        <w:t xml:space="preserve">.  The </w:t>
      </w:r>
      <w:r>
        <w:rPr>
          <w:i/>
          <w:iCs/>
          <w:sz w:val="28"/>
          <w:szCs w:val="28"/>
        </w:rPr>
        <w:t>JTA Origin-Destination Survey</w:t>
      </w:r>
      <w:r>
        <w:rPr>
          <w:sz w:val="28"/>
          <w:szCs w:val="28"/>
        </w:rPr>
        <w:t xml:space="preserve"> report contained the results of rider surveys, however, there were no Title VI questions related to race, color, national origin, or LEP asked in the survey.  The</w:t>
      </w:r>
      <w:r>
        <w:rPr>
          <w:i/>
          <w:iCs/>
          <w:sz w:val="28"/>
          <w:szCs w:val="28"/>
        </w:rPr>
        <w:t xml:space="preserve"> JTA Transit Development</w:t>
      </w:r>
      <w:r>
        <w:rPr>
          <w:sz w:val="28"/>
          <w:szCs w:val="28"/>
        </w:rPr>
        <w:t xml:space="preserve"> </w:t>
      </w:r>
      <w:r>
        <w:rPr>
          <w:i/>
          <w:iCs/>
          <w:sz w:val="28"/>
          <w:szCs w:val="28"/>
        </w:rPr>
        <w:t>Plan</w:t>
      </w:r>
      <w:r>
        <w:rPr>
          <w:sz w:val="28"/>
          <w:szCs w:val="28"/>
        </w:rPr>
        <w:t xml:space="preserve"> did include some applicable maps – the </w:t>
      </w:r>
      <w:r>
        <w:rPr>
          <w:i/>
          <w:iCs/>
          <w:sz w:val="28"/>
          <w:szCs w:val="28"/>
        </w:rPr>
        <w:t xml:space="preserve">Percentage of Population </w:t>
      </w:r>
      <w:proofErr w:type="gramStart"/>
      <w:r>
        <w:rPr>
          <w:i/>
          <w:iCs/>
          <w:sz w:val="28"/>
          <w:szCs w:val="28"/>
        </w:rPr>
        <w:t>Below</w:t>
      </w:r>
      <w:proofErr w:type="gramEnd"/>
      <w:r>
        <w:rPr>
          <w:i/>
          <w:iCs/>
          <w:sz w:val="28"/>
          <w:szCs w:val="28"/>
        </w:rPr>
        <w:t xml:space="preserve"> Poverty Level (2000 Census Tracts)</w:t>
      </w:r>
      <w:r>
        <w:rPr>
          <w:sz w:val="28"/>
          <w:szCs w:val="28"/>
        </w:rPr>
        <w:t xml:space="preserve"> and </w:t>
      </w:r>
      <w:r>
        <w:rPr>
          <w:i/>
          <w:iCs/>
          <w:sz w:val="28"/>
          <w:szCs w:val="28"/>
        </w:rPr>
        <w:t>Jacksonville 2000 Census Tracts</w:t>
      </w:r>
      <w:r>
        <w:rPr>
          <w:sz w:val="28"/>
          <w:szCs w:val="28"/>
        </w:rPr>
        <w:t>.</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Following the site visit, JTA provided demographic data and demographic maps as required by the Circular for the JTA service area from the 2000 Census.   The maps submitted were:</w:t>
      </w:r>
    </w:p>
    <w:p w:rsidR="006071F2" w:rsidRDefault="006071F2">
      <w:pPr>
        <w:spacing w:line="360" w:lineRule="auto"/>
        <w:rPr>
          <w:sz w:val="28"/>
          <w:szCs w:val="28"/>
        </w:rPr>
      </w:pPr>
    </w:p>
    <w:p w:rsidR="00F80A8D" w:rsidRDefault="00F80A8D">
      <w:pPr>
        <w:numPr>
          <w:ilvl w:val="0"/>
          <w:numId w:val="31"/>
        </w:numPr>
        <w:rPr>
          <w:sz w:val="28"/>
          <w:szCs w:val="28"/>
        </w:rPr>
      </w:pPr>
      <w:r>
        <w:rPr>
          <w:sz w:val="28"/>
          <w:szCs w:val="28"/>
        </w:rPr>
        <w:t>JTA Base Map Service Area</w:t>
      </w:r>
    </w:p>
    <w:p w:rsidR="00F80A8D" w:rsidRDefault="00F80A8D">
      <w:pPr>
        <w:numPr>
          <w:ilvl w:val="0"/>
          <w:numId w:val="31"/>
        </w:numPr>
        <w:rPr>
          <w:sz w:val="28"/>
          <w:szCs w:val="28"/>
        </w:rPr>
      </w:pPr>
      <w:r>
        <w:rPr>
          <w:sz w:val="28"/>
          <w:szCs w:val="28"/>
        </w:rPr>
        <w:t>JTA Base Map Service Area (Downtown)</w:t>
      </w:r>
    </w:p>
    <w:p w:rsidR="00F80A8D" w:rsidRDefault="00F80A8D">
      <w:pPr>
        <w:numPr>
          <w:ilvl w:val="0"/>
          <w:numId w:val="31"/>
        </w:numPr>
        <w:rPr>
          <w:sz w:val="28"/>
          <w:szCs w:val="28"/>
        </w:rPr>
      </w:pPr>
      <w:r>
        <w:rPr>
          <w:sz w:val="28"/>
          <w:szCs w:val="28"/>
        </w:rPr>
        <w:t>JTA Services with Low Income Population</w:t>
      </w:r>
    </w:p>
    <w:p w:rsidR="00F80A8D" w:rsidRDefault="00F80A8D">
      <w:pPr>
        <w:numPr>
          <w:ilvl w:val="0"/>
          <w:numId w:val="31"/>
        </w:numPr>
        <w:rPr>
          <w:sz w:val="28"/>
          <w:szCs w:val="28"/>
        </w:rPr>
      </w:pPr>
      <w:r>
        <w:rPr>
          <w:sz w:val="28"/>
          <w:szCs w:val="28"/>
        </w:rPr>
        <w:t>JTA Services with Low Income Population (Downtown)</w:t>
      </w:r>
    </w:p>
    <w:p w:rsidR="00F80A8D" w:rsidRDefault="00F80A8D">
      <w:pPr>
        <w:numPr>
          <w:ilvl w:val="0"/>
          <w:numId w:val="31"/>
        </w:numPr>
        <w:rPr>
          <w:sz w:val="28"/>
          <w:szCs w:val="28"/>
        </w:rPr>
      </w:pPr>
      <w:r>
        <w:rPr>
          <w:sz w:val="28"/>
          <w:szCs w:val="28"/>
        </w:rPr>
        <w:t>JTA Services with Minority Population</w:t>
      </w:r>
    </w:p>
    <w:p w:rsidR="00F80A8D" w:rsidRDefault="00F80A8D">
      <w:pPr>
        <w:numPr>
          <w:ilvl w:val="0"/>
          <w:numId w:val="31"/>
        </w:numPr>
        <w:rPr>
          <w:sz w:val="28"/>
          <w:szCs w:val="28"/>
        </w:rPr>
      </w:pPr>
      <w:r>
        <w:rPr>
          <w:sz w:val="28"/>
          <w:szCs w:val="28"/>
        </w:rPr>
        <w:t>JTA Services with Minority Population (Downtown)</w:t>
      </w:r>
    </w:p>
    <w:p w:rsidR="00F80A8D" w:rsidRDefault="00F80A8D">
      <w:pPr>
        <w:numPr>
          <w:ilvl w:val="0"/>
          <w:numId w:val="31"/>
        </w:numPr>
        <w:rPr>
          <w:sz w:val="28"/>
          <w:szCs w:val="28"/>
        </w:rPr>
      </w:pPr>
      <w:r>
        <w:rPr>
          <w:sz w:val="28"/>
          <w:szCs w:val="28"/>
        </w:rPr>
        <w:t xml:space="preserve">JTA Services and Demographic Profiles </w:t>
      </w:r>
    </w:p>
    <w:p w:rsidR="00F80A8D" w:rsidRDefault="00F80A8D">
      <w:pPr>
        <w:numPr>
          <w:ilvl w:val="0"/>
          <w:numId w:val="31"/>
        </w:numPr>
        <w:rPr>
          <w:sz w:val="28"/>
          <w:szCs w:val="28"/>
        </w:rPr>
      </w:pPr>
      <w:r>
        <w:rPr>
          <w:sz w:val="28"/>
          <w:szCs w:val="28"/>
        </w:rPr>
        <w:t>JTA Services and Demographic Profiles (Downtown)</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Each map identified Malls, Colleges, Hospitals, Public Schools, and other Transit Trip Generators as well as Major Transit Hubs, Interstates, and the JTA Bus Line System.  The deficiency in this area is now closed.</w:t>
      </w:r>
    </w:p>
    <w:p w:rsidR="00F80A8D" w:rsidRDefault="00F80A8D">
      <w:pPr>
        <w:spacing w:line="360" w:lineRule="auto"/>
        <w:rPr>
          <w:sz w:val="28"/>
          <w:szCs w:val="28"/>
        </w:rPr>
      </w:pPr>
    </w:p>
    <w:p w:rsidR="00F80A8D" w:rsidRDefault="00F80A8D">
      <w:pPr>
        <w:pStyle w:val="BHLevel2"/>
        <w:rPr>
          <w:sz w:val="28"/>
          <w:szCs w:val="28"/>
        </w:rPr>
      </w:pPr>
      <w:bookmarkStart w:id="22" w:name="_Toc201633551"/>
      <w:r>
        <w:rPr>
          <w:sz w:val="28"/>
          <w:szCs w:val="28"/>
        </w:rPr>
        <w:t>Systemwide Service Standards and Policies</w:t>
      </w:r>
      <w:bookmarkEnd w:id="22"/>
    </w:p>
    <w:p w:rsidR="00F80A8D" w:rsidRDefault="00F80A8D">
      <w:pPr>
        <w:pStyle w:val="BodyTextIndent2"/>
        <w:ind w:firstLine="0"/>
        <w:rPr>
          <w:i/>
          <w:iCs/>
        </w:rPr>
      </w:pPr>
      <w:r>
        <w:rPr>
          <w:b/>
          <w:sz w:val="28"/>
          <w:szCs w:val="28"/>
        </w:rPr>
        <w:t xml:space="preserve">Requirement: </w:t>
      </w:r>
      <w:r>
        <w:rPr>
          <w:sz w:val="28"/>
          <w:szCs w:val="28"/>
        </w:rPr>
        <w:t xml:space="preserve">  </w:t>
      </w:r>
      <w:r>
        <w:rPr>
          <w:i/>
          <w:iCs/>
          <w:sz w:val="28"/>
          <w:szCs w:val="28"/>
        </w:rPr>
        <w:t xml:space="preserve">FTA </w:t>
      </w:r>
      <w:r>
        <w:rPr>
          <w:i/>
          <w:iCs/>
          <w:sz w:val="28"/>
        </w:rPr>
        <w:t xml:space="preserve">recipients serving large urbanized areas shall adopt quantitative system-wide service standards necessary to guard against discriminatory service design or operations decisions. Recipients serving large urbanized areas shall adopt system-wide service policies necessary to guard </w:t>
      </w:r>
      <w:r>
        <w:rPr>
          <w:i/>
          <w:iCs/>
          <w:sz w:val="28"/>
        </w:rPr>
        <w:lastRenderedPageBreak/>
        <w:t>against discriminatory service design or operations decisions.  Service standards differ from service policies in that they are not based necessarily on a quantitative threshold.</w:t>
      </w:r>
    </w:p>
    <w:p w:rsidR="00F80A8D" w:rsidRDefault="00F80A8D">
      <w:pPr>
        <w:pStyle w:val="BodyTextIndent2"/>
        <w:tabs>
          <w:tab w:val="left" w:pos="6465"/>
        </w:tabs>
        <w:ind w:firstLine="0"/>
        <w:rPr>
          <w:i/>
          <w:iCs/>
        </w:rPr>
      </w:pPr>
      <w:r>
        <w:rPr>
          <w:i/>
          <w:iCs/>
        </w:rPr>
        <w:tab/>
      </w:r>
    </w:p>
    <w:p w:rsidR="00F80A8D" w:rsidRDefault="00F80A8D">
      <w:pPr>
        <w:spacing w:line="360" w:lineRule="auto"/>
        <w:rPr>
          <w:sz w:val="28"/>
          <w:szCs w:val="28"/>
        </w:rPr>
      </w:pPr>
      <w:r>
        <w:rPr>
          <w:b/>
          <w:sz w:val="28"/>
          <w:szCs w:val="28"/>
        </w:rPr>
        <w:t xml:space="preserve">Findings:  </w:t>
      </w:r>
      <w:r>
        <w:rPr>
          <w:sz w:val="28"/>
          <w:szCs w:val="28"/>
        </w:rPr>
        <w:t xml:space="preserve">During this Title VI Compliance Review of JTA, deficiencies were found regarding JTA’s compliance with FTA requirements for Systemwide Service Standards and Policies.  FTA Circular 4702.1A describes effective practices to fulfill the service standards and policies requirements.  FTA recommends that recipients set standards and policies for the following indicators, giving transit agencies latitude to set standards for different/or additional indicators at their discretion:  </w:t>
      </w:r>
    </w:p>
    <w:p w:rsidR="00F80A8D" w:rsidRDefault="00F80A8D">
      <w:pPr>
        <w:spacing w:line="360" w:lineRule="auto"/>
        <w:rPr>
          <w:sz w:val="28"/>
          <w:szCs w:val="28"/>
        </w:rPr>
      </w:pPr>
    </w:p>
    <w:tbl>
      <w:tblPr>
        <w:tblW w:w="0" w:type="auto"/>
        <w:jc w:val="center"/>
        <w:tblInd w:w="-463" w:type="dxa"/>
        <w:tblLook w:val="0000"/>
      </w:tblPr>
      <w:tblGrid>
        <w:gridCol w:w="3970"/>
        <w:gridCol w:w="3330"/>
      </w:tblGrid>
      <w:tr w:rsidR="00F80A8D">
        <w:trPr>
          <w:jc w:val="center"/>
        </w:trPr>
        <w:tc>
          <w:tcPr>
            <w:tcW w:w="3970" w:type="dxa"/>
          </w:tcPr>
          <w:p w:rsidR="00F80A8D" w:rsidRDefault="00F80A8D">
            <w:pPr>
              <w:spacing w:line="360" w:lineRule="auto"/>
              <w:ind w:left="360"/>
              <w:rPr>
                <w:sz w:val="22"/>
                <w:szCs w:val="28"/>
                <w:u w:val="single"/>
              </w:rPr>
            </w:pPr>
            <w:r>
              <w:rPr>
                <w:sz w:val="22"/>
                <w:szCs w:val="28"/>
                <w:u w:val="single"/>
              </w:rPr>
              <w:t>Service Standards</w:t>
            </w:r>
          </w:p>
        </w:tc>
        <w:tc>
          <w:tcPr>
            <w:tcW w:w="3330" w:type="dxa"/>
          </w:tcPr>
          <w:p w:rsidR="00F80A8D" w:rsidRDefault="00F80A8D">
            <w:pPr>
              <w:spacing w:line="360" w:lineRule="auto"/>
              <w:ind w:left="360"/>
              <w:rPr>
                <w:sz w:val="22"/>
                <w:szCs w:val="28"/>
                <w:u w:val="single"/>
              </w:rPr>
            </w:pPr>
            <w:r>
              <w:rPr>
                <w:sz w:val="22"/>
                <w:szCs w:val="28"/>
                <w:u w:val="single"/>
              </w:rPr>
              <w:t>Service Policies</w:t>
            </w:r>
          </w:p>
        </w:tc>
      </w:tr>
      <w:tr w:rsidR="00F80A8D">
        <w:trPr>
          <w:jc w:val="center"/>
        </w:trPr>
        <w:tc>
          <w:tcPr>
            <w:tcW w:w="3970" w:type="dxa"/>
          </w:tcPr>
          <w:p w:rsidR="00F80A8D" w:rsidRDefault="00F80A8D">
            <w:pPr>
              <w:numPr>
                <w:ilvl w:val="0"/>
                <w:numId w:val="15"/>
              </w:numPr>
              <w:rPr>
                <w:sz w:val="22"/>
                <w:szCs w:val="28"/>
              </w:rPr>
            </w:pPr>
            <w:r>
              <w:rPr>
                <w:sz w:val="22"/>
                <w:szCs w:val="28"/>
              </w:rPr>
              <w:t>Vehicle Load</w:t>
            </w:r>
          </w:p>
        </w:tc>
        <w:tc>
          <w:tcPr>
            <w:tcW w:w="3330" w:type="dxa"/>
          </w:tcPr>
          <w:p w:rsidR="00F80A8D" w:rsidRDefault="00F80A8D">
            <w:pPr>
              <w:numPr>
                <w:ilvl w:val="0"/>
                <w:numId w:val="15"/>
              </w:numPr>
              <w:rPr>
                <w:sz w:val="22"/>
                <w:szCs w:val="28"/>
              </w:rPr>
            </w:pPr>
            <w:r>
              <w:rPr>
                <w:sz w:val="22"/>
                <w:szCs w:val="28"/>
              </w:rPr>
              <w:t>Vehicle Assignment</w:t>
            </w:r>
          </w:p>
        </w:tc>
      </w:tr>
      <w:tr w:rsidR="00F80A8D">
        <w:trPr>
          <w:jc w:val="center"/>
        </w:trPr>
        <w:tc>
          <w:tcPr>
            <w:tcW w:w="3970" w:type="dxa"/>
          </w:tcPr>
          <w:p w:rsidR="00F80A8D" w:rsidRDefault="00F80A8D">
            <w:pPr>
              <w:numPr>
                <w:ilvl w:val="0"/>
                <w:numId w:val="15"/>
              </w:numPr>
              <w:rPr>
                <w:sz w:val="22"/>
                <w:szCs w:val="28"/>
              </w:rPr>
            </w:pPr>
            <w:r>
              <w:rPr>
                <w:sz w:val="22"/>
                <w:szCs w:val="28"/>
              </w:rPr>
              <w:t>Distribution of Transit Amenities</w:t>
            </w:r>
          </w:p>
        </w:tc>
        <w:tc>
          <w:tcPr>
            <w:tcW w:w="3330" w:type="dxa"/>
          </w:tcPr>
          <w:p w:rsidR="00F80A8D" w:rsidRDefault="00F80A8D">
            <w:pPr>
              <w:numPr>
                <w:ilvl w:val="0"/>
                <w:numId w:val="15"/>
              </w:numPr>
              <w:rPr>
                <w:sz w:val="22"/>
                <w:szCs w:val="28"/>
              </w:rPr>
            </w:pPr>
            <w:r>
              <w:rPr>
                <w:sz w:val="22"/>
                <w:szCs w:val="28"/>
              </w:rPr>
              <w:t>Transit Security</w:t>
            </w:r>
          </w:p>
        </w:tc>
      </w:tr>
      <w:tr w:rsidR="00F80A8D">
        <w:trPr>
          <w:jc w:val="center"/>
        </w:trPr>
        <w:tc>
          <w:tcPr>
            <w:tcW w:w="3970" w:type="dxa"/>
          </w:tcPr>
          <w:p w:rsidR="00F80A8D" w:rsidRDefault="00F80A8D">
            <w:pPr>
              <w:numPr>
                <w:ilvl w:val="0"/>
                <w:numId w:val="15"/>
              </w:numPr>
              <w:rPr>
                <w:sz w:val="22"/>
                <w:szCs w:val="28"/>
              </w:rPr>
            </w:pPr>
            <w:r>
              <w:rPr>
                <w:sz w:val="22"/>
                <w:szCs w:val="28"/>
              </w:rPr>
              <w:t>Vehicle Headway</w:t>
            </w:r>
          </w:p>
        </w:tc>
        <w:tc>
          <w:tcPr>
            <w:tcW w:w="3330" w:type="dxa"/>
          </w:tcPr>
          <w:p w:rsidR="00F80A8D" w:rsidRDefault="00F80A8D">
            <w:pPr>
              <w:ind w:left="360"/>
              <w:rPr>
                <w:sz w:val="22"/>
                <w:szCs w:val="28"/>
              </w:rPr>
            </w:pPr>
          </w:p>
        </w:tc>
      </w:tr>
      <w:tr w:rsidR="00F80A8D">
        <w:trPr>
          <w:jc w:val="center"/>
        </w:trPr>
        <w:tc>
          <w:tcPr>
            <w:tcW w:w="3970" w:type="dxa"/>
          </w:tcPr>
          <w:p w:rsidR="00F80A8D" w:rsidRDefault="00F80A8D">
            <w:pPr>
              <w:numPr>
                <w:ilvl w:val="0"/>
                <w:numId w:val="15"/>
              </w:numPr>
              <w:rPr>
                <w:sz w:val="22"/>
                <w:szCs w:val="28"/>
              </w:rPr>
            </w:pPr>
            <w:r>
              <w:rPr>
                <w:sz w:val="22"/>
                <w:szCs w:val="28"/>
              </w:rPr>
              <w:t>Service Availability</w:t>
            </w:r>
          </w:p>
        </w:tc>
        <w:tc>
          <w:tcPr>
            <w:tcW w:w="3330" w:type="dxa"/>
          </w:tcPr>
          <w:p w:rsidR="00F80A8D" w:rsidRDefault="00F80A8D">
            <w:pPr>
              <w:ind w:left="360"/>
              <w:rPr>
                <w:sz w:val="22"/>
                <w:szCs w:val="28"/>
              </w:rPr>
            </w:pPr>
          </w:p>
        </w:tc>
      </w:tr>
      <w:tr w:rsidR="00F80A8D">
        <w:trPr>
          <w:jc w:val="center"/>
        </w:trPr>
        <w:tc>
          <w:tcPr>
            <w:tcW w:w="3970" w:type="dxa"/>
          </w:tcPr>
          <w:p w:rsidR="00F80A8D" w:rsidRDefault="00F80A8D">
            <w:pPr>
              <w:numPr>
                <w:ilvl w:val="0"/>
                <w:numId w:val="15"/>
              </w:numPr>
              <w:rPr>
                <w:sz w:val="22"/>
                <w:szCs w:val="28"/>
              </w:rPr>
            </w:pPr>
            <w:r>
              <w:rPr>
                <w:sz w:val="22"/>
                <w:szCs w:val="28"/>
              </w:rPr>
              <w:t>On-time Performance</w:t>
            </w:r>
          </w:p>
        </w:tc>
        <w:tc>
          <w:tcPr>
            <w:tcW w:w="3330" w:type="dxa"/>
          </w:tcPr>
          <w:p w:rsidR="00F80A8D" w:rsidRDefault="00F80A8D">
            <w:pPr>
              <w:ind w:left="360"/>
              <w:rPr>
                <w:sz w:val="22"/>
                <w:szCs w:val="28"/>
              </w:rPr>
            </w:pPr>
          </w:p>
        </w:tc>
      </w:tr>
    </w:tbl>
    <w:p w:rsidR="00F80A8D" w:rsidRDefault="00F80A8D">
      <w:pPr>
        <w:spacing w:line="360" w:lineRule="auto"/>
        <w:rPr>
          <w:sz w:val="28"/>
          <w:szCs w:val="28"/>
        </w:rPr>
      </w:pPr>
    </w:p>
    <w:p w:rsidR="00F80A8D" w:rsidRDefault="00F80A8D">
      <w:pPr>
        <w:spacing w:line="360" w:lineRule="auto"/>
        <w:rPr>
          <w:sz w:val="28"/>
          <w:szCs w:val="28"/>
        </w:rPr>
      </w:pPr>
      <w:r>
        <w:rPr>
          <w:sz w:val="28"/>
          <w:szCs w:val="28"/>
        </w:rPr>
        <w:t>During the Review, JTA provided a document entitled “JTA Proposed Service Standards”.  It contained many of the service standards/policies recommended in the Circular and others, as follows:</w:t>
      </w:r>
    </w:p>
    <w:p w:rsidR="00F80A8D" w:rsidRDefault="00F80A8D">
      <w:pPr>
        <w:spacing w:line="360" w:lineRule="auto"/>
        <w:rPr>
          <w:sz w:val="28"/>
          <w:szCs w:val="28"/>
        </w:rPr>
      </w:pPr>
    </w:p>
    <w:tbl>
      <w:tblPr>
        <w:tblW w:w="9468" w:type="dxa"/>
        <w:jc w:val="center"/>
        <w:tblLook w:val="0000"/>
      </w:tblPr>
      <w:tblGrid>
        <w:gridCol w:w="3346"/>
        <w:gridCol w:w="2792"/>
        <w:gridCol w:w="3330"/>
      </w:tblGrid>
      <w:tr w:rsidR="00F80A8D">
        <w:trPr>
          <w:jc w:val="center"/>
        </w:trPr>
        <w:tc>
          <w:tcPr>
            <w:tcW w:w="3346" w:type="dxa"/>
          </w:tcPr>
          <w:p w:rsidR="00F80A8D" w:rsidRDefault="00F80A8D">
            <w:pPr>
              <w:spacing w:line="360" w:lineRule="auto"/>
              <w:rPr>
                <w:sz w:val="22"/>
                <w:szCs w:val="28"/>
                <w:u w:val="single"/>
              </w:rPr>
            </w:pPr>
            <w:r>
              <w:rPr>
                <w:sz w:val="22"/>
                <w:szCs w:val="28"/>
                <w:u w:val="single"/>
              </w:rPr>
              <w:t>Service Attributes</w:t>
            </w:r>
          </w:p>
        </w:tc>
        <w:tc>
          <w:tcPr>
            <w:tcW w:w="2792" w:type="dxa"/>
          </w:tcPr>
          <w:p w:rsidR="00F80A8D" w:rsidRDefault="00F80A8D">
            <w:pPr>
              <w:spacing w:line="360" w:lineRule="auto"/>
              <w:rPr>
                <w:sz w:val="22"/>
                <w:szCs w:val="28"/>
                <w:u w:val="single"/>
              </w:rPr>
            </w:pPr>
            <w:r>
              <w:rPr>
                <w:sz w:val="22"/>
                <w:szCs w:val="28"/>
                <w:u w:val="single"/>
              </w:rPr>
              <w:t>Operational Attributes</w:t>
            </w:r>
          </w:p>
        </w:tc>
        <w:tc>
          <w:tcPr>
            <w:tcW w:w="3330" w:type="dxa"/>
          </w:tcPr>
          <w:p w:rsidR="00F80A8D" w:rsidRDefault="00F80A8D">
            <w:pPr>
              <w:spacing w:line="360" w:lineRule="auto"/>
              <w:ind w:left="16"/>
              <w:rPr>
                <w:sz w:val="22"/>
                <w:szCs w:val="28"/>
                <w:u w:val="single"/>
              </w:rPr>
            </w:pPr>
            <w:r>
              <w:rPr>
                <w:sz w:val="22"/>
                <w:szCs w:val="28"/>
                <w:u w:val="single"/>
              </w:rPr>
              <w:t>Fiscal Condition</w:t>
            </w:r>
          </w:p>
        </w:tc>
      </w:tr>
      <w:tr w:rsidR="00F80A8D">
        <w:trPr>
          <w:jc w:val="center"/>
        </w:trPr>
        <w:tc>
          <w:tcPr>
            <w:tcW w:w="3346" w:type="dxa"/>
          </w:tcPr>
          <w:p w:rsidR="00F80A8D" w:rsidRDefault="00F80A8D">
            <w:pPr>
              <w:numPr>
                <w:ilvl w:val="0"/>
                <w:numId w:val="15"/>
              </w:numPr>
              <w:tabs>
                <w:tab w:val="clear" w:pos="720"/>
                <w:tab w:val="num" w:pos="540"/>
              </w:tabs>
              <w:ind w:left="360" w:hanging="180"/>
              <w:rPr>
                <w:sz w:val="22"/>
                <w:szCs w:val="28"/>
              </w:rPr>
            </w:pPr>
            <w:r>
              <w:rPr>
                <w:sz w:val="22"/>
                <w:szCs w:val="28"/>
              </w:rPr>
              <w:t>Availability</w:t>
            </w:r>
          </w:p>
        </w:tc>
        <w:tc>
          <w:tcPr>
            <w:tcW w:w="2792" w:type="dxa"/>
          </w:tcPr>
          <w:p w:rsidR="00F80A8D" w:rsidRDefault="00F80A8D">
            <w:pPr>
              <w:numPr>
                <w:ilvl w:val="0"/>
                <w:numId w:val="15"/>
              </w:numPr>
              <w:tabs>
                <w:tab w:val="clear" w:pos="720"/>
                <w:tab w:val="num" w:pos="614"/>
              </w:tabs>
              <w:ind w:left="434" w:hanging="180"/>
              <w:rPr>
                <w:sz w:val="22"/>
                <w:szCs w:val="28"/>
              </w:rPr>
            </w:pPr>
            <w:r>
              <w:rPr>
                <w:sz w:val="22"/>
                <w:szCs w:val="28"/>
              </w:rPr>
              <w:t>Load Factors</w:t>
            </w:r>
          </w:p>
        </w:tc>
        <w:tc>
          <w:tcPr>
            <w:tcW w:w="3330" w:type="dxa"/>
          </w:tcPr>
          <w:p w:rsidR="00F80A8D" w:rsidRDefault="00F80A8D">
            <w:pPr>
              <w:numPr>
                <w:ilvl w:val="0"/>
                <w:numId w:val="15"/>
              </w:numPr>
              <w:tabs>
                <w:tab w:val="clear" w:pos="720"/>
                <w:tab w:val="num" w:pos="556"/>
              </w:tabs>
              <w:ind w:left="376" w:hanging="180"/>
              <w:rPr>
                <w:sz w:val="22"/>
                <w:szCs w:val="28"/>
              </w:rPr>
            </w:pPr>
            <w:r>
              <w:rPr>
                <w:sz w:val="22"/>
                <w:szCs w:val="28"/>
              </w:rPr>
              <w:t>Farebox Recovery</w:t>
            </w:r>
          </w:p>
        </w:tc>
      </w:tr>
      <w:tr w:rsidR="00F80A8D">
        <w:trPr>
          <w:jc w:val="center"/>
        </w:trPr>
        <w:tc>
          <w:tcPr>
            <w:tcW w:w="3346" w:type="dxa"/>
          </w:tcPr>
          <w:p w:rsidR="00F80A8D" w:rsidRDefault="00F80A8D">
            <w:pPr>
              <w:numPr>
                <w:ilvl w:val="0"/>
                <w:numId w:val="15"/>
              </w:numPr>
              <w:tabs>
                <w:tab w:val="clear" w:pos="720"/>
                <w:tab w:val="num" w:pos="540"/>
              </w:tabs>
              <w:ind w:left="360" w:hanging="180"/>
              <w:rPr>
                <w:sz w:val="22"/>
                <w:szCs w:val="28"/>
              </w:rPr>
            </w:pPr>
            <w:r>
              <w:rPr>
                <w:sz w:val="22"/>
                <w:szCs w:val="28"/>
              </w:rPr>
              <w:t>Directness</w:t>
            </w:r>
          </w:p>
        </w:tc>
        <w:tc>
          <w:tcPr>
            <w:tcW w:w="2792" w:type="dxa"/>
          </w:tcPr>
          <w:p w:rsidR="00F80A8D" w:rsidRDefault="00F80A8D">
            <w:pPr>
              <w:numPr>
                <w:ilvl w:val="0"/>
                <w:numId w:val="15"/>
              </w:numPr>
              <w:tabs>
                <w:tab w:val="clear" w:pos="720"/>
                <w:tab w:val="num" w:pos="614"/>
              </w:tabs>
              <w:ind w:left="434" w:hanging="180"/>
              <w:rPr>
                <w:sz w:val="22"/>
                <w:szCs w:val="28"/>
              </w:rPr>
            </w:pPr>
            <w:r>
              <w:rPr>
                <w:sz w:val="22"/>
                <w:szCs w:val="28"/>
              </w:rPr>
              <w:t>Bus Stop Spacing</w:t>
            </w:r>
          </w:p>
        </w:tc>
        <w:tc>
          <w:tcPr>
            <w:tcW w:w="3330" w:type="dxa"/>
          </w:tcPr>
          <w:p w:rsidR="00F80A8D" w:rsidRDefault="00F80A8D">
            <w:pPr>
              <w:numPr>
                <w:ilvl w:val="0"/>
                <w:numId w:val="15"/>
              </w:numPr>
              <w:tabs>
                <w:tab w:val="clear" w:pos="720"/>
                <w:tab w:val="num" w:pos="556"/>
              </w:tabs>
              <w:ind w:left="376" w:hanging="180"/>
              <w:rPr>
                <w:sz w:val="22"/>
                <w:szCs w:val="28"/>
              </w:rPr>
            </w:pPr>
            <w:r>
              <w:rPr>
                <w:sz w:val="22"/>
                <w:szCs w:val="28"/>
              </w:rPr>
              <w:t>Productivity</w:t>
            </w:r>
          </w:p>
        </w:tc>
      </w:tr>
      <w:tr w:rsidR="00F80A8D">
        <w:trPr>
          <w:jc w:val="center"/>
        </w:trPr>
        <w:tc>
          <w:tcPr>
            <w:tcW w:w="3346" w:type="dxa"/>
          </w:tcPr>
          <w:p w:rsidR="00F80A8D" w:rsidRDefault="00F80A8D">
            <w:pPr>
              <w:numPr>
                <w:ilvl w:val="0"/>
                <w:numId w:val="15"/>
              </w:numPr>
              <w:tabs>
                <w:tab w:val="clear" w:pos="720"/>
                <w:tab w:val="num" w:pos="540"/>
              </w:tabs>
              <w:ind w:left="360" w:hanging="180"/>
              <w:rPr>
                <w:sz w:val="22"/>
                <w:szCs w:val="28"/>
              </w:rPr>
            </w:pPr>
            <w:r>
              <w:rPr>
                <w:sz w:val="22"/>
                <w:szCs w:val="28"/>
              </w:rPr>
              <w:t>Route Branching/</w:t>
            </w:r>
            <w:proofErr w:type="spellStart"/>
            <w:r>
              <w:rPr>
                <w:sz w:val="22"/>
                <w:szCs w:val="28"/>
              </w:rPr>
              <w:t>Turnbacks</w:t>
            </w:r>
            <w:proofErr w:type="spellEnd"/>
          </w:p>
        </w:tc>
        <w:tc>
          <w:tcPr>
            <w:tcW w:w="2792" w:type="dxa"/>
          </w:tcPr>
          <w:p w:rsidR="00F80A8D" w:rsidRDefault="00F80A8D">
            <w:pPr>
              <w:numPr>
                <w:ilvl w:val="0"/>
                <w:numId w:val="15"/>
              </w:numPr>
              <w:tabs>
                <w:tab w:val="clear" w:pos="720"/>
                <w:tab w:val="num" w:pos="614"/>
              </w:tabs>
              <w:ind w:left="434" w:hanging="180"/>
              <w:rPr>
                <w:sz w:val="22"/>
                <w:szCs w:val="28"/>
              </w:rPr>
            </w:pPr>
            <w:r>
              <w:rPr>
                <w:sz w:val="22"/>
                <w:szCs w:val="28"/>
              </w:rPr>
              <w:t>Dependability</w:t>
            </w:r>
          </w:p>
        </w:tc>
        <w:tc>
          <w:tcPr>
            <w:tcW w:w="3330" w:type="dxa"/>
          </w:tcPr>
          <w:p w:rsidR="00F80A8D" w:rsidRDefault="00F80A8D">
            <w:pPr>
              <w:numPr>
                <w:ilvl w:val="0"/>
                <w:numId w:val="15"/>
              </w:numPr>
              <w:tabs>
                <w:tab w:val="clear" w:pos="720"/>
                <w:tab w:val="num" w:pos="556"/>
                <w:tab w:val="num" w:pos="614"/>
              </w:tabs>
              <w:ind w:left="434" w:hanging="180"/>
              <w:rPr>
                <w:sz w:val="22"/>
                <w:szCs w:val="28"/>
              </w:rPr>
            </w:pPr>
            <w:r>
              <w:rPr>
                <w:sz w:val="22"/>
                <w:szCs w:val="28"/>
              </w:rPr>
              <w:t>Evaluation of New Services</w:t>
            </w:r>
          </w:p>
        </w:tc>
      </w:tr>
      <w:tr w:rsidR="00F80A8D">
        <w:trPr>
          <w:jc w:val="center"/>
        </w:trPr>
        <w:tc>
          <w:tcPr>
            <w:tcW w:w="3346" w:type="dxa"/>
          </w:tcPr>
          <w:p w:rsidR="00F80A8D" w:rsidRDefault="00F80A8D">
            <w:pPr>
              <w:numPr>
                <w:ilvl w:val="0"/>
                <w:numId w:val="15"/>
              </w:numPr>
              <w:tabs>
                <w:tab w:val="clear" w:pos="720"/>
                <w:tab w:val="num" w:pos="540"/>
              </w:tabs>
              <w:ind w:left="540"/>
              <w:rPr>
                <w:sz w:val="22"/>
                <w:szCs w:val="28"/>
              </w:rPr>
            </w:pPr>
            <w:r>
              <w:rPr>
                <w:sz w:val="22"/>
                <w:szCs w:val="28"/>
              </w:rPr>
              <w:t>Span</w:t>
            </w:r>
          </w:p>
        </w:tc>
        <w:tc>
          <w:tcPr>
            <w:tcW w:w="2792" w:type="dxa"/>
          </w:tcPr>
          <w:p w:rsidR="00F80A8D" w:rsidRDefault="00F80A8D">
            <w:pPr>
              <w:numPr>
                <w:ilvl w:val="0"/>
                <w:numId w:val="15"/>
              </w:numPr>
              <w:tabs>
                <w:tab w:val="clear" w:pos="720"/>
                <w:tab w:val="num" w:pos="614"/>
              </w:tabs>
              <w:ind w:left="434" w:hanging="180"/>
              <w:rPr>
                <w:sz w:val="22"/>
                <w:szCs w:val="28"/>
              </w:rPr>
            </w:pPr>
            <w:r>
              <w:rPr>
                <w:sz w:val="22"/>
                <w:szCs w:val="28"/>
              </w:rPr>
              <w:t>Passenger Shelters</w:t>
            </w:r>
          </w:p>
        </w:tc>
        <w:tc>
          <w:tcPr>
            <w:tcW w:w="3330" w:type="dxa"/>
          </w:tcPr>
          <w:p w:rsidR="00F80A8D" w:rsidRDefault="00F80A8D">
            <w:pPr>
              <w:tabs>
                <w:tab w:val="num" w:pos="556"/>
              </w:tabs>
              <w:ind w:left="376" w:hanging="180"/>
              <w:rPr>
                <w:sz w:val="22"/>
                <w:szCs w:val="28"/>
              </w:rPr>
            </w:pPr>
          </w:p>
        </w:tc>
      </w:tr>
      <w:tr w:rsidR="00F80A8D">
        <w:trPr>
          <w:jc w:val="center"/>
        </w:trPr>
        <w:tc>
          <w:tcPr>
            <w:tcW w:w="3346" w:type="dxa"/>
          </w:tcPr>
          <w:p w:rsidR="00F80A8D" w:rsidRDefault="00F80A8D">
            <w:pPr>
              <w:numPr>
                <w:ilvl w:val="0"/>
                <w:numId w:val="15"/>
              </w:numPr>
              <w:tabs>
                <w:tab w:val="clear" w:pos="720"/>
                <w:tab w:val="num" w:pos="540"/>
              </w:tabs>
              <w:ind w:left="540"/>
              <w:rPr>
                <w:sz w:val="22"/>
                <w:szCs w:val="28"/>
              </w:rPr>
            </w:pPr>
            <w:r>
              <w:rPr>
                <w:sz w:val="22"/>
                <w:szCs w:val="28"/>
              </w:rPr>
              <w:t>Frequency</w:t>
            </w:r>
          </w:p>
        </w:tc>
        <w:tc>
          <w:tcPr>
            <w:tcW w:w="2792" w:type="dxa"/>
          </w:tcPr>
          <w:p w:rsidR="00F80A8D" w:rsidRDefault="00F80A8D">
            <w:pPr>
              <w:ind w:left="360"/>
              <w:rPr>
                <w:sz w:val="22"/>
                <w:szCs w:val="28"/>
              </w:rPr>
            </w:pPr>
          </w:p>
        </w:tc>
        <w:tc>
          <w:tcPr>
            <w:tcW w:w="3330" w:type="dxa"/>
          </w:tcPr>
          <w:p w:rsidR="00F80A8D" w:rsidRDefault="00F80A8D">
            <w:pPr>
              <w:ind w:left="360"/>
              <w:rPr>
                <w:sz w:val="22"/>
                <w:szCs w:val="28"/>
              </w:rPr>
            </w:pPr>
          </w:p>
        </w:tc>
      </w:tr>
    </w:tbl>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When asked how the standards and policies were being used to guard against discriminatory service design or operations decisions, as described in the Circular, JTA indicated that the document was a draft and that standards and </w:t>
      </w:r>
      <w:r>
        <w:rPr>
          <w:sz w:val="28"/>
          <w:szCs w:val="28"/>
        </w:rPr>
        <w:lastRenderedPageBreak/>
        <w:t>policies were not being currently utilized.  In addition, JTA did not provide documentation that it had a written vehicle assignment policy.</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Following the site visit, JTA provided a document entitled “JTA Service Standards” that had some updates to the “JTA Proposed Service Standards” previously submitted.  The “JTA Service Standards” included the standards as described in FTA Circular 4702.1A.  </w:t>
      </w:r>
      <w:r w:rsidR="0012253C">
        <w:rPr>
          <w:sz w:val="28"/>
          <w:szCs w:val="28"/>
        </w:rPr>
        <w:t xml:space="preserve"> </w:t>
      </w:r>
      <w:r>
        <w:rPr>
          <w:sz w:val="28"/>
          <w:szCs w:val="28"/>
        </w:rPr>
        <w:t>In addition, JTA provided a document entitled “Bus Assignment Policy”, dated 09/22/09 and signed by the JTA Executive Director.  These system-wide standards and policies are adequate to meet FTA requirements.  The deficiency in this area is now closed.</w:t>
      </w:r>
    </w:p>
    <w:p w:rsidR="00F80A8D" w:rsidRDefault="00F80A8D">
      <w:pPr>
        <w:spacing w:line="360" w:lineRule="auto"/>
        <w:rPr>
          <w:sz w:val="28"/>
          <w:szCs w:val="28"/>
        </w:rPr>
      </w:pPr>
    </w:p>
    <w:p w:rsidR="00F80A8D" w:rsidRDefault="00F80A8D">
      <w:pPr>
        <w:pStyle w:val="BHLevel2"/>
        <w:rPr>
          <w:sz w:val="28"/>
          <w:szCs w:val="28"/>
        </w:rPr>
      </w:pPr>
      <w:bookmarkStart w:id="23" w:name="_Toc201633552"/>
      <w:r>
        <w:rPr>
          <w:sz w:val="28"/>
          <w:szCs w:val="28"/>
        </w:rPr>
        <w:t>Evaluation of Service and Fare Changes</w:t>
      </w:r>
      <w:bookmarkEnd w:id="23"/>
    </w:p>
    <w:p w:rsidR="00F80A8D" w:rsidRDefault="00F80A8D">
      <w:pPr>
        <w:pStyle w:val="BodyTextIndent2"/>
        <w:ind w:firstLine="0"/>
        <w:rPr>
          <w:rFonts w:cs="Arial"/>
          <w:i/>
          <w:iCs/>
          <w:spacing w:val="4"/>
        </w:rPr>
      </w:pPr>
      <w:r>
        <w:rPr>
          <w:b/>
          <w:sz w:val="28"/>
          <w:szCs w:val="28"/>
        </w:rPr>
        <w:t xml:space="preserve">Requirement:  </w:t>
      </w:r>
      <w:r>
        <w:rPr>
          <w:bCs/>
          <w:i/>
          <w:iCs/>
          <w:sz w:val="28"/>
          <w:szCs w:val="28"/>
        </w:rPr>
        <w:t xml:space="preserve">FTA </w:t>
      </w:r>
      <w:r>
        <w:rPr>
          <w:bCs/>
          <w:i/>
          <w:iCs/>
          <w:sz w:val="28"/>
        </w:rPr>
        <w:t xml:space="preserve">recipients shall </w:t>
      </w:r>
      <w:r>
        <w:rPr>
          <w:rFonts w:cs="Arial"/>
          <w:bCs/>
          <w:i/>
          <w:iCs/>
          <w:spacing w:val="4"/>
          <w:sz w:val="28"/>
        </w:rPr>
        <w:t>evaluate significant system-wide service and fare changes and proposed improvements at the planning and programming stages to determine whether those changes have a discriminatory impact.  For service changes, this requirement applies to “major service changes” only.  Recipients should have established guidelines or thresholds for what it considers a “major” change.</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t xml:space="preserve">Findings: </w:t>
      </w:r>
      <w:r>
        <w:rPr>
          <w:sz w:val="28"/>
          <w:szCs w:val="28"/>
        </w:rPr>
        <w:t xml:space="preserve">During this Title VI Compliance Review of JTA, deficiencies were found regarding JTA’s compliance with FTA requirements for Evaluation of Service and Fare Changes. During the Review, JTA provided summaries of </w:t>
      </w:r>
      <w:r w:rsidR="006071F2">
        <w:rPr>
          <w:sz w:val="28"/>
          <w:szCs w:val="28"/>
        </w:rPr>
        <w:t xml:space="preserve">the equity evaluations of </w:t>
      </w:r>
      <w:r>
        <w:rPr>
          <w:sz w:val="28"/>
          <w:szCs w:val="28"/>
        </w:rPr>
        <w:t>fare and service changes occurring on the following dates:</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Fare Change:</w:t>
      </w:r>
    </w:p>
    <w:p w:rsidR="00F80A8D" w:rsidRDefault="00F80A8D">
      <w:pPr>
        <w:numPr>
          <w:ilvl w:val="0"/>
          <w:numId w:val="27"/>
        </w:numPr>
        <w:spacing w:line="360" w:lineRule="auto"/>
        <w:rPr>
          <w:sz w:val="28"/>
          <w:szCs w:val="28"/>
        </w:rPr>
      </w:pPr>
      <w:r>
        <w:rPr>
          <w:sz w:val="28"/>
          <w:szCs w:val="28"/>
        </w:rPr>
        <w:t>September 2007</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lastRenderedPageBreak/>
        <w:t>Service Changes:</w:t>
      </w:r>
    </w:p>
    <w:p w:rsidR="00F80A8D" w:rsidRDefault="00F80A8D">
      <w:pPr>
        <w:numPr>
          <w:ilvl w:val="0"/>
          <w:numId w:val="26"/>
        </w:numPr>
        <w:rPr>
          <w:sz w:val="28"/>
          <w:szCs w:val="28"/>
        </w:rPr>
      </w:pPr>
      <w:r>
        <w:rPr>
          <w:sz w:val="28"/>
          <w:szCs w:val="28"/>
        </w:rPr>
        <w:t>November 6, 2006</w:t>
      </w:r>
    </w:p>
    <w:p w:rsidR="00F80A8D" w:rsidRDefault="00F80A8D">
      <w:pPr>
        <w:numPr>
          <w:ilvl w:val="0"/>
          <w:numId w:val="26"/>
        </w:numPr>
        <w:rPr>
          <w:sz w:val="28"/>
          <w:szCs w:val="28"/>
        </w:rPr>
      </w:pPr>
      <w:r>
        <w:rPr>
          <w:sz w:val="28"/>
          <w:szCs w:val="28"/>
        </w:rPr>
        <w:t>February 5, 2007</w:t>
      </w:r>
    </w:p>
    <w:p w:rsidR="00F80A8D" w:rsidRDefault="00F80A8D">
      <w:pPr>
        <w:numPr>
          <w:ilvl w:val="0"/>
          <w:numId w:val="26"/>
        </w:numPr>
        <w:rPr>
          <w:sz w:val="28"/>
          <w:szCs w:val="28"/>
        </w:rPr>
      </w:pPr>
      <w:r>
        <w:rPr>
          <w:sz w:val="28"/>
          <w:szCs w:val="28"/>
        </w:rPr>
        <w:t>April 16, 2007</w:t>
      </w:r>
    </w:p>
    <w:p w:rsidR="00F80A8D" w:rsidRDefault="00F80A8D">
      <w:pPr>
        <w:numPr>
          <w:ilvl w:val="0"/>
          <w:numId w:val="26"/>
        </w:numPr>
        <w:rPr>
          <w:sz w:val="28"/>
          <w:szCs w:val="28"/>
        </w:rPr>
      </w:pPr>
      <w:r>
        <w:rPr>
          <w:sz w:val="28"/>
          <w:szCs w:val="28"/>
        </w:rPr>
        <w:t>September 3, 2007</w:t>
      </w:r>
    </w:p>
    <w:p w:rsidR="00F80A8D" w:rsidRDefault="00F80A8D">
      <w:pPr>
        <w:numPr>
          <w:ilvl w:val="0"/>
          <w:numId w:val="26"/>
        </w:numPr>
        <w:rPr>
          <w:sz w:val="28"/>
          <w:szCs w:val="28"/>
        </w:rPr>
      </w:pPr>
      <w:r>
        <w:rPr>
          <w:sz w:val="28"/>
          <w:szCs w:val="28"/>
        </w:rPr>
        <w:t>January 7, 2008</w:t>
      </w:r>
    </w:p>
    <w:p w:rsidR="00F80A8D" w:rsidRDefault="00F80A8D">
      <w:pPr>
        <w:numPr>
          <w:ilvl w:val="0"/>
          <w:numId w:val="26"/>
        </w:numPr>
        <w:rPr>
          <w:sz w:val="28"/>
          <w:szCs w:val="28"/>
        </w:rPr>
      </w:pPr>
      <w:r>
        <w:rPr>
          <w:sz w:val="28"/>
          <w:szCs w:val="28"/>
        </w:rPr>
        <w:t>May 2008</w:t>
      </w:r>
    </w:p>
    <w:p w:rsidR="00F80A8D" w:rsidRDefault="00F80A8D">
      <w:pPr>
        <w:numPr>
          <w:ilvl w:val="0"/>
          <w:numId w:val="26"/>
        </w:numPr>
        <w:rPr>
          <w:sz w:val="28"/>
          <w:szCs w:val="28"/>
        </w:rPr>
      </w:pPr>
      <w:r>
        <w:rPr>
          <w:sz w:val="28"/>
          <w:szCs w:val="28"/>
        </w:rPr>
        <w:t>August 2008</w:t>
      </w:r>
    </w:p>
    <w:p w:rsidR="00F80A8D" w:rsidRDefault="00F80A8D">
      <w:pPr>
        <w:spacing w:line="360" w:lineRule="auto"/>
        <w:ind w:left="720"/>
        <w:rPr>
          <w:sz w:val="28"/>
          <w:szCs w:val="28"/>
        </w:rPr>
      </w:pPr>
    </w:p>
    <w:p w:rsidR="006071F2" w:rsidRDefault="006071F2" w:rsidP="006071F2">
      <w:pPr>
        <w:spacing w:line="360" w:lineRule="auto"/>
        <w:rPr>
          <w:sz w:val="28"/>
          <w:szCs w:val="28"/>
        </w:rPr>
      </w:pPr>
      <w:r>
        <w:rPr>
          <w:sz w:val="28"/>
          <w:szCs w:val="28"/>
        </w:rPr>
        <w:t>At the site visit, JTA did not provide documentation of the methodology it utilized to conduct equity evaluations of service and fare changes that resulted in the summaries of fare and service changes noted above.</w:t>
      </w:r>
    </w:p>
    <w:p w:rsidR="006071F2" w:rsidRDefault="006071F2" w:rsidP="006071F2">
      <w:pPr>
        <w:spacing w:line="360" w:lineRule="auto"/>
        <w:rPr>
          <w:sz w:val="28"/>
          <w:szCs w:val="28"/>
        </w:rPr>
      </w:pPr>
    </w:p>
    <w:p w:rsidR="00F80A8D" w:rsidRDefault="00F80A8D" w:rsidP="006071F2">
      <w:pPr>
        <w:spacing w:line="360" w:lineRule="auto"/>
        <w:rPr>
          <w:sz w:val="28"/>
          <w:szCs w:val="28"/>
        </w:rPr>
      </w:pPr>
      <w:r>
        <w:rPr>
          <w:sz w:val="28"/>
          <w:szCs w:val="28"/>
        </w:rPr>
        <w:t>The following table contains the elements required for the evaluation of service and fare changes:</w:t>
      </w:r>
    </w:p>
    <w:p w:rsidR="00F80A8D" w:rsidRDefault="00F80A8D">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306"/>
      </w:tblGrid>
      <w:tr w:rsidR="00F80A8D">
        <w:trPr>
          <w:cantSplit/>
          <w:trHeight w:val="828"/>
          <w:tblHeader/>
        </w:trPr>
        <w:tc>
          <w:tcPr>
            <w:tcW w:w="9306" w:type="dxa"/>
          </w:tcPr>
          <w:p w:rsidR="00F80A8D" w:rsidRDefault="00F80A8D">
            <w:pPr>
              <w:jc w:val="center"/>
              <w:rPr>
                <w:b/>
                <w:bCs/>
                <w:sz w:val="24"/>
                <w:szCs w:val="28"/>
              </w:rPr>
            </w:pPr>
            <w:r>
              <w:rPr>
                <w:b/>
                <w:bCs/>
                <w:sz w:val="24"/>
                <w:szCs w:val="28"/>
              </w:rPr>
              <w:t xml:space="preserve">ELEMENTS REQUIRED FOR EVALUATION OF SERVICE AND FARE CHANGES (PER FTA C. 4702.1A, V, </w:t>
            </w:r>
            <w:proofErr w:type="gramStart"/>
            <w:r>
              <w:rPr>
                <w:b/>
                <w:bCs/>
                <w:sz w:val="24"/>
                <w:szCs w:val="28"/>
              </w:rPr>
              <w:t>4.A</w:t>
            </w:r>
            <w:proofErr w:type="gramEnd"/>
            <w:r>
              <w:rPr>
                <w:b/>
                <w:bCs/>
                <w:sz w:val="24"/>
                <w:szCs w:val="28"/>
              </w:rPr>
              <w:t>.)</w:t>
            </w:r>
          </w:p>
        </w:tc>
      </w:tr>
      <w:tr w:rsidR="00F80A8D">
        <w:trPr>
          <w:cantSplit/>
        </w:trPr>
        <w:tc>
          <w:tcPr>
            <w:tcW w:w="9306" w:type="dxa"/>
          </w:tcPr>
          <w:p w:rsidR="00F80A8D" w:rsidRDefault="00F80A8D">
            <w:pPr>
              <w:numPr>
                <w:ilvl w:val="0"/>
                <w:numId w:val="28"/>
              </w:numPr>
              <w:rPr>
                <w:sz w:val="22"/>
                <w:szCs w:val="28"/>
              </w:rPr>
            </w:pPr>
            <w:r>
              <w:rPr>
                <w:sz w:val="22"/>
                <w:szCs w:val="28"/>
              </w:rPr>
              <w:t>ASSESS THE EFFECTS OF THE PROPOSED FARE OR SERVICE CHANGE ON MINORITY AND LOW-INCOME POPULATIONS.</w:t>
            </w:r>
          </w:p>
        </w:tc>
      </w:tr>
      <w:tr w:rsidR="00F80A8D">
        <w:trPr>
          <w:cantSplit/>
        </w:trPr>
        <w:tc>
          <w:tcPr>
            <w:tcW w:w="9306" w:type="dxa"/>
          </w:tcPr>
          <w:p w:rsidR="00F80A8D" w:rsidRDefault="00F80A8D">
            <w:pPr>
              <w:ind w:left="1980" w:hanging="1620"/>
              <w:rPr>
                <w:i/>
                <w:sz w:val="22"/>
                <w:szCs w:val="28"/>
              </w:rPr>
            </w:pPr>
            <w:r>
              <w:rPr>
                <w:i/>
                <w:sz w:val="22"/>
                <w:szCs w:val="28"/>
                <w:u w:val="single"/>
              </w:rPr>
              <w:t>Service changes</w:t>
            </w:r>
            <w:r>
              <w:rPr>
                <w:i/>
                <w:sz w:val="22"/>
                <w:szCs w:val="28"/>
              </w:rPr>
              <w:t xml:space="preserve"> – produce maps of service changes overlaid on a demographic map of the service area</w:t>
            </w:r>
          </w:p>
        </w:tc>
      </w:tr>
      <w:tr w:rsidR="00F80A8D">
        <w:trPr>
          <w:cantSplit/>
        </w:trPr>
        <w:tc>
          <w:tcPr>
            <w:tcW w:w="9306" w:type="dxa"/>
          </w:tcPr>
          <w:p w:rsidR="00F80A8D" w:rsidRDefault="00F80A8D">
            <w:pPr>
              <w:ind w:left="1980" w:hanging="1620"/>
              <w:rPr>
                <w:i/>
                <w:sz w:val="22"/>
                <w:szCs w:val="28"/>
              </w:rPr>
            </w:pPr>
            <w:r>
              <w:rPr>
                <w:i/>
                <w:sz w:val="22"/>
                <w:szCs w:val="28"/>
                <w:u w:val="single"/>
              </w:rPr>
              <w:t>Span of service</w:t>
            </w:r>
            <w:r>
              <w:rPr>
                <w:i/>
                <w:sz w:val="22"/>
                <w:szCs w:val="28"/>
              </w:rPr>
              <w:t xml:space="preserve"> – Analyze available data from surveys that indicate whether minority and low-income riders are more likely to be impacted</w:t>
            </w:r>
          </w:p>
        </w:tc>
      </w:tr>
      <w:tr w:rsidR="00F80A8D">
        <w:trPr>
          <w:cantSplit/>
        </w:trPr>
        <w:tc>
          <w:tcPr>
            <w:tcW w:w="9306" w:type="dxa"/>
          </w:tcPr>
          <w:p w:rsidR="00F80A8D" w:rsidRDefault="00F80A8D">
            <w:pPr>
              <w:ind w:left="1980" w:hanging="1620"/>
              <w:rPr>
                <w:i/>
                <w:sz w:val="22"/>
                <w:szCs w:val="28"/>
              </w:rPr>
            </w:pPr>
            <w:r>
              <w:rPr>
                <w:i/>
                <w:sz w:val="22"/>
                <w:szCs w:val="28"/>
                <w:u w:val="single"/>
              </w:rPr>
              <w:t>Fare changes</w:t>
            </w:r>
            <w:r>
              <w:rPr>
                <w:i/>
                <w:sz w:val="22"/>
                <w:szCs w:val="28"/>
              </w:rPr>
              <w:t xml:space="preserve"> – Analyze available data from surveys that indicate whether minority and low-income riders are more likely to be impacted</w:t>
            </w:r>
          </w:p>
        </w:tc>
      </w:tr>
      <w:tr w:rsidR="00F80A8D">
        <w:trPr>
          <w:cantSplit/>
        </w:trPr>
        <w:tc>
          <w:tcPr>
            <w:tcW w:w="9306" w:type="dxa"/>
          </w:tcPr>
          <w:p w:rsidR="00F80A8D" w:rsidRDefault="00F80A8D">
            <w:pPr>
              <w:numPr>
                <w:ilvl w:val="0"/>
                <w:numId w:val="28"/>
              </w:numPr>
              <w:rPr>
                <w:sz w:val="22"/>
                <w:szCs w:val="28"/>
              </w:rPr>
            </w:pPr>
            <w:r>
              <w:rPr>
                <w:sz w:val="22"/>
                <w:szCs w:val="28"/>
              </w:rPr>
              <w:t>ASSESS THE ALTERNATIVES AVAILABLE FOR PEOPLE AFFECTED BY THE FARE INCREASE OF MAJOR SERVICE CHANGE.</w:t>
            </w:r>
          </w:p>
        </w:tc>
      </w:tr>
      <w:tr w:rsidR="00F80A8D">
        <w:trPr>
          <w:cantSplit/>
        </w:trPr>
        <w:tc>
          <w:tcPr>
            <w:tcW w:w="9306" w:type="dxa"/>
          </w:tcPr>
          <w:p w:rsidR="00F80A8D" w:rsidRDefault="00F80A8D">
            <w:pPr>
              <w:ind w:left="1980" w:hanging="1620"/>
              <w:rPr>
                <w:i/>
                <w:sz w:val="22"/>
                <w:szCs w:val="28"/>
              </w:rPr>
            </w:pPr>
            <w:r>
              <w:rPr>
                <w:i/>
                <w:sz w:val="22"/>
                <w:szCs w:val="28"/>
                <w:u w:val="single"/>
              </w:rPr>
              <w:t>Service changes</w:t>
            </w:r>
            <w:r>
              <w:rPr>
                <w:i/>
                <w:sz w:val="22"/>
                <w:szCs w:val="28"/>
              </w:rPr>
              <w:t xml:space="preserve"> – Analyze what, if any, modes of transit are available for people affected by the service expansion or reduction.  Analysis should compare travel time and costs to the rider of the alternatives.</w:t>
            </w:r>
          </w:p>
        </w:tc>
      </w:tr>
      <w:tr w:rsidR="00F80A8D">
        <w:trPr>
          <w:cantSplit/>
        </w:trPr>
        <w:tc>
          <w:tcPr>
            <w:tcW w:w="9306" w:type="dxa"/>
          </w:tcPr>
          <w:p w:rsidR="00F80A8D" w:rsidRDefault="00F80A8D">
            <w:pPr>
              <w:ind w:left="1980" w:hanging="1620"/>
              <w:rPr>
                <w:i/>
                <w:sz w:val="22"/>
                <w:szCs w:val="28"/>
              </w:rPr>
            </w:pPr>
            <w:r>
              <w:rPr>
                <w:i/>
                <w:sz w:val="22"/>
                <w:szCs w:val="28"/>
                <w:u w:val="single"/>
              </w:rPr>
              <w:t>Fare changes</w:t>
            </w:r>
            <w:r>
              <w:rPr>
                <w:i/>
                <w:sz w:val="22"/>
                <w:szCs w:val="28"/>
              </w:rPr>
              <w:t xml:space="preserve"> – Analyze what, if any, alternative transit modes, fare payment types or fare payment media are available for people affected by the fare change.  Analysis should compare fares paid under the change with fares that would be paid through available alternatives.</w:t>
            </w:r>
          </w:p>
        </w:tc>
      </w:tr>
      <w:tr w:rsidR="00F80A8D">
        <w:trPr>
          <w:cantSplit/>
        </w:trPr>
        <w:tc>
          <w:tcPr>
            <w:tcW w:w="9306" w:type="dxa"/>
          </w:tcPr>
          <w:p w:rsidR="00F80A8D" w:rsidRDefault="00F80A8D">
            <w:pPr>
              <w:numPr>
                <w:ilvl w:val="0"/>
                <w:numId w:val="28"/>
              </w:numPr>
              <w:rPr>
                <w:sz w:val="22"/>
                <w:szCs w:val="28"/>
              </w:rPr>
            </w:pPr>
            <w:r>
              <w:rPr>
                <w:sz w:val="22"/>
                <w:szCs w:val="28"/>
              </w:rPr>
              <w:t>DESCRIBE ACTIONS THE AGENCY PROPOSES TO MINIMIZE, MITIGATE, OR OFFSET ANY ADVERSE EFFECTS OF CHANGES ON MINORITY AND LOW-INCOME POPULATIONS.</w:t>
            </w:r>
          </w:p>
        </w:tc>
      </w:tr>
      <w:tr w:rsidR="00F80A8D">
        <w:trPr>
          <w:cantSplit/>
        </w:trPr>
        <w:tc>
          <w:tcPr>
            <w:tcW w:w="9306" w:type="dxa"/>
          </w:tcPr>
          <w:p w:rsidR="00F80A8D" w:rsidRDefault="00F80A8D">
            <w:pPr>
              <w:numPr>
                <w:ilvl w:val="0"/>
                <w:numId w:val="28"/>
              </w:numPr>
              <w:rPr>
                <w:sz w:val="22"/>
                <w:szCs w:val="28"/>
              </w:rPr>
            </w:pPr>
            <w:r>
              <w:rPr>
                <w:sz w:val="22"/>
                <w:szCs w:val="28"/>
              </w:rPr>
              <w:lastRenderedPageBreak/>
              <w:t>DETERMINE ANY DISPROPORTIONATELY HIGH AND ADVERSE EFFECTS ON MINORITY AND LOW-INCOME RIDERS.  IF ANY, DESCRIBE THAT ALTERNATIVES WOULD HAVE MORE SEVERE ADVERSE EFFECTS THAN THE PREFERRED ALTERNATIVE</w:t>
            </w:r>
          </w:p>
        </w:tc>
      </w:tr>
    </w:tbl>
    <w:p w:rsidR="00F80A8D" w:rsidRDefault="00F80A8D">
      <w:pPr>
        <w:spacing w:line="360" w:lineRule="auto"/>
        <w:rPr>
          <w:bCs/>
          <w:sz w:val="28"/>
          <w:szCs w:val="28"/>
        </w:rPr>
      </w:pPr>
    </w:p>
    <w:p w:rsidR="00F80A8D" w:rsidRDefault="00F80A8D">
      <w:pPr>
        <w:spacing w:line="360" w:lineRule="auto"/>
        <w:rPr>
          <w:bCs/>
          <w:sz w:val="28"/>
          <w:szCs w:val="28"/>
        </w:rPr>
      </w:pPr>
    </w:p>
    <w:p w:rsidR="00F80A8D" w:rsidRDefault="00F80A8D">
      <w:pPr>
        <w:spacing w:line="360" w:lineRule="auto"/>
        <w:rPr>
          <w:bCs/>
          <w:sz w:val="28"/>
          <w:szCs w:val="28"/>
        </w:rPr>
      </w:pPr>
      <w:r>
        <w:rPr>
          <w:sz w:val="28"/>
          <w:szCs w:val="28"/>
        </w:rPr>
        <w:t>Following the site visit, JTA provided a document entitled</w:t>
      </w:r>
      <w:r w:rsidR="006071F2">
        <w:rPr>
          <w:sz w:val="28"/>
          <w:szCs w:val="28"/>
        </w:rPr>
        <w:t>,</w:t>
      </w:r>
      <w:r>
        <w:rPr>
          <w:sz w:val="28"/>
          <w:szCs w:val="28"/>
        </w:rPr>
        <w:t xml:space="preserve"> “PROCESS FOR COMPLETING TITLE VI EQUITY ANALYSIS FOR PROPOSED FIXED ROUTE SERVICE CHANGES”</w:t>
      </w:r>
      <w:r w:rsidR="006071F2">
        <w:rPr>
          <w:sz w:val="28"/>
          <w:szCs w:val="28"/>
        </w:rPr>
        <w:t>,</w:t>
      </w:r>
      <w:r>
        <w:rPr>
          <w:sz w:val="28"/>
          <w:szCs w:val="28"/>
        </w:rPr>
        <w:t xml:space="preserve"> which g</w:t>
      </w:r>
      <w:r w:rsidR="005A5FED">
        <w:rPr>
          <w:sz w:val="28"/>
          <w:szCs w:val="28"/>
        </w:rPr>
        <w:t>ave</w:t>
      </w:r>
      <w:r>
        <w:rPr>
          <w:sz w:val="28"/>
          <w:szCs w:val="28"/>
        </w:rPr>
        <w:t xml:space="preserve"> the </w:t>
      </w:r>
      <w:r w:rsidR="005A5FED">
        <w:rPr>
          <w:sz w:val="28"/>
          <w:szCs w:val="28"/>
        </w:rPr>
        <w:t>r</w:t>
      </w:r>
      <w:r>
        <w:rPr>
          <w:sz w:val="28"/>
          <w:szCs w:val="28"/>
        </w:rPr>
        <w:t xml:space="preserve">equirements, </w:t>
      </w:r>
      <w:r w:rsidR="005A5FED">
        <w:rPr>
          <w:sz w:val="28"/>
          <w:szCs w:val="28"/>
        </w:rPr>
        <w:t>p</w:t>
      </w:r>
      <w:r>
        <w:rPr>
          <w:sz w:val="28"/>
          <w:szCs w:val="28"/>
        </w:rPr>
        <w:t xml:space="preserve">rocess, and </w:t>
      </w:r>
      <w:r w:rsidR="006071F2">
        <w:rPr>
          <w:sz w:val="28"/>
          <w:szCs w:val="28"/>
        </w:rPr>
        <w:t>format for how JTA completed its</w:t>
      </w:r>
      <w:r>
        <w:rPr>
          <w:sz w:val="28"/>
          <w:szCs w:val="28"/>
        </w:rPr>
        <w:t xml:space="preserve"> equity analysis for fixed route service changes.  The document </w:t>
      </w:r>
      <w:r w:rsidR="006071F2">
        <w:rPr>
          <w:sz w:val="28"/>
          <w:szCs w:val="28"/>
        </w:rPr>
        <w:t>did</w:t>
      </w:r>
      <w:r>
        <w:rPr>
          <w:sz w:val="28"/>
          <w:szCs w:val="28"/>
        </w:rPr>
        <w:t xml:space="preserve"> not address equity evaluations of fare changes.</w:t>
      </w:r>
    </w:p>
    <w:p w:rsidR="00F80A8D" w:rsidRDefault="00F80A8D">
      <w:pPr>
        <w:spacing w:line="360" w:lineRule="auto"/>
        <w:rPr>
          <w:bCs/>
          <w:sz w:val="28"/>
          <w:szCs w:val="28"/>
        </w:rPr>
      </w:pPr>
    </w:p>
    <w:p w:rsidR="00015C42" w:rsidRDefault="00015C42">
      <w:pPr>
        <w:spacing w:line="360" w:lineRule="auto"/>
        <w:rPr>
          <w:b/>
          <w:bCs/>
          <w:sz w:val="28"/>
          <w:szCs w:val="28"/>
        </w:rPr>
      </w:pPr>
      <w:r>
        <w:rPr>
          <w:sz w:val="28"/>
          <w:szCs w:val="28"/>
        </w:rPr>
        <w:t>Subsequent to the issuance of the draft report, JTA provided a document entitled “PROCESS FOR COMPLETING TITLE VI EQUITY ANALYSIS FOR PROPOSED FARE CHANGES”, which g</w:t>
      </w:r>
      <w:r w:rsidR="005A5FED">
        <w:rPr>
          <w:sz w:val="28"/>
          <w:szCs w:val="28"/>
        </w:rPr>
        <w:t>ave</w:t>
      </w:r>
      <w:r>
        <w:rPr>
          <w:sz w:val="28"/>
          <w:szCs w:val="28"/>
        </w:rPr>
        <w:t xml:space="preserve"> the </w:t>
      </w:r>
      <w:r w:rsidR="005A5FED">
        <w:rPr>
          <w:sz w:val="28"/>
          <w:szCs w:val="28"/>
        </w:rPr>
        <w:t>p</w:t>
      </w:r>
      <w:r>
        <w:rPr>
          <w:sz w:val="28"/>
          <w:szCs w:val="28"/>
        </w:rPr>
        <w:t>rocess for how JTA complete</w:t>
      </w:r>
      <w:r w:rsidR="005A5FED">
        <w:rPr>
          <w:sz w:val="28"/>
          <w:szCs w:val="28"/>
        </w:rPr>
        <w:t>d</w:t>
      </w:r>
      <w:r>
        <w:rPr>
          <w:sz w:val="28"/>
          <w:szCs w:val="28"/>
        </w:rPr>
        <w:t xml:space="preserve"> its equity analysis for fare changes.  The deficiency in this area is now closed.</w:t>
      </w:r>
    </w:p>
    <w:p w:rsidR="00F80A8D" w:rsidRDefault="00F80A8D">
      <w:pPr>
        <w:spacing w:line="360" w:lineRule="auto"/>
        <w:rPr>
          <w:sz w:val="28"/>
          <w:szCs w:val="28"/>
        </w:rPr>
      </w:pPr>
    </w:p>
    <w:p w:rsidR="00F80A8D" w:rsidRDefault="00F80A8D">
      <w:pPr>
        <w:pStyle w:val="BHLevel2"/>
        <w:rPr>
          <w:sz w:val="28"/>
          <w:szCs w:val="28"/>
        </w:rPr>
      </w:pPr>
      <w:bookmarkStart w:id="24" w:name="_Toc201633553"/>
      <w:r>
        <w:rPr>
          <w:sz w:val="28"/>
          <w:szCs w:val="28"/>
        </w:rPr>
        <w:t>Monitoring Transit Service</w:t>
      </w:r>
      <w:bookmarkEnd w:id="24"/>
    </w:p>
    <w:p w:rsidR="00F80A8D" w:rsidRDefault="00F80A8D"/>
    <w:p w:rsidR="00F80A8D" w:rsidRDefault="00F80A8D">
      <w:pPr>
        <w:pStyle w:val="BodyTextIndent2"/>
        <w:ind w:firstLine="0"/>
        <w:rPr>
          <w:bCs/>
          <w:i/>
          <w:iCs/>
          <w:caps/>
          <w:sz w:val="28"/>
        </w:rPr>
      </w:pPr>
      <w:r>
        <w:rPr>
          <w:b/>
          <w:sz w:val="28"/>
          <w:szCs w:val="28"/>
        </w:rPr>
        <w:t xml:space="preserve">Requirement: </w:t>
      </w:r>
      <w:r>
        <w:rPr>
          <w:bCs/>
          <w:sz w:val="28"/>
          <w:szCs w:val="28"/>
        </w:rPr>
        <w:t xml:space="preserve">FTA </w:t>
      </w:r>
      <w:r>
        <w:rPr>
          <w:bCs/>
          <w:i/>
          <w:iCs/>
          <w:sz w:val="28"/>
        </w:rPr>
        <w:t>recipients shall monitor the transit service provided throughout its service area.  Periodic service monitoring activities shall be undertaken to compare the level and quality of service provided to predominantly minority areas with service provided in other areas to ensure that the end result of policies and decision-making is equitable service.  Monitoring shall be conducted at minimum once every three years.  If recipient monitoring determines that prior decisions have resulted in disparate impacts, it shall take corrective action to remedy the disparities</w:t>
      </w:r>
      <w:r>
        <w:rPr>
          <w:bCs/>
          <w:i/>
          <w:iCs/>
          <w:caps/>
          <w:sz w:val="28"/>
        </w:rPr>
        <w:t>.</w:t>
      </w:r>
    </w:p>
    <w:p w:rsidR="00F80A8D" w:rsidRDefault="00F80A8D">
      <w:pPr>
        <w:spacing w:line="360" w:lineRule="auto"/>
        <w:rPr>
          <w:sz w:val="28"/>
          <w:szCs w:val="28"/>
        </w:rPr>
      </w:pPr>
    </w:p>
    <w:p w:rsidR="00F80A8D" w:rsidRDefault="00F80A8D">
      <w:pPr>
        <w:spacing w:line="360" w:lineRule="auto"/>
        <w:rPr>
          <w:sz w:val="28"/>
          <w:szCs w:val="28"/>
        </w:rPr>
      </w:pPr>
      <w:r>
        <w:rPr>
          <w:b/>
          <w:sz w:val="28"/>
          <w:szCs w:val="28"/>
        </w:rPr>
        <w:lastRenderedPageBreak/>
        <w:t xml:space="preserve">Findings: </w:t>
      </w:r>
      <w:r>
        <w:rPr>
          <w:sz w:val="28"/>
          <w:szCs w:val="28"/>
        </w:rPr>
        <w:t xml:space="preserve">During this Title VI Compliance Review of </w:t>
      </w:r>
      <w:r w:rsidR="001C03D3">
        <w:rPr>
          <w:sz w:val="28"/>
          <w:szCs w:val="28"/>
        </w:rPr>
        <w:t>JTA</w:t>
      </w:r>
      <w:r>
        <w:rPr>
          <w:sz w:val="28"/>
          <w:szCs w:val="28"/>
        </w:rPr>
        <w:t xml:space="preserve">, deficiencies were found regarding JTA’s compliance with FTA requirements for Monitoring Transit Service. </w:t>
      </w:r>
      <w:bookmarkStart w:id="25" w:name="_Toc453032740"/>
      <w:r>
        <w:rPr>
          <w:sz w:val="28"/>
          <w:szCs w:val="28"/>
        </w:rPr>
        <w:t xml:space="preserve"> During the Review, JTA provided no documentation of Title VI monitoring as required by the </w:t>
      </w:r>
      <w:r w:rsidR="005734C2">
        <w:rPr>
          <w:sz w:val="28"/>
          <w:szCs w:val="28"/>
        </w:rPr>
        <w:t>Circular. The table below describes the elements required for Level of Service monitoring, one of four options in the Circular.</w:t>
      </w:r>
    </w:p>
    <w:p w:rsidR="00F80A8D" w:rsidRDefault="00F80A8D">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48"/>
      </w:tblGrid>
      <w:tr w:rsidR="00F80A8D">
        <w:trPr>
          <w:cantSplit/>
          <w:trHeight w:val="561"/>
        </w:trPr>
        <w:tc>
          <w:tcPr>
            <w:tcW w:w="8748" w:type="dxa"/>
            <w:tcBorders>
              <w:bottom w:val="single" w:sz="4" w:space="0" w:color="000000"/>
            </w:tcBorders>
          </w:tcPr>
          <w:p w:rsidR="00F80A8D" w:rsidRDefault="00F80A8D">
            <w:pPr>
              <w:rPr>
                <w:b/>
                <w:bCs/>
                <w:sz w:val="24"/>
                <w:szCs w:val="28"/>
              </w:rPr>
            </w:pPr>
            <w:r>
              <w:rPr>
                <w:b/>
                <w:bCs/>
                <w:sz w:val="24"/>
                <w:szCs w:val="28"/>
              </w:rPr>
              <w:t>Elements Required for Monitoring – Option A: Level of Service Methodology</w:t>
            </w:r>
          </w:p>
          <w:p w:rsidR="00F80A8D" w:rsidRDefault="00F80A8D">
            <w:pPr>
              <w:rPr>
                <w:b/>
                <w:bCs/>
                <w:sz w:val="24"/>
                <w:szCs w:val="28"/>
              </w:rPr>
            </w:pPr>
            <w:r>
              <w:rPr>
                <w:b/>
                <w:bCs/>
                <w:sz w:val="24"/>
                <w:szCs w:val="28"/>
              </w:rPr>
              <w:t>(Per FTA C. 4702.1A, V, 5. a.)</w:t>
            </w:r>
          </w:p>
        </w:tc>
      </w:tr>
      <w:tr w:rsidR="00F80A8D">
        <w:trPr>
          <w:cantSplit/>
        </w:trPr>
        <w:tc>
          <w:tcPr>
            <w:tcW w:w="8748" w:type="dxa"/>
          </w:tcPr>
          <w:p w:rsidR="00F80A8D" w:rsidRDefault="00F80A8D">
            <w:pPr>
              <w:rPr>
                <w:sz w:val="22"/>
                <w:szCs w:val="28"/>
              </w:rPr>
            </w:pPr>
            <w:r>
              <w:rPr>
                <w:sz w:val="22"/>
                <w:szCs w:val="28"/>
              </w:rPr>
              <w:t xml:space="preserve">Select a sample of bus routes and fixed </w:t>
            </w:r>
            <w:proofErr w:type="spellStart"/>
            <w:r>
              <w:rPr>
                <w:sz w:val="22"/>
                <w:szCs w:val="28"/>
              </w:rPr>
              <w:t>guideway</w:t>
            </w:r>
            <w:proofErr w:type="spellEnd"/>
            <w:r>
              <w:rPr>
                <w:sz w:val="22"/>
                <w:szCs w:val="28"/>
              </w:rPr>
              <w:t xml:space="preserve"> routes that provide service to a demographic cross-section of the recipient’s population.  A portion of the routes in the sample should be those routes that provide service to a predominantly minority and low-income areas.  </w:t>
            </w:r>
          </w:p>
        </w:tc>
      </w:tr>
      <w:tr w:rsidR="00F80A8D">
        <w:trPr>
          <w:cantSplit/>
        </w:trPr>
        <w:tc>
          <w:tcPr>
            <w:tcW w:w="8748" w:type="dxa"/>
          </w:tcPr>
          <w:p w:rsidR="00F80A8D" w:rsidRDefault="00F80A8D">
            <w:pPr>
              <w:rPr>
                <w:sz w:val="22"/>
                <w:szCs w:val="28"/>
              </w:rPr>
            </w:pPr>
            <w:r>
              <w:rPr>
                <w:sz w:val="22"/>
                <w:szCs w:val="28"/>
              </w:rPr>
              <w:t xml:space="preserve">Assess the performance of each route in the sample for each of the recipient’s service standards and policies.  </w:t>
            </w:r>
          </w:p>
        </w:tc>
      </w:tr>
      <w:tr w:rsidR="00F80A8D">
        <w:trPr>
          <w:cantSplit/>
        </w:trPr>
        <w:tc>
          <w:tcPr>
            <w:tcW w:w="8748" w:type="dxa"/>
          </w:tcPr>
          <w:p w:rsidR="00F80A8D" w:rsidRDefault="00F80A8D">
            <w:pPr>
              <w:rPr>
                <w:sz w:val="22"/>
                <w:szCs w:val="28"/>
              </w:rPr>
            </w:pPr>
            <w:r>
              <w:rPr>
                <w:sz w:val="22"/>
                <w:szCs w:val="28"/>
              </w:rPr>
              <w:t>Compare the transit service observed in the assessment to the established service policies and standards.</w:t>
            </w:r>
          </w:p>
        </w:tc>
      </w:tr>
      <w:tr w:rsidR="00F80A8D">
        <w:trPr>
          <w:cantSplit/>
        </w:trPr>
        <w:tc>
          <w:tcPr>
            <w:tcW w:w="8748" w:type="dxa"/>
          </w:tcPr>
          <w:p w:rsidR="00F80A8D" w:rsidRDefault="00F80A8D">
            <w:pPr>
              <w:rPr>
                <w:sz w:val="22"/>
                <w:szCs w:val="28"/>
              </w:rPr>
            </w:pPr>
            <w:r>
              <w:rPr>
                <w:sz w:val="22"/>
                <w:szCs w:val="28"/>
              </w:rPr>
              <w:t>In cases in which observed service does not meet the stated service policy or standard, recipients should determine why the discrepancy exists and take corrective action to correct the discrepancy.</w:t>
            </w:r>
          </w:p>
        </w:tc>
      </w:tr>
    </w:tbl>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During the </w:t>
      </w:r>
      <w:r w:rsidR="0012253C">
        <w:rPr>
          <w:sz w:val="28"/>
          <w:szCs w:val="28"/>
        </w:rPr>
        <w:t>site visit</w:t>
      </w:r>
      <w:r>
        <w:rPr>
          <w:sz w:val="28"/>
          <w:szCs w:val="28"/>
        </w:rPr>
        <w:t>, JTA provided a spreadsheet entitled</w:t>
      </w:r>
      <w:r>
        <w:t xml:space="preserve"> </w:t>
      </w:r>
      <w:r>
        <w:rPr>
          <w:sz w:val="28"/>
          <w:szCs w:val="28"/>
        </w:rPr>
        <w:t>“SYSTEM REDESIGN CANDIDATES - APRIL 2008” that showed elements of service monitoring but the monitoring was not specific to Title VI requirements.</w:t>
      </w:r>
    </w:p>
    <w:p w:rsidR="00F80A8D" w:rsidRDefault="00F80A8D">
      <w:pPr>
        <w:spacing w:line="360" w:lineRule="auto"/>
        <w:rPr>
          <w:sz w:val="28"/>
          <w:szCs w:val="28"/>
        </w:rPr>
      </w:pPr>
    </w:p>
    <w:p w:rsidR="00F80A8D" w:rsidRDefault="00F80A8D">
      <w:pPr>
        <w:spacing w:line="360" w:lineRule="auto"/>
        <w:rPr>
          <w:sz w:val="28"/>
          <w:szCs w:val="28"/>
        </w:rPr>
      </w:pPr>
      <w:r>
        <w:rPr>
          <w:sz w:val="28"/>
          <w:szCs w:val="28"/>
        </w:rPr>
        <w:t xml:space="preserve">Following the site visit, JTA submitted a </w:t>
      </w:r>
      <w:r w:rsidR="003D6D76">
        <w:rPr>
          <w:sz w:val="28"/>
          <w:szCs w:val="28"/>
        </w:rPr>
        <w:t xml:space="preserve">response to this deficiency, indicating that it </w:t>
      </w:r>
      <w:r>
        <w:rPr>
          <w:sz w:val="28"/>
          <w:szCs w:val="28"/>
        </w:rPr>
        <w:t xml:space="preserve">would conduct the monitoring of its service, including contracting with a third party vendor to </w:t>
      </w:r>
      <w:r w:rsidR="002615D5">
        <w:rPr>
          <w:sz w:val="28"/>
          <w:szCs w:val="28"/>
        </w:rPr>
        <w:t xml:space="preserve">develop procedures and </w:t>
      </w:r>
      <w:r>
        <w:rPr>
          <w:sz w:val="28"/>
          <w:szCs w:val="28"/>
        </w:rPr>
        <w:t>conduct the monitoring</w:t>
      </w:r>
      <w:r w:rsidR="003D6D76">
        <w:rPr>
          <w:sz w:val="28"/>
          <w:szCs w:val="28"/>
        </w:rPr>
        <w:t>.  This</w:t>
      </w:r>
      <w:r>
        <w:rPr>
          <w:sz w:val="28"/>
          <w:szCs w:val="28"/>
        </w:rPr>
        <w:t xml:space="preserve"> </w:t>
      </w:r>
      <w:r w:rsidR="003D6D76">
        <w:rPr>
          <w:sz w:val="28"/>
          <w:szCs w:val="28"/>
        </w:rPr>
        <w:t>response</w:t>
      </w:r>
      <w:r>
        <w:rPr>
          <w:sz w:val="28"/>
          <w:szCs w:val="28"/>
        </w:rPr>
        <w:t xml:space="preserve"> also indicated that monitoring would begin within in the next four months and that periodic monitoring would be conducted every two years thereafter.  </w:t>
      </w:r>
      <w:r w:rsidR="003D6D76">
        <w:rPr>
          <w:sz w:val="28"/>
          <w:szCs w:val="28"/>
        </w:rPr>
        <w:t>The response did not describe the procedure it would utilize for monitoring transit service.</w:t>
      </w:r>
    </w:p>
    <w:p w:rsidR="00B104CC" w:rsidRDefault="00B104CC">
      <w:pPr>
        <w:spacing w:line="360" w:lineRule="auto"/>
        <w:rPr>
          <w:sz w:val="28"/>
          <w:szCs w:val="28"/>
        </w:rPr>
      </w:pPr>
    </w:p>
    <w:p w:rsidR="005A5FED" w:rsidRDefault="00B104CC">
      <w:pPr>
        <w:spacing w:line="360" w:lineRule="auto"/>
        <w:rPr>
          <w:sz w:val="28"/>
          <w:szCs w:val="28"/>
        </w:rPr>
      </w:pPr>
      <w:r>
        <w:rPr>
          <w:sz w:val="28"/>
          <w:szCs w:val="28"/>
        </w:rPr>
        <w:lastRenderedPageBreak/>
        <w:t>Subsequent to the issuance of the draft report, JTA provided a document entitled “JTA Service Monitoring Evaluation”, dated December 15, 2009, prepared for JTA by Runways Transportation Company.  This service change monitoring evaluation monitored four performance measures for each bus route</w:t>
      </w:r>
      <w:r w:rsidR="005A5FED">
        <w:rPr>
          <w:sz w:val="28"/>
          <w:szCs w:val="28"/>
        </w:rPr>
        <w:t>:</w:t>
      </w:r>
    </w:p>
    <w:p w:rsidR="005A5FED" w:rsidRDefault="005A5FED">
      <w:pPr>
        <w:spacing w:line="360" w:lineRule="auto"/>
        <w:rPr>
          <w:sz w:val="28"/>
          <w:szCs w:val="28"/>
        </w:rPr>
      </w:pPr>
    </w:p>
    <w:p w:rsidR="005A5FED" w:rsidRPr="005A5FED" w:rsidRDefault="005A5FED" w:rsidP="005A5FED">
      <w:pPr>
        <w:pStyle w:val="ListParagraph"/>
        <w:numPr>
          <w:ilvl w:val="0"/>
          <w:numId w:val="34"/>
        </w:numPr>
        <w:spacing w:line="360" w:lineRule="auto"/>
        <w:rPr>
          <w:sz w:val="28"/>
          <w:szCs w:val="28"/>
        </w:rPr>
      </w:pPr>
      <w:r w:rsidRPr="005A5FED">
        <w:rPr>
          <w:sz w:val="28"/>
          <w:szCs w:val="28"/>
        </w:rPr>
        <w:t>Peak Load Factor, an Operational attribute</w:t>
      </w:r>
    </w:p>
    <w:p w:rsidR="005A5FED" w:rsidRPr="005A5FED" w:rsidRDefault="005A5FED" w:rsidP="005A5FED">
      <w:pPr>
        <w:pStyle w:val="ListParagraph"/>
        <w:numPr>
          <w:ilvl w:val="0"/>
          <w:numId w:val="34"/>
        </w:numPr>
        <w:spacing w:line="360" w:lineRule="auto"/>
        <w:rPr>
          <w:sz w:val="28"/>
          <w:szCs w:val="28"/>
        </w:rPr>
      </w:pPr>
      <w:r w:rsidRPr="005A5FED">
        <w:rPr>
          <w:sz w:val="28"/>
          <w:szCs w:val="28"/>
        </w:rPr>
        <w:t>Dependability, an Operational attribute</w:t>
      </w:r>
    </w:p>
    <w:p w:rsidR="005A5FED" w:rsidRPr="005A5FED" w:rsidRDefault="005A5FED" w:rsidP="005A5FED">
      <w:pPr>
        <w:pStyle w:val="ListParagraph"/>
        <w:numPr>
          <w:ilvl w:val="0"/>
          <w:numId w:val="34"/>
        </w:numPr>
        <w:spacing w:line="360" w:lineRule="auto"/>
        <w:rPr>
          <w:sz w:val="28"/>
          <w:szCs w:val="28"/>
        </w:rPr>
      </w:pPr>
      <w:r w:rsidRPr="005A5FED">
        <w:rPr>
          <w:sz w:val="28"/>
          <w:szCs w:val="28"/>
        </w:rPr>
        <w:t>Farebox Recovery, a Fiscal Condition attribute</w:t>
      </w:r>
    </w:p>
    <w:p w:rsidR="005A5FED" w:rsidRDefault="005A5FED" w:rsidP="005A5FED">
      <w:pPr>
        <w:pStyle w:val="ListParagraph"/>
        <w:numPr>
          <w:ilvl w:val="0"/>
          <w:numId w:val="34"/>
        </w:numPr>
        <w:spacing w:line="360" w:lineRule="auto"/>
        <w:rPr>
          <w:sz w:val="28"/>
          <w:szCs w:val="28"/>
        </w:rPr>
      </w:pPr>
      <w:r w:rsidRPr="005A5FED">
        <w:rPr>
          <w:sz w:val="28"/>
          <w:szCs w:val="28"/>
        </w:rPr>
        <w:t>Productivity, a Fiscal Condition attribute</w:t>
      </w:r>
    </w:p>
    <w:p w:rsidR="005A5FED" w:rsidRPr="005A5FED" w:rsidRDefault="005A5FED" w:rsidP="005A5FED">
      <w:pPr>
        <w:pStyle w:val="ListParagraph"/>
        <w:spacing w:line="360" w:lineRule="auto"/>
        <w:rPr>
          <w:sz w:val="28"/>
          <w:szCs w:val="28"/>
        </w:rPr>
      </w:pPr>
    </w:p>
    <w:p w:rsidR="00A802C1" w:rsidRDefault="00C56FFC" w:rsidP="00A802C1">
      <w:pPr>
        <w:spacing w:line="360" w:lineRule="auto"/>
        <w:rPr>
          <w:sz w:val="28"/>
          <w:szCs w:val="28"/>
        </w:rPr>
      </w:pPr>
      <w:r>
        <w:rPr>
          <w:sz w:val="28"/>
          <w:szCs w:val="28"/>
        </w:rPr>
        <w:t xml:space="preserve">The </w:t>
      </w:r>
      <w:r w:rsidR="00570DE9">
        <w:rPr>
          <w:sz w:val="28"/>
          <w:szCs w:val="28"/>
        </w:rPr>
        <w:t xml:space="preserve">JTA </w:t>
      </w:r>
      <w:r>
        <w:rPr>
          <w:sz w:val="28"/>
          <w:szCs w:val="28"/>
        </w:rPr>
        <w:t xml:space="preserve">evaluation </w:t>
      </w:r>
      <w:r w:rsidR="00B104CC">
        <w:rPr>
          <w:sz w:val="28"/>
          <w:szCs w:val="28"/>
        </w:rPr>
        <w:t xml:space="preserve">indicated that all fixed routes </w:t>
      </w:r>
      <w:r w:rsidR="00706385">
        <w:rPr>
          <w:sz w:val="28"/>
          <w:szCs w:val="28"/>
        </w:rPr>
        <w:t>served low income and minority</w:t>
      </w:r>
      <w:r w:rsidR="00B104CC">
        <w:rPr>
          <w:sz w:val="28"/>
          <w:szCs w:val="28"/>
        </w:rPr>
        <w:t xml:space="preserve"> </w:t>
      </w:r>
      <w:r w:rsidR="00570DE9">
        <w:rPr>
          <w:sz w:val="28"/>
          <w:szCs w:val="28"/>
        </w:rPr>
        <w:t>census tracts</w:t>
      </w:r>
      <w:r w:rsidR="00B104CC">
        <w:rPr>
          <w:sz w:val="28"/>
          <w:szCs w:val="28"/>
        </w:rPr>
        <w:t xml:space="preserve"> and did not make a</w:t>
      </w:r>
      <w:r w:rsidR="00922D27">
        <w:rPr>
          <w:sz w:val="28"/>
          <w:szCs w:val="28"/>
        </w:rPr>
        <w:t>ny</w:t>
      </w:r>
      <w:r w:rsidR="00B104CC">
        <w:rPr>
          <w:sz w:val="28"/>
          <w:szCs w:val="28"/>
        </w:rPr>
        <w:t xml:space="preserve"> distinction between minority and non-minority </w:t>
      </w:r>
      <w:r w:rsidR="005734C2">
        <w:rPr>
          <w:sz w:val="28"/>
          <w:szCs w:val="28"/>
        </w:rPr>
        <w:t>areas</w:t>
      </w:r>
      <w:r w:rsidR="00B104CC">
        <w:rPr>
          <w:sz w:val="28"/>
          <w:szCs w:val="28"/>
        </w:rPr>
        <w:t xml:space="preserve"> or low-income and non low-income </w:t>
      </w:r>
      <w:r w:rsidR="005734C2">
        <w:rPr>
          <w:sz w:val="28"/>
          <w:szCs w:val="28"/>
        </w:rPr>
        <w:t>areas</w:t>
      </w:r>
      <w:r w:rsidR="00B104CC">
        <w:rPr>
          <w:sz w:val="28"/>
          <w:szCs w:val="28"/>
        </w:rPr>
        <w:t>.</w:t>
      </w:r>
      <w:r w:rsidR="00706385">
        <w:rPr>
          <w:sz w:val="28"/>
          <w:szCs w:val="28"/>
        </w:rPr>
        <w:t xml:space="preserve">  </w:t>
      </w:r>
      <w:r w:rsidR="00A802C1">
        <w:rPr>
          <w:sz w:val="28"/>
          <w:szCs w:val="28"/>
        </w:rPr>
        <w:t xml:space="preserve">For example, the table on </w:t>
      </w:r>
      <w:r w:rsidR="00A802C1" w:rsidRPr="00A802C1">
        <w:rPr>
          <w:i/>
          <w:sz w:val="28"/>
          <w:szCs w:val="28"/>
        </w:rPr>
        <w:t>JTA Peak Load Factor, Local Fixed Routes</w:t>
      </w:r>
      <w:r w:rsidR="00A802C1">
        <w:rPr>
          <w:sz w:val="28"/>
          <w:szCs w:val="28"/>
        </w:rPr>
        <w:t xml:space="preserve"> showed the </w:t>
      </w:r>
      <w:r w:rsidR="00A802C1" w:rsidRPr="00A802C1">
        <w:rPr>
          <w:i/>
          <w:sz w:val="28"/>
          <w:szCs w:val="28"/>
        </w:rPr>
        <w:t>AM Peak Load Factor</w:t>
      </w:r>
      <w:r w:rsidR="00A802C1">
        <w:rPr>
          <w:sz w:val="28"/>
          <w:szCs w:val="28"/>
        </w:rPr>
        <w:t xml:space="preserve"> and the </w:t>
      </w:r>
      <w:r w:rsidR="00A802C1" w:rsidRPr="00A802C1">
        <w:rPr>
          <w:i/>
          <w:sz w:val="28"/>
          <w:szCs w:val="28"/>
        </w:rPr>
        <w:t>PM Peak Load Factor</w:t>
      </w:r>
      <w:r w:rsidR="00A802C1">
        <w:rPr>
          <w:sz w:val="28"/>
          <w:szCs w:val="28"/>
        </w:rPr>
        <w:t xml:space="preserve"> for each route. It did not “compare” the load factors in the </w:t>
      </w:r>
      <w:r w:rsidR="00922D27">
        <w:rPr>
          <w:sz w:val="28"/>
          <w:szCs w:val="28"/>
        </w:rPr>
        <w:t xml:space="preserve">minority </w:t>
      </w:r>
      <w:r w:rsidR="00A802C1">
        <w:rPr>
          <w:sz w:val="28"/>
          <w:szCs w:val="28"/>
        </w:rPr>
        <w:t xml:space="preserve">and </w:t>
      </w:r>
      <w:r w:rsidR="00922D27">
        <w:rPr>
          <w:sz w:val="28"/>
          <w:szCs w:val="28"/>
        </w:rPr>
        <w:t xml:space="preserve">low income </w:t>
      </w:r>
      <w:r w:rsidR="00A802C1">
        <w:rPr>
          <w:sz w:val="28"/>
          <w:szCs w:val="28"/>
        </w:rPr>
        <w:t>areas to those in the non-minority and non-low income areas to ensure that the end result of policies and decision making is equitable service, as required by the Circular.</w:t>
      </w:r>
      <w:r w:rsidR="00570DE9" w:rsidRPr="00570DE9">
        <w:rPr>
          <w:sz w:val="28"/>
          <w:szCs w:val="28"/>
        </w:rPr>
        <w:t xml:space="preserve"> </w:t>
      </w:r>
      <w:r w:rsidR="00570DE9">
        <w:rPr>
          <w:sz w:val="28"/>
          <w:szCs w:val="28"/>
        </w:rPr>
        <w:t xml:space="preserve"> </w:t>
      </w:r>
    </w:p>
    <w:p w:rsidR="00A802C1" w:rsidRDefault="00A802C1" w:rsidP="00A802C1">
      <w:pPr>
        <w:spacing w:line="360" w:lineRule="auto"/>
        <w:rPr>
          <w:sz w:val="28"/>
          <w:szCs w:val="28"/>
        </w:rPr>
      </w:pPr>
    </w:p>
    <w:p w:rsidR="00A802C1" w:rsidRDefault="00A802C1" w:rsidP="00A802C1">
      <w:pPr>
        <w:spacing w:line="360" w:lineRule="auto"/>
        <w:rPr>
          <w:sz w:val="28"/>
          <w:szCs w:val="28"/>
        </w:rPr>
      </w:pPr>
      <w:r>
        <w:rPr>
          <w:sz w:val="28"/>
          <w:szCs w:val="28"/>
        </w:rPr>
        <w:t xml:space="preserve">Chapter </w:t>
      </w:r>
      <w:r w:rsidR="00A83D65">
        <w:rPr>
          <w:sz w:val="28"/>
          <w:szCs w:val="28"/>
        </w:rPr>
        <w:t xml:space="preserve">V.5 Requirement to Monitor Transit Service of </w:t>
      </w:r>
      <w:r>
        <w:rPr>
          <w:sz w:val="28"/>
          <w:szCs w:val="28"/>
        </w:rPr>
        <w:t>Circular</w:t>
      </w:r>
      <w:r w:rsidR="00A83D65">
        <w:rPr>
          <w:sz w:val="28"/>
          <w:szCs w:val="28"/>
        </w:rPr>
        <w:t xml:space="preserve"> 4702.1A</w:t>
      </w:r>
      <w:r>
        <w:rPr>
          <w:sz w:val="28"/>
          <w:szCs w:val="28"/>
        </w:rPr>
        <w:t xml:space="preserve"> states that</w:t>
      </w:r>
      <w:r w:rsidR="00A83D65">
        <w:rPr>
          <w:sz w:val="28"/>
          <w:szCs w:val="28"/>
        </w:rPr>
        <w:t>:</w:t>
      </w:r>
    </w:p>
    <w:p w:rsidR="00A83D65" w:rsidRPr="00922D27" w:rsidRDefault="00A83D65" w:rsidP="00A802C1">
      <w:pPr>
        <w:spacing w:line="360" w:lineRule="auto"/>
        <w:rPr>
          <w:i/>
          <w:sz w:val="28"/>
          <w:szCs w:val="28"/>
        </w:rPr>
      </w:pPr>
      <w:r w:rsidRPr="00922D27">
        <w:rPr>
          <w:i/>
          <w:sz w:val="28"/>
          <w:szCs w:val="28"/>
        </w:rPr>
        <w:t>…recipients to which this applies shall monitor the transit service provided throughout the recipient’s service area. Periodic service monitoring activities</w:t>
      </w:r>
      <w:r w:rsidR="00922D27" w:rsidRPr="00922D27">
        <w:rPr>
          <w:i/>
          <w:sz w:val="28"/>
          <w:szCs w:val="28"/>
        </w:rPr>
        <w:t xml:space="preserve"> shall be undertaken to compare the level and quality of service provided to predominately minority areas with service provided in other areas to ensure that the end result of policies and decision making is equitable service.</w:t>
      </w:r>
      <w:r w:rsidRPr="00922D27">
        <w:rPr>
          <w:i/>
          <w:sz w:val="28"/>
          <w:szCs w:val="28"/>
        </w:rPr>
        <w:t xml:space="preserve"> </w:t>
      </w:r>
    </w:p>
    <w:p w:rsidR="00570DE9" w:rsidRDefault="00570DE9">
      <w:pPr>
        <w:spacing w:line="360" w:lineRule="auto"/>
        <w:rPr>
          <w:sz w:val="28"/>
          <w:szCs w:val="28"/>
        </w:rPr>
      </w:pPr>
    </w:p>
    <w:p w:rsidR="00B104CC" w:rsidRDefault="005734C2">
      <w:pPr>
        <w:spacing w:line="360" w:lineRule="auto"/>
        <w:rPr>
          <w:sz w:val="28"/>
          <w:szCs w:val="28"/>
        </w:rPr>
      </w:pPr>
      <w:r>
        <w:rPr>
          <w:sz w:val="28"/>
          <w:szCs w:val="28"/>
        </w:rPr>
        <w:t>The monitoring evaluation that was submitted</w:t>
      </w:r>
      <w:r w:rsidR="00706385">
        <w:rPr>
          <w:sz w:val="28"/>
          <w:szCs w:val="28"/>
        </w:rPr>
        <w:t xml:space="preserve"> did not compare the level and quality of service provided to predominantly minority areas with service provided </w:t>
      </w:r>
      <w:r w:rsidR="00570DE9">
        <w:rPr>
          <w:sz w:val="28"/>
          <w:szCs w:val="28"/>
        </w:rPr>
        <w:t>to</w:t>
      </w:r>
      <w:r w:rsidR="00706385">
        <w:rPr>
          <w:sz w:val="28"/>
          <w:szCs w:val="28"/>
        </w:rPr>
        <w:t xml:space="preserve"> other areas to ensure that the end result of policies and decision making is equitable service as required by the Circular.</w:t>
      </w:r>
    </w:p>
    <w:p w:rsidR="00F80A8D" w:rsidRDefault="00F80A8D">
      <w:pPr>
        <w:spacing w:line="360" w:lineRule="auto"/>
        <w:rPr>
          <w:sz w:val="28"/>
          <w:szCs w:val="28"/>
        </w:rPr>
      </w:pPr>
    </w:p>
    <w:p w:rsidR="00F80A8D" w:rsidRDefault="00F80A8D">
      <w:pPr>
        <w:spacing w:line="360" w:lineRule="auto"/>
        <w:rPr>
          <w:sz w:val="28"/>
          <w:szCs w:val="28"/>
        </w:rPr>
      </w:pPr>
      <w:bookmarkStart w:id="26" w:name="_Toc106790255"/>
      <w:r>
        <w:rPr>
          <w:b/>
          <w:sz w:val="28"/>
          <w:szCs w:val="28"/>
        </w:rPr>
        <w:t>Corrective Actions and Schedules</w:t>
      </w:r>
      <w:r>
        <w:rPr>
          <w:sz w:val="28"/>
          <w:szCs w:val="28"/>
        </w:rPr>
        <w:t>:  Within 120 days, JTA must submit to the FTA Region IV Civil Rights Officer documentation that it has:</w:t>
      </w:r>
    </w:p>
    <w:p w:rsidR="00F80A8D" w:rsidRDefault="00F80A8D">
      <w:pPr>
        <w:spacing w:line="360" w:lineRule="auto"/>
        <w:rPr>
          <w:sz w:val="28"/>
          <w:szCs w:val="28"/>
        </w:rPr>
      </w:pPr>
    </w:p>
    <w:p w:rsidR="00F80A8D" w:rsidRDefault="003D6D76">
      <w:pPr>
        <w:numPr>
          <w:ilvl w:val="0"/>
          <w:numId w:val="29"/>
        </w:numPr>
        <w:spacing w:line="360" w:lineRule="auto"/>
        <w:rPr>
          <w:sz w:val="28"/>
          <w:szCs w:val="28"/>
        </w:rPr>
      </w:pPr>
      <w:r>
        <w:rPr>
          <w:sz w:val="28"/>
          <w:szCs w:val="28"/>
        </w:rPr>
        <w:t>D</w:t>
      </w:r>
      <w:r w:rsidR="00F80A8D">
        <w:rPr>
          <w:sz w:val="28"/>
          <w:szCs w:val="28"/>
        </w:rPr>
        <w:t>eveloped procedures to monitor JTA public transit service using one of the four options outlined in the Circular (Chapter V.5)</w:t>
      </w:r>
      <w:r w:rsidR="00922D27">
        <w:rPr>
          <w:sz w:val="28"/>
          <w:szCs w:val="28"/>
        </w:rPr>
        <w:t xml:space="preserve"> to compare the level and quality of service provided to predominantly minority areas with service provided </w:t>
      </w:r>
      <w:r w:rsidR="00570DE9">
        <w:rPr>
          <w:sz w:val="28"/>
          <w:szCs w:val="28"/>
        </w:rPr>
        <w:t>to</w:t>
      </w:r>
      <w:r w:rsidR="00922D27">
        <w:rPr>
          <w:sz w:val="28"/>
          <w:szCs w:val="28"/>
        </w:rPr>
        <w:t xml:space="preserve"> other areas to ensure that the end result of policies and decision making is equitable service</w:t>
      </w:r>
      <w:r w:rsidR="00F80A8D">
        <w:rPr>
          <w:sz w:val="28"/>
          <w:szCs w:val="28"/>
        </w:rPr>
        <w:t xml:space="preserve">, and </w:t>
      </w:r>
    </w:p>
    <w:p w:rsidR="00F80A8D" w:rsidRDefault="002615D5">
      <w:pPr>
        <w:numPr>
          <w:ilvl w:val="0"/>
          <w:numId w:val="29"/>
        </w:numPr>
        <w:spacing w:line="360" w:lineRule="auto"/>
        <w:rPr>
          <w:sz w:val="28"/>
          <w:szCs w:val="28"/>
        </w:rPr>
      </w:pPr>
      <w:r>
        <w:rPr>
          <w:sz w:val="28"/>
          <w:szCs w:val="28"/>
        </w:rPr>
        <w:t>Conducted the</w:t>
      </w:r>
      <w:r w:rsidR="003D6D76">
        <w:rPr>
          <w:sz w:val="28"/>
          <w:szCs w:val="28"/>
        </w:rPr>
        <w:t xml:space="preserve"> initial </w:t>
      </w:r>
      <w:r>
        <w:rPr>
          <w:sz w:val="28"/>
          <w:szCs w:val="28"/>
        </w:rPr>
        <w:t xml:space="preserve">transit service </w:t>
      </w:r>
      <w:r w:rsidR="003D6D76">
        <w:rPr>
          <w:sz w:val="28"/>
          <w:szCs w:val="28"/>
        </w:rPr>
        <w:t>monitoring.</w:t>
      </w:r>
    </w:p>
    <w:p w:rsidR="00F80A8D" w:rsidRDefault="00F80A8D">
      <w:pPr>
        <w:spacing w:line="360" w:lineRule="auto"/>
        <w:rPr>
          <w:sz w:val="28"/>
          <w:szCs w:val="28"/>
        </w:rPr>
      </w:pPr>
    </w:p>
    <w:p w:rsidR="00F80A8D" w:rsidRDefault="00F80A8D">
      <w:pPr>
        <w:spacing w:line="360" w:lineRule="auto"/>
        <w:rPr>
          <w:b/>
          <w:caps/>
          <w:sz w:val="28"/>
          <w:szCs w:val="28"/>
        </w:rPr>
      </w:pPr>
      <w:r>
        <w:rPr>
          <w:b/>
          <w:caps/>
          <w:sz w:val="28"/>
          <w:szCs w:val="28"/>
        </w:rPr>
        <w:br w:type="page"/>
      </w:r>
      <w:r>
        <w:rPr>
          <w:b/>
          <w:caps/>
          <w:sz w:val="28"/>
          <w:szCs w:val="28"/>
        </w:rPr>
        <w:lastRenderedPageBreak/>
        <w:t>VII.</w:t>
      </w:r>
      <w:r>
        <w:rPr>
          <w:b/>
          <w:caps/>
          <w:sz w:val="28"/>
          <w:szCs w:val="28"/>
        </w:rPr>
        <w:tab/>
        <w:t>SUMMARY OF FINDINGS AND CORRECTIVE ACTIONS</w:t>
      </w:r>
      <w:bookmarkEnd w:id="25"/>
      <w:bookmarkEnd w:id="26"/>
    </w:p>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1080"/>
        <w:gridCol w:w="2250"/>
        <w:gridCol w:w="2430"/>
        <w:gridCol w:w="1260"/>
        <w:gridCol w:w="1140"/>
      </w:tblGrid>
      <w:tr w:rsidR="00F80A8D">
        <w:trPr>
          <w:tblHeader/>
        </w:trPr>
        <w:tc>
          <w:tcPr>
            <w:tcW w:w="243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Title VI Requirements For Transit Providers</w:t>
            </w:r>
          </w:p>
        </w:tc>
        <w:tc>
          <w:tcPr>
            <w:tcW w:w="108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Findings</w:t>
            </w:r>
          </w:p>
        </w:tc>
        <w:tc>
          <w:tcPr>
            <w:tcW w:w="225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Description of Deficiencies</w:t>
            </w:r>
          </w:p>
        </w:tc>
        <w:tc>
          <w:tcPr>
            <w:tcW w:w="2430" w:type="dxa"/>
            <w:tcBorders>
              <w:top w:val="double" w:sz="6" w:space="0" w:color="auto"/>
              <w:bottom w:val="double" w:sz="6" w:space="0" w:color="auto"/>
            </w:tcBorders>
            <w:shd w:val="pct10" w:color="auto" w:fill="auto"/>
            <w:vAlign w:val="center"/>
          </w:tcPr>
          <w:p w:rsidR="00F80A8D" w:rsidRDefault="00F80A8D">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Response Days/Date</w:t>
            </w:r>
          </w:p>
        </w:tc>
        <w:tc>
          <w:tcPr>
            <w:tcW w:w="1140" w:type="dxa"/>
            <w:tcBorders>
              <w:top w:val="double" w:sz="6" w:space="0" w:color="auto"/>
              <w:bottom w:val="double" w:sz="6" w:space="0" w:color="auto"/>
            </w:tcBorders>
            <w:shd w:val="pct10" w:color="auto" w:fill="auto"/>
            <w:vAlign w:val="center"/>
          </w:tcPr>
          <w:p w:rsidR="00F80A8D" w:rsidRDefault="00F80A8D">
            <w:pPr>
              <w:spacing w:before="60" w:after="60"/>
              <w:jc w:val="center"/>
              <w:rPr>
                <w:b/>
                <w:sz w:val="22"/>
              </w:rPr>
            </w:pPr>
            <w:r>
              <w:rPr>
                <w:b/>
                <w:sz w:val="22"/>
              </w:rPr>
              <w:t>Date Closed</w:t>
            </w:r>
          </w:p>
        </w:tc>
      </w:tr>
      <w:tr w:rsidR="00F80A8D">
        <w:tc>
          <w:tcPr>
            <w:tcW w:w="10590" w:type="dxa"/>
            <w:gridSpan w:val="6"/>
            <w:tcBorders>
              <w:top w:val="nil"/>
            </w:tcBorders>
          </w:tcPr>
          <w:p w:rsidR="00F80A8D" w:rsidRDefault="00F80A8D">
            <w:pPr>
              <w:jc w:val="center"/>
              <w:rPr>
                <w:b/>
                <w:sz w:val="24"/>
              </w:rPr>
            </w:pPr>
            <w:r>
              <w:rPr>
                <w:b/>
                <w:sz w:val="24"/>
              </w:rPr>
              <w:t>GENERAL REQUIREMENTS</w:t>
            </w:r>
          </w:p>
        </w:tc>
      </w:tr>
      <w:tr w:rsidR="00F80A8D">
        <w:tc>
          <w:tcPr>
            <w:tcW w:w="2430" w:type="dxa"/>
            <w:tcBorders>
              <w:top w:val="nil"/>
            </w:tcBorders>
          </w:tcPr>
          <w:p w:rsidR="00F80A8D" w:rsidRDefault="00F80A8D">
            <w:pPr>
              <w:pStyle w:val="Header"/>
              <w:numPr>
                <w:ilvl w:val="0"/>
                <w:numId w:val="12"/>
              </w:numPr>
              <w:tabs>
                <w:tab w:val="clear" w:pos="720"/>
                <w:tab w:val="clear" w:pos="4320"/>
                <w:tab w:val="clear" w:pos="8640"/>
                <w:tab w:val="num" w:pos="420"/>
              </w:tabs>
              <w:ind w:left="420" w:hanging="420"/>
              <w:rPr>
                <w:sz w:val="24"/>
              </w:rPr>
            </w:pPr>
            <w:r>
              <w:rPr>
                <w:sz w:val="24"/>
              </w:rPr>
              <w:t>Inclusive Public Participation</w:t>
            </w:r>
          </w:p>
        </w:tc>
        <w:tc>
          <w:tcPr>
            <w:tcW w:w="1080" w:type="dxa"/>
            <w:tcBorders>
              <w:top w:val="nil"/>
            </w:tcBorders>
          </w:tcPr>
          <w:p w:rsidR="00F80A8D" w:rsidRDefault="00F80A8D">
            <w:pPr>
              <w:jc w:val="center"/>
              <w:rPr>
                <w:sz w:val="24"/>
              </w:rPr>
            </w:pPr>
            <w:r>
              <w:rPr>
                <w:sz w:val="24"/>
              </w:rPr>
              <w:t>ND</w:t>
            </w:r>
          </w:p>
        </w:tc>
        <w:tc>
          <w:tcPr>
            <w:tcW w:w="2250" w:type="dxa"/>
            <w:tcBorders>
              <w:top w:val="nil"/>
            </w:tcBorders>
          </w:tcPr>
          <w:p w:rsidR="00F80A8D" w:rsidRDefault="00F80A8D">
            <w:pPr>
              <w:ind w:left="45"/>
              <w:rPr>
                <w:sz w:val="24"/>
              </w:rPr>
            </w:pPr>
          </w:p>
        </w:tc>
        <w:tc>
          <w:tcPr>
            <w:tcW w:w="2430" w:type="dxa"/>
            <w:tcBorders>
              <w:top w:val="nil"/>
            </w:tcBorders>
          </w:tcPr>
          <w:p w:rsidR="00F80A8D" w:rsidRDefault="00F80A8D">
            <w:pPr>
              <w:pStyle w:val="Header"/>
              <w:tabs>
                <w:tab w:val="clear" w:pos="4320"/>
                <w:tab w:val="clear" w:pos="8640"/>
              </w:tabs>
              <w:ind w:left="45"/>
              <w:rPr>
                <w:sz w:val="24"/>
              </w:rPr>
            </w:pPr>
          </w:p>
        </w:tc>
        <w:tc>
          <w:tcPr>
            <w:tcW w:w="1260" w:type="dxa"/>
            <w:tcBorders>
              <w:top w:val="nil"/>
            </w:tcBorders>
          </w:tcPr>
          <w:p w:rsidR="00F80A8D" w:rsidRDefault="00F80A8D">
            <w:pPr>
              <w:ind w:left="45"/>
              <w:jc w:val="center"/>
              <w:rPr>
                <w:sz w:val="24"/>
              </w:rPr>
            </w:pPr>
          </w:p>
        </w:tc>
        <w:tc>
          <w:tcPr>
            <w:tcW w:w="1140" w:type="dxa"/>
            <w:tcBorders>
              <w:top w:val="nil"/>
            </w:tcBorders>
          </w:tcPr>
          <w:p w:rsidR="00F80A8D" w:rsidRDefault="00F80A8D">
            <w:pPr>
              <w:jc w:val="center"/>
              <w:rPr>
                <w:sz w:val="24"/>
              </w:rPr>
            </w:pP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Language Access to LEP Persons</w:t>
            </w:r>
          </w:p>
        </w:tc>
        <w:tc>
          <w:tcPr>
            <w:tcW w:w="1080" w:type="dxa"/>
          </w:tcPr>
          <w:p w:rsidR="00F80A8D" w:rsidRDefault="00F80A8D">
            <w:pPr>
              <w:jc w:val="center"/>
              <w:rPr>
                <w:sz w:val="24"/>
              </w:rPr>
            </w:pPr>
            <w:r>
              <w:rPr>
                <w:sz w:val="24"/>
              </w:rPr>
              <w:t>ND</w:t>
            </w:r>
          </w:p>
        </w:tc>
        <w:tc>
          <w:tcPr>
            <w:tcW w:w="2250" w:type="dxa"/>
          </w:tcPr>
          <w:p w:rsidR="00F80A8D" w:rsidRDefault="00F80A8D">
            <w:pPr>
              <w:ind w:left="45"/>
              <w:rPr>
                <w:sz w:val="24"/>
              </w:rPr>
            </w:pPr>
          </w:p>
        </w:tc>
        <w:tc>
          <w:tcPr>
            <w:tcW w:w="2430" w:type="dxa"/>
          </w:tcPr>
          <w:p w:rsidR="00F80A8D" w:rsidRDefault="00F80A8D">
            <w:pPr>
              <w:ind w:left="45"/>
              <w:rPr>
                <w:sz w:val="24"/>
              </w:rPr>
            </w:pPr>
          </w:p>
        </w:tc>
        <w:tc>
          <w:tcPr>
            <w:tcW w:w="1260" w:type="dxa"/>
          </w:tcPr>
          <w:p w:rsidR="00F80A8D" w:rsidRDefault="00F80A8D">
            <w:pPr>
              <w:ind w:left="45"/>
              <w:jc w:val="center"/>
              <w:rPr>
                <w:sz w:val="24"/>
              </w:rPr>
            </w:pPr>
          </w:p>
        </w:tc>
        <w:tc>
          <w:tcPr>
            <w:tcW w:w="1140" w:type="dxa"/>
          </w:tcPr>
          <w:p w:rsidR="00F80A8D" w:rsidRDefault="00F80A8D">
            <w:pPr>
              <w:jc w:val="center"/>
              <w:rPr>
                <w:sz w:val="24"/>
              </w:rPr>
            </w:pP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Title VI Complaint Procedures</w:t>
            </w:r>
          </w:p>
        </w:tc>
        <w:tc>
          <w:tcPr>
            <w:tcW w:w="1080" w:type="dxa"/>
          </w:tcPr>
          <w:p w:rsidR="00F80A8D" w:rsidRDefault="00F80A8D">
            <w:pPr>
              <w:jc w:val="center"/>
              <w:rPr>
                <w:sz w:val="24"/>
              </w:rPr>
            </w:pPr>
            <w:r>
              <w:rPr>
                <w:sz w:val="24"/>
              </w:rPr>
              <w:t>ND</w:t>
            </w:r>
          </w:p>
        </w:tc>
        <w:tc>
          <w:tcPr>
            <w:tcW w:w="2250" w:type="dxa"/>
          </w:tcPr>
          <w:p w:rsidR="00F80A8D" w:rsidRDefault="00F80A8D">
            <w:pPr>
              <w:ind w:left="45"/>
              <w:rPr>
                <w:sz w:val="24"/>
              </w:rPr>
            </w:pPr>
          </w:p>
        </w:tc>
        <w:tc>
          <w:tcPr>
            <w:tcW w:w="2430" w:type="dxa"/>
          </w:tcPr>
          <w:p w:rsidR="00F80A8D" w:rsidRDefault="00F80A8D">
            <w:pPr>
              <w:ind w:left="45"/>
              <w:rPr>
                <w:sz w:val="24"/>
              </w:rPr>
            </w:pPr>
          </w:p>
        </w:tc>
        <w:tc>
          <w:tcPr>
            <w:tcW w:w="1260" w:type="dxa"/>
          </w:tcPr>
          <w:p w:rsidR="00F80A8D" w:rsidRDefault="00F80A8D">
            <w:pPr>
              <w:ind w:left="45"/>
              <w:jc w:val="center"/>
              <w:rPr>
                <w:sz w:val="24"/>
              </w:rPr>
            </w:pPr>
          </w:p>
        </w:tc>
        <w:tc>
          <w:tcPr>
            <w:tcW w:w="1140" w:type="dxa"/>
          </w:tcPr>
          <w:p w:rsidR="00F80A8D" w:rsidRDefault="00F80A8D">
            <w:pPr>
              <w:jc w:val="center"/>
              <w:rPr>
                <w:sz w:val="24"/>
              </w:rPr>
            </w:pP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Record of Title VI Investigations, Complaints, and Lawsuits</w:t>
            </w:r>
          </w:p>
        </w:tc>
        <w:tc>
          <w:tcPr>
            <w:tcW w:w="1080" w:type="dxa"/>
          </w:tcPr>
          <w:p w:rsidR="00F80A8D" w:rsidRDefault="00F80A8D">
            <w:pPr>
              <w:jc w:val="center"/>
              <w:rPr>
                <w:sz w:val="24"/>
              </w:rPr>
            </w:pPr>
            <w:r>
              <w:rPr>
                <w:sz w:val="24"/>
              </w:rPr>
              <w:t>ND</w:t>
            </w:r>
          </w:p>
        </w:tc>
        <w:tc>
          <w:tcPr>
            <w:tcW w:w="2250" w:type="dxa"/>
          </w:tcPr>
          <w:p w:rsidR="00F80A8D" w:rsidRDefault="00F80A8D">
            <w:pPr>
              <w:ind w:left="45"/>
              <w:rPr>
                <w:sz w:val="24"/>
              </w:rPr>
            </w:pPr>
          </w:p>
        </w:tc>
        <w:tc>
          <w:tcPr>
            <w:tcW w:w="2430" w:type="dxa"/>
          </w:tcPr>
          <w:p w:rsidR="00F80A8D" w:rsidRDefault="00F80A8D">
            <w:pPr>
              <w:ind w:left="45"/>
              <w:rPr>
                <w:sz w:val="24"/>
              </w:rPr>
            </w:pPr>
          </w:p>
        </w:tc>
        <w:tc>
          <w:tcPr>
            <w:tcW w:w="1260" w:type="dxa"/>
          </w:tcPr>
          <w:p w:rsidR="00F80A8D" w:rsidRDefault="00F80A8D">
            <w:pPr>
              <w:ind w:left="45"/>
              <w:jc w:val="center"/>
              <w:rPr>
                <w:sz w:val="24"/>
              </w:rPr>
            </w:pPr>
          </w:p>
        </w:tc>
        <w:tc>
          <w:tcPr>
            <w:tcW w:w="1140" w:type="dxa"/>
          </w:tcPr>
          <w:p w:rsidR="00F80A8D" w:rsidRDefault="00F80A8D">
            <w:pPr>
              <w:jc w:val="center"/>
              <w:rPr>
                <w:sz w:val="24"/>
              </w:rPr>
            </w:pP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Notice to Beneficiaries of Protection Under Title VI</w:t>
            </w:r>
          </w:p>
        </w:tc>
        <w:tc>
          <w:tcPr>
            <w:tcW w:w="1080" w:type="dxa"/>
          </w:tcPr>
          <w:p w:rsidR="00F80A8D" w:rsidRDefault="00F80A8D">
            <w:pPr>
              <w:jc w:val="center"/>
              <w:rPr>
                <w:sz w:val="24"/>
              </w:rPr>
            </w:pPr>
            <w:r>
              <w:rPr>
                <w:sz w:val="24"/>
              </w:rPr>
              <w:t>ND</w:t>
            </w:r>
          </w:p>
        </w:tc>
        <w:tc>
          <w:tcPr>
            <w:tcW w:w="2250" w:type="dxa"/>
          </w:tcPr>
          <w:p w:rsidR="00F80A8D" w:rsidRDefault="00F80A8D">
            <w:pPr>
              <w:ind w:left="45"/>
              <w:rPr>
                <w:sz w:val="24"/>
              </w:rPr>
            </w:pPr>
          </w:p>
        </w:tc>
        <w:tc>
          <w:tcPr>
            <w:tcW w:w="2430" w:type="dxa"/>
          </w:tcPr>
          <w:p w:rsidR="00F80A8D" w:rsidRDefault="00F80A8D">
            <w:pPr>
              <w:ind w:left="45"/>
              <w:rPr>
                <w:sz w:val="24"/>
              </w:rPr>
            </w:pPr>
          </w:p>
        </w:tc>
        <w:tc>
          <w:tcPr>
            <w:tcW w:w="1260" w:type="dxa"/>
          </w:tcPr>
          <w:p w:rsidR="00F80A8D" w:rsidRDefault="00F80A8D">
            <w:pPr>
              <w:pStyle w:val="Heading9"/>
              <w:spacing w:line="240" w:lineRule="auto"/>
              <w:ind w:left="45"/>
            </w:pPr>
          </w:p>
        </w:tc>
        <w:tc>
          <w:tcPr>
            <w:tcW w:w="1140" w:type="dxa"/>
          </w:tcPr>
          <w:p w:rsidR="00F80A8D" w:rsidRDefault="00F80A8D">
            <w:pPr>
              <w:jc w:val="center"/>
              <w:rPr>
                <w:sz w:val="24"/>
              </w:rPr>
            </w:pP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Annual Title VI Certification and Assurance</w:t>
            </w:r>
          </w:p>
        </w:tc>
        <w:tc>
          <w:tcPr>
            <w:tcW w:w="1080" w:type="dxa"/>
          </w:tcPr>
          <w:p w:rsidR="00F80A8D" w:rsidRDefault="00F80A8D">
            <w:pPr>
              <w:jc w:val="center"/>
              <w:rPr>
                <w:sz w:val="24"/>
              </w:rPr>
            </w:pPr>
            <w:r>
              <w:rPr>
                <w:sz w:val="24"/>
              </w:rPr>
              <w:t>ND</w:t>
            </w:r>
          </w:p>
        </w:tc>
        <w:tc>
          <w:tcPr>
            <w:tcW w:w="2250" w:type="dxa"/>
          </w:tcPr>
          <w:p w:rsidR="00F80A8D" w:rsidRDefault="00F80A8D">
            <w:pPr>
              <w:ind w:left="45"/>
              <w:rPr>
                <w:sz w:val="24"/>
              </w:rPr>
            </w:pPr>
          </w:p>
        </w:tc>
        <w:tc>
          <w:tcPr>
            <w:tcW w:w="2430" w:type="dxa"/>
          </w:tcPr>
          <w:p w:rsidR="00F80A8D" w:rsidRDefault="00F80A8D">
            <w:pPr>
              <w:tabs>
                <w:tab w:val="left" w:pos="330"/>
              </w:tabs>
              <w:ind w:left="330" w:hanging="360"/>
              <w:rPr>
                <w:sz w:val="24"/>
              </w:rPr>
            </w:pPr>
          </w:p>
        </w:tc>
        <w:tc>
          <w:tcPr>
            <w:tcW w:w="1260" w:type="dxa"/>
          </w:tcPr>
          <w:p w:rsidR="00F80A8D" w:rsidRDefault="00F80A8D">
            <w:pPr>
              <w:jc w:val="center"/>
              <w:rPr>
                <w:sz w:val="24"/>
              </w:rPr>
            </w:pPr>
          </w:p>
        </w:tc>
        <w:tc>
          <w:tcPr>
            <w:tcW w:w="1140" w:type="dxa"/>
          </w:tcPr>
          <w:p w:rsidR="00F80A8D" w:rsidRDefault="00F80A8D">
            <w:pPr>
              <w:jc w:val="center"/>
              <w:rPr>
                <w:sz w:val="24"/>
              </w:rPr>
            </w:pP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Environmental Justice Analysis of Construction Projects</w:t>
            </w:r>
          </w:p>
        </w:tc>
        <w:tc>
          <w:tcPr>
            <w:tcW w:w="1080" w:type="dxa"/>
          </w:tcPr>
          <w:p w:rsidR="00F80A8D" w:rsidRDefault="00F80A8D">
            <w:pPr>
              <w:jc w:val="center"/>
              <w:rPr>
                <w:sz w:val="24"/>
              </w:rPr>
            </w:pPr>
            <w:r>
              <w:rPr>
                <w:sz w:val="24"/>
              </w:rPr>
              <w:t>D</w:t>
            </w:r>
          </w:p>
        </w:tc>
        <w:tc>
          <w:tcPr>
            <w:tcW w:w="2250" w:type="dxa"/>
          </w:tcPr>
          <w:p w:rsidR="00F80A8D" w:rsidRDefault="00F80A8D">
            <w:pPr>
              <w:ind w:left="45"/>
              <w:rPr>
                <w:sz w:val="24"/>
              </w:rPr>
            </w:pPr>
            <w:r w:rsidRPr="003D6D76">
              <w:rPr>
                <w:sz w:val="24"/>
              </w:rPr>
              <w:t xml:space="preserve">Inadequate </w:t>
            </w:r>
            <w:r>
              <w:rPr>
                <w:sz w:val="24"/>
              </w:rPr>
              <w:t>Title VI environmental justice analysis performed</w:t>
            </w:r>
          </w:p>
        </w:tc>
        <w:tc>
          <w:tcPr>
            <w:tcW w:w="2430" w:type="dxa"/>
          </w:tcPr>
          <w:p w:rsidR="00F80A8D" w:rsidRDefault="00F80A8D">
            <w:pPr>
              <w:tabs>
                <w:tab w:val="left" w:pos="330"/>
                <w:tab w:val="left" w:pos="1725"/>
              </w:tabs>
              <w:ind w:left="-30"/>
              <w:rPr>
                <w:sz w:val="24"/>
              </w:rPr>
            </w:pPr>
            <w:r>
              <w:rPr>
                <w:sz w:val="24"/>
              </w:rPr>
              <w:t>JTA must submit to the FTA Region IV Civil Rights Officer procedures ensuring that an Environmental Justice analysis is conducted for construction in accordance with the guidance in FTA Circular 4702.1A.</w:t>
            </w:r>
          </w:p>
        </w:tc>
        <w:tc>
          <w:tcPr>
            <w:tcW w:w="1260" w:type="dxa"/>
          </w:tcPr>
          <w:p w:rsidR="00F80A8D" w:rsidRDefault="00F80A8D">
            <w:pPr>
              <w:pStyle w:val="Heading9"/>
              <w:spacing w:line="240" w:lineRule="auto"/>
            </w:pPr>
            <w:r>
              <w:t>90 Days</w:t>
            </w:r>
          </w:p>
        </w:tc>
        <w:tc>
          <w:tcPr>
            <w:tcW w:w="1140" w:type="dxa"/>
          </w:tcPr>
          <w:p w:rsidR="00F80A8D" w:rsidRDefault="00F80A8D">
            <w:pPr>
              <w:jc w:val="center"/>
              <w:rPr>
                <w:sz w:val="24"/>
              </w:rPr>
            </w:pPr>
            <w:r>
              <w:rPr>
                <w:sz w:val="24"/>
              </w:rPr>
              <w:t>10/19/09</w:t>
            </w:r>
          </w:p>
        </w:tc>
      </w:tr>
      <w:tr w:rsidR="00F80A8D">
        <w:trPr>
          <w:trHeight w:val="2910"/>
        </w:trPr>
        <w:tc>
          <w:tcPr>
            <w:tcW w:w="2430" w:type="dxa"/>
          </w:tcPr>
          <w:p w:rsidR="00F80A8D" w:rsidRDefault="00F80A8D">
            <w:pPr>
              <w:numPr>
                <w:ilvl w:val="0"/>
                <w:numId w:val="12"/>
              </w:numPr>
              <w:tabs>
                <w:tab w:val="clear" w:pos="720"/>
                <w:tab w:val="num" w:pos="420"/>
              </w:tabs>
              <w:ind w:left="420" w:hanging="420"/>
              <w:rPr>
                <w:sz w:val="24"/>
              </w:rPr>
            </w:pPr>
            <w:r>
              <w:rPr>
                <w:sz w:val="24"/>
              </w:rPr>
              <w:t>Submit Title VI Program</w:t>
            </w:r>
          </w:p>
        </w:tc>
        <w:tc>
          <w:tcPr>
            <w:tcW w:w="1080" w:type="dxa"/>
          </w:tcPr>
          <w:p w:rsidR="00F80A8D" w:rsidRDefault="00F80A8D">
            <w:pPr>
              <w:jc w:val="center"/>
              <w:rPr>
                <w:sz w:val="24"/>
              </w:rPr>
            </w:pPr>
            <w:r>
              <w:rPr>
                <w:sz w:val="24"/>
              </w:rPr>
              <w:t>D</w:t>
            </w:r>
          </w:p>
        </w:tc>
        <w:tc>
          <w:tcPr>
            <w:tcW w:w="2250" w:type="dxa"/>
          </w:tcPr>
          <w:p w:rsidR="00F80A8D" w:rsidRDefault="00F80A8D">
            <w:pPr>
              <w:ind w:left="45"/>
              <w:rPr>
                <w:sz w:val="24"/>
              </w:rPr>
            </w:pPr>
            <w:r>
              <w:rPr>
                <w:sz w:val="24"/>
              </w:rPr>
              <w:t xml:space="preserve">Other </w:t>
            </w:r>
            <w:r w:rsidR="003D6D76">
              <w:rPr>
                <w:sz w:val="24"/>
              </w:rPr>
              <w:t xml:space="preserve"> - </w:t>
            </w:r>
            <w:r w:rsidRPr="003D6D76">
              <w:rPr>
                <w:sz w:val="24"/>
              </w:rPr>
              <w:t>Inadequate Title VI Program Submission</w:t>
            </w:r>
          </w:p>
        </w:tc>
        <w:tc>
          <w:tcPr>
            <w:tcW w:w="2430" w:type="dxa"/>
          </w:tcPr>
          <w:p w:rsidR="00F80A8D" w:rsidRDefault="00F80A8D">
            <w:pPr>
              <w:tabs>
                <w:tab w:val="left" w:pos="-30"/>
                <w:tab w:val="left" w:pos="1725"/>
              </w:tabs>
              <w:ind w:left="-30"/>
              <w:rPr>
                <w:sz w:val="24"/>
              </w:rPr>
            </w:pPr>
            <w:r>
              <w:rPr>
                <w:sz w:val="24"/>
              </w:rPr>
              <w:t>JTA must submit to the FTA Region IV Civil Rights Officer a Title VI Program update that contains all the required elements of FTA Circular 4702.1A.</w:t>
            </w:r>
          </w:p>
        </w:tc>
        <w:tc>
          <w:tcPr>
            <w:tcW w:w="1260" w:type="dxa"/>
          </w:tcPr>
          <w:p w:rsidR="00F80A8D" w:rsidRDefault="00F80A8D">
            <w:pPr>
              <w:pStyle w:val="Heading9"/>
              <w:spacing w:line="240" w:lineRule="auto"/>
            </w:pPr>
            <w:r>
              <w:t>120 Days</w:t>
            </w:r>
          </w:p>
        </w:tc>
        <w:tc>
          <w:tcPr>
            <w:tcW w:w="1140" w:type="dxa"/>
          </w:tcPr>
          <w:p w:rsidR="00F80A8D" w:rsidRDefault="00015C42">
            <w:pPr>
              <w:jc w:val="center"/>
              <w:rPr>
                <w:sz w:val="24"/>
              </w:rPr>
            </w:pPr>
            <w:r>
              <w:rPr>
                <w:sz w:val="24"/>
              </w:rPr>
              <w:t>12/17/09</w:t>
            </w:r>
          </w:p>
        </w:tc>
      </w:tr>
      <w:tr w:rsidR="00F80A8D">
        <w:tc>
          <w:tcPr>
            <w:tcW w:w="10590" w:type="dxa"/>
            <w:gridSpan w:val="6"/>
          </w:tcPr>
          <w:p w:rsidR="00F80A8D" w:rsidRDefault="00F80A8D">
            <w:pPr>
              <w:jc w:val="center"/>
              <w:rPr>
                <w:b/>
                <w:sz w:val="24"/>
              </w:rPr>
            </w:pPr>
            <w:r>
              <w:rPr>
                <w:b/>
                <w:sz w:val="24"/>
              </w:rPr>
              <w:lastRenderedPageBreak/>
              <w:t>PROGRAM-SPECIFIC REQUIREMENTS</w:t>
            </w: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Demographic Data</w:t>
            </w:r>
          </w:p>
        </w:tc>
        <w:tc>
          <w:tcPr>
            <w:tcW w:w="1080" w:type="dxa"/>
          </w:tcPr>
          <w:p w:rsidR="00F80A8D" w:rsidRDefault="00F80A8D">
            <w:pPr>
              <w:jc w:val="center"/>
              <w:rPr>
                <w:sz w:val="24"/>
              </w:rPr>
            </w:pPr>
            <w:r>
              <w:rPr>
                <w:sz w:val="24"/>
              </w:rPr>
              <w:t>D</w:t>
            </w:r>
          </w:p>
        </w:tc>
        <w:tc>
          <w:tcPr>
            <w:tcW w:w="2250" w:type="dxa"/>
          </w:tcPr>
          <w:p w:rsidR="00F80A8D" w:rsidRDefault="00F80A8D">
            <w:pPr>
              <w:ind w:left="45"/>
              <w:rPr>
                <w:sz w:val="24"/>
              </w:rPr>
            </w:pPr>
            <w:r>
              <w:rPr>
                <w:sz w:val="24"/>
              </w:rPr>
              <w:t>Demographic data lacking</w:t>
            </w:r>
          </w:p>
        </w:tc>
        <w:tc>
          <w:tcPr>
            <w:tcW w:w="2430" w:type="dxa"/>
          </w:tcPr>
          <w:p w:rsidR="00F80A8D" w:rsidRDefault="00F80A8D">
            <w:pPr>
              <w:ind w:left="45"/>
              <w:rPr>
                <w:sz w:val="24"/>
              </w:rPr>
            </w:pPr>
            <w:r>
              <w:rPr>
                <w:sz w:val="24"/>
              </w:rPr>
              <w:t>JTA must submit to the FTA Region IV Civil Rights Officer a Title VI Program update that contains all the required elements of FTA Circular 4702.1A, including the appropriate demographic data.</w:t>
            </w:r>
          </w:p>
        </w:tc>
        <w:tc>
          <w:tcPr>
            <w:tcW w:w="1260" w:type="dxa"/>
          </w:tcPr>
          <w:p w:rsidR="00F80A8D" w:rsidRDefault="00F80A8D">
            <w:pPr>
              <w:jc w:val="center"/>
              <w:rPr>
                <w:sz w:val="24"/>
              </w:rPr>
            </w:pPr>
            <w:r>
              <w:rPr>
                <w:sz w:val="24"/>
              </w:rPr>
              <w:t>120 Days</w:t>
            </w:r>
          </w:p>
        </w:tc>
        <w:tc>
          <w:tcPr>
            <w:tcW w:w="1140" w:type="dxa"/>
          </w:tcPr>
          <w:p w:rsidR="00F80A8D" w:rsidRDefault="00F80A8D">
            <w:pPr>
              <w:jc w:val="center"/>
              <w:rPr>
                <w:sz w:val="24"/>
              </w:rPr>
            </w:pPr>
            <w:r>
              <w:rPr>
                <w:sz w:val="24"/>
              </w:rPr>
              <w:t>10/19/09</w:t>
            </w: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Systemwide Service Standards and Policies</w:t>
            </w:r>
          </w:p>
        </w:tc>
        <w:tc>
          <w:tcPr>
            <w:tcW w:w="1080" w:type="dxa"/>
          </w:tcPr>
          <w:p w:rsidR="00F80A8D" w:rsidRDefault="00F80A8D">
            <w:pPr>
              <w:jc w:val="center"/>
              <w:rPr>
                <w:sz w:val="24"/>
              </w:rPr>
            </w:pPr>
            <w:r>
              <w:rPr>
                <w:sz w:val="24"/>
              </w:rPr>
              <w:t>D</w:t>
            </w:r>
          </w:p>
        </w:tc>
        <w:tc>
          <w:tcPr>
            <w:tcW w:w="2250" w:type="dxa"/>
          </w:tcPr>
          <w:p w:rsidR="00F80A8D" w:rsidRDefault="00F80A8D">
            <w:pPr>
              <w:ind w:left="45"/>
              <w:rPr>
                <w:sz w:val="24"/>
              </w:rPr>
            </w:pPr>
            <w:r>
              <w:rPr>
                <w:sz w:val="24"/>
              </w:rPr>
              <w:t>Service standards and/or policies lacking</w:t>
            </w:r>
          </w:p>
        </w:tc>
        <w:tc>
          <w:tcPr>
            <w:tcW w:w="2430" w:type="dxa"/>
          </w:tcPr>
          <w:p w:rsidR="00F80A8D" w:rsidRDefault="00F80A8D">
            <w:pPr>
              <w:ind w:left="45"/>
              <w:rPr>
                <w:sz w:val="24"/>
              </w:rPr>
            </w:pPr>
            <w:r>
              <w:rPr>
                <w:sz w:val="24"/>
              </w:rPr>
              <w:t>JTA must submit to the FTA Region IV Civil Rights Officer a Title VI Program update that contains all the required elements of FTA Circular 4702.1A, including systemwide service standards and policies that are being utilized by JTA to guard against discriminatory service design or operations decisions, as described in FTA Circular 4702.1A.</w:t>
            </w:r>
          </w:p>
        </w:tc>
        <w:tc>
          <w:tcPr>
            <w:tcW w:w="1260" w:type="dxa"/>
          </w:tcPr>
          <w:p w:rsidR="00F80A8D" w:rsidRDefault="00F80A8D">
            <w:pPr>
              <w:pStyle w:val="Heading9"/>
              <w:spacing w:line="240" w:lineRule="auto"/>
              <w:ind w:left="45"/>
            </w:pPr>
            <w:r>
              <w:t>120 Days</w:t>
            </w:r>
          </w:p>
        </w:tc>
        <w:tc>
          <w:tcPr>
            <w:tcW w:w="1140" w:type="dxa"/>
          </w:tcPr>
          <w:p w:rsidR="00F80A8D" w:rsidRDefault="00F80A8D">
            <w:pPr>
              <w:jc w:val="center"/>
            </w:pPr>
            <w:r>
              <w:rPr>
                <w:sz w:val="24"/>
              </w:rPr>
              <w:t>10/19/09</w:t>
            </w: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Evaluation of Service and Fare Changes</w:t>
            </w:r>
          </w:p>
        </w:tc>
        <w:tc>
          <w:tcPr>
            <w:tcW w:w="1080" w:type="dxa"/>
          </w:tcPr>
          <w:p w:rsidR="00F80A8D" w:rsidRDefault="00F80A8D">
            <w:pPr>
              <w:jc w:val="center"/>
              <w:rPr>
                <w:sz w:val="24"/>
              </w:rPr>
            </w:pPr>
            <w:r>
              <w:rPr>
                <w:sz w:val="24"/>
              </w:rPr>
              <w:t>D</w:t>
            </w:r>
          </w:p>
        </w:tc>
        <w:tc>
          <w:tcPr>
            <w:tcW w:w="2250" w:type="dxa"/>
          </w:tcPr>
          <w:p w:rsidR="00F80A8D" w:rsidRDefault="00F80A8D">
            <w:pPr>
              <w:ind w:left="45"/>
              <w:rPr>
                <w:sz w:val="24"/>
              </w:rPr>
            </w:pPr>
            <w:r>
              <w:rPr>
                <w:sz w:val="24"/>
              </w:rPr>
              <w:t>Impact of fare and/or service changes not adequately examined</w:t>
            </w:r>
          </w:p>
        </w:tc>
        <w:tc>
          <w:tcPr>
            <w:tcW w:w="2430" w:type="dxa"/>
          </w:tcPr>
          <w:p w:rsidR="00F80A8D" w:rsidRDefault="00F80A8D" w:rsidP="002615D5">
            <w:pPr>
              <w:ind w:left="45"/>
              <w:rPr>
                <w:sz w:val="24"/>
              </w:rPr>
            </w:pPr>
            <w:r>
              <w:rPr>
                <w:sz w:val="24"/>
              </w:rPr>
              <w:t>JTA must submit to the FTA Region IV Civil Rights Officer written procedures of the methodologies it utilized to conduct its equity evaluations of fare changes</w:t>
            </w:r>
            <w:r w:rsidR="002615D5">
              <w:rPr>
                <w:sz w:val="24"/>
              </w:rPr>
              <w:t>.</w:t>
            </w:r>
          </w:p>
        </w:tc>
        <w:tc>
          <w:tcPr>
            <w:tcW w:w="1260" w:type="dxa"/>
          </w:tcPr>
          <w:p w:rsidR="00F80A8D" w:rsidRDefault="00F80A8D">
            <w:pPr>
              <w:pStyle w:val="Heading9"/>
              <w:spacing w:line="240" w:lineRule="auto"/>
              <w:ind w:left="45"/>
            </w:pPr>
            <w:r>
              <w:t>90 Days</w:t>
            </w:r>
          </w:p>
        </w:tc>
        <w:tc>
          <w:tcPr>
            <w:tcW w:w="1140" w:type="dxa"/>
          </w:tcPr>
          <w:p w:rsidR="00F80A8D" w:rsidRDefault="00015C42">
            <w:pPr>
              <w:jc w:val="center"/>
              <w:rPr>
                <w:sz w:val="24"/>
              </w:rPr>
            </w:pPr>
            <w:r>
              <w:rPr>
                <w:sz w:val="24"/>
              </w:rPr>
              <w:t>12/17/09</w:t>
            </w:r>
          </w:p>
        </w:tc>
      </w:tr>
      <w:tr w:rsidR="00F80A8D">
        <w:tc>
          <w:tcPr>
            <w:tcW w:w="2430" w:type="dxa"/>
          </w:tcPr>
          <w:p w:rsidR="00F80A8D" w:rsidRDefault="00F80A8D">
            <w:pPr>
              <w:numPr>
                <w:ilvl w:val="0"/>
                <w:numId w:val="12"/>
              </w:numPr>
              <w:tabs>
                <w:tab w:val="clear" w:pos="720"/>
                <w:tab w:val="num" w:pos="420"/>
              </w:tabs>
              <w:ind w:left="420" w:hanging="420"/>
              <w:rPr>
                <w:sz w:val="24"/>
              </w:rPr>
            </w:pPr>
            <w:r>
              <w:rPr>
                <w:sz w:val="24"/>
              </w:rPr>
              <w:t>Monitoring Transit Service</w:t>
            </w:r>
          </w:p>
        </w:tc>
        <w:tc>
          <w:tcPr>
            <w:tcW w:w="1080" w:type="dxa"/>
          </w:tcPr>
          <w:p w:rsidR="00F80A8D" w:rsidRDefault="00F80A8D">
            <w:pPr>
              <w:jc w:val="center"/>
              <w:rPr>
                <w:sz w:val="24"/>
              </w:rPr>
            </w:pPr>
            <w:r>
              <w:rPr>
                <w:sz w:val="24"/>
              </w:rPr>
              <w:t>D</w:t>
            </w:r>
          </w:p>
        </w:tc>
        <w:tc>
          <w:tcPr>
            <w:tcW w:w="2250" w:type="dxa"/>
          </w:tcPr>
          <w:p w:rsidR="00F80A8D" w:rsidRDefault="00F80A8D">
            <w:pPr>
              <w:pStyle w:val="ReferenceLine"/>
            </w:pPr>
            <w:r>
              <w:t>No procedures for monitoring level or quality of service</w:t>
            </w:r>
          </w:p>
        </w:tc>
        <w:tc>
          <w:tcPr>
            <w:tcW w:w="2430" w:type="dxa"/>
          </w:tcPr>
          <w:p w:rsidR="00F80A8D" w:rsidRDefault="00F80A8D">
            <w:pPr>
              <w:pStyle w:val="ReferenceLine"/>
            </w:pPr>
            <w:r>
              <w:t>JTA must submit to the FTA Region IV Civil Rights Officer documentation that it has:</w:t>
            </w:r>
          </w:p>
          <w:p w:rsidR="00F80A8D" w:rsidRDefault="003D6D76">
            <w:pPr>
              <w:pStyle w:val="ReferenceLine"/>
              <w:numPr>
                <w:ilvl w:val="0"/>
                <w:numId w:val="29"/>
              </w:numPr>
              <w:tabs>
                <w:tab w:val="clear" w:pos="720"/>
                <w:tab w:val="num" w:pos="330"/>
              </w:tabs>
              <w:ind w:left="330"/>
            </w:pPr>
            <w:r>
              <w:lastRenderedPageBreak/>
              <w:t>D</w:t>
            </w:r>
            <w:r w:rsidR="00F80A8D">
              <w:t>eveloped procedures to monitor JTA public transit service using one of the four options outlined in the Circular (Chapter V.5)</w:t>
            </w:r>
            <w:r w:rsidR="00922D27">
              <w:t xml:space="preserve"> to </w:t>
            </w:r>
            <w:r w:rsidR="00922D27" w:rsidRPr="00922D27">
              <w:rPr>
                <w:szCs w:val="24"/>
              </w:rPr>
              <w:t xml:space="preserve">compare the level and quality of service provided to predominantly minority areas with service provided </w:t>
            </w:r>
            <w:r w:rsidR="00A47075">
              <w:rPr>
                <w:szCs w:val="24"/>
              </w:rPr>
              <w:t>to</w:t>
            </w:r>
            <w:r w:rsidR="00922D27" w:rsidRPr="00922D27">
              <w:rPr>
                <w:szCs w:val="24"/>
              </w:rPr>
              <w:t xml:space="preserve"> other areas to ensure that the end result of policies and decision making is equitable service</w:t>
            </w:r>
            <w:r w:rsidR="00F80A8D">
              <w:t xml:space="preserve">, and </w:t>
            </w:r>
          </w:p>
          <w:p w:rsidR="002615D5" w:rsidRDefault="002615D5">
            <w:pPr>
              <w:pStyle w:val="ReferenceLine"/>
              <w:numPr>
                <w:ilvl w:val="0"/>
                <w:numId w:val="29"/>
              </w:numPr>
              <w:tabs>
                <w:tab w:val="clear" w:pos="720"/>
                <w:tab w:val="num" w:pos="330"/>
              </w:tabs>
              <w:ind w:left="330"/>
            </w:pPr>
            <w:r>
              <w:rPr>
                <w:szCs w:val="24"/>
              </w:rPr>
              <w:t>Conducted</w:t>
            </w:r>
            <w:r w:rsidRPr="002615D5">
              <w:rPr>
                <w:szCs w:val="24"/>
              </w:rPr>
              <w:t xml:space="preserve"> the initial </w:t>
            </w:r>
            <w:r>
              <w:rPr>
                <w:szCs w:val="24"/>
              </w:rPr>
              <w:t xml:space="preserve">transit service </w:t>
            </w:r>
            <w:r w:rsidRPr="002615D5">
              <w:rPr>
                <w:szCs w:val="24"/>
              </w:rPr>
              <w:t>monitoring</w:t>
            </w:r>
            <w:r>
              <w:rPr>
                <w:szCs w:val="24"/>
              </w:rPr>
              <w:t>.</w:t>
            </w:r>
            <w:r w:rsidRPr="002615D5">
              <w:rPr>
                <w:szCs w:val="24"/>
              </w:rPr>
              <w:t xml:space="preserve"> </w:t>
            </w:r>
          </w:p>
          <w:p w:rsidR="00F80A8D" w:rsidRPr="002615D5" w:rsidRDefault="00F80A8D" w:rsidP="002615D5">
            <w:pPr>
              <w:pStyle w:val="ReferenceLine"/>
              <w:numPr>
                <w:ilvl w:val="0"/>
                <w:numId w:val="29"/>
              </w:numPr>
              <w:tabs>
                <w:tab w:val="clear" w:pos="720"/>
                <w:tab w:val="num" w:pos="330"/>
              </w:tabs>
              <w:ind w:left="330" w:hanging="720"/>
              <w:rPr>
                <w:szCs w:val="24"/>
              </w:rPr>
            </w:pPr>
          </w:p>
        </w:tc>
        <w:tc>
          <w:tcPr>
            <w:tcW w:w="1260" w:type="dxa"/>
          </w:tcPr>
          <w:p w:rsidR="00F80A8D" w:rsidRDefault="00F80A8D">
            <w:pPr>
              <w:pStyle w:val="Heading9"/>
              <w:spacing w:line="240" w:lineRule="auto"/>
            </w:pPr>
            <w:r>
              <w:lastRenderedPageBreak/>
              <w:t>120 Days</w:t>
            </w:r>
          </w:p>
        </w:tc>
        <w:tc>
          <w:tcPr>
            <w:tcW w:w="1140" w:type="dxa"/>
          </w:tcPr>
          <w:p w:rsidR="00F80A8D" w:rsidRDefault="00F80A8D">
            <w:pPr>
              <w:jc w:val="center"/>
            </w:pPr>
          </w:p>
        </w:tc>
      </w:tr>
    </w:tbl>
    <w:p w:rsidR="00F80A8D" w:rsidRDefault="00F80A8D">
      <w:pPr>
        <w:ind w:left="-180"/>
      </w:pPr>
      <w:r>
        <w:lastRenderedPageBreak/>
        <w:t>Findings at the time of the site visit:  ND = No Deficiencies</w:t>
      </w:r>
      <w:proofErr w:type="gramStart"/>
      <w:r>
        <w:t>;  D</w:t>
      </w:r>
      <w:proofErr w:type="gramEnd"/>
      <w:r>
        <w:t xml:space="preserve"> = Deficiency;  NA = Not Applicable; </w:t>
      </w:r>
    </w:p>
    <w:p w:rsidR="00F80A8D" w:rsidRDefault="00F80A8D">
      <w:pPr>
        <w:ind w:left="-180"/>
      </w:pPr>
      <w:r>
        <w:t>NR = Not Reviewed; AC = Advisory Comment</w:t>
      </w:r>
    </w:p>
    <w:p w:rsidR="00F80A8D" w:rsidRDefault="00F80A8D">
      <w:pPr>
        <w:pStyle w:val="InsideAddress"/>
      </w:pPr>
    </w:p>
    <w:p w:rsidR="00F80A8D" w:rsidRDefault="00F80A8D">
      <w:pPr>
        <w:tabs>
          <w:tab w:val="num" w:pos="720"/>
        </w:tabs>
        <w:ind w:left="720" w:hanging="720"/>
        <w:rPr>
          <w:rStyle w:val="BHLevel1Char"/>
          <w:bCs/>
          <w:sz w:val="28"/>
        </w:rPr>
      </w:pPr>
      <w:bookmarkStart w:id="27" w:name="_Toc106790256"/>
      <w:bookmarkStart w:id="28" w:name="_Toc109968490"/>
      <w:r>
        <w:rPr>
          <w:b/>
          <w:bCs/>
          <w:sz w:val="28"/>
        </w:rPr>
        <w:br w:type="page"/>
      </w:r>
      <w:r>
        <w:rPr>
          <w:b/>
          <w:bCs/>
          <w:sz w:val="28"/>
        </w:rPr>
        <w:lastRenderedPageBreak/>
        <w:t>VIII.</w:t>
      </w:r>
      <w:r>
        <w:rPr>
          <w:b/>
          <w:bCs/>
          <w:sz w:val="28"/>
        </w:rPr>
        <w:tab/>
        <w:t>A</w:t>
      </w:r>
      <w:r>
        <w:rPr>
          <w:rStyle w:val="BHLevel1Char"/>
          <w:bCs/>
          <w:sz w:val="28"/>
          <w:u w:val="none"/>
        </w:rPr>
        <w:t>TTENDEES</w:t>
      </w:r>
      <w:bookmarkEnd w:id="27"/>
    </w:p>
    <w:p w:rsidR="00F80A8D" w:rsidRDefault="00F80A8D"/>
    <w:tbl>
      <w:tblPr>
        <w:tblW w:w="10953"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2"/>
        <w:gridCol w:w="3680"/>
        <w:gridCol w:w="1604"/>
        <w:gridCol w:w="3657"/>
      </w:tblGrid>
      <w:tr w:rsidR="00F80A8D">
        <w:trPr>
          <w:trHeight w:val="422"/>
          <w:tblHeader/>
          <w:jc w:val="center"/>
        </w:trPr>
        <w:tc>
          <w:tcPr>
            <w:tcW w:w="2012" w:type="dxa"/>
            <w:shd w:val="pct20" w:color="auto" w:fill="auto"/>
          </w:tcPr>
          <w:p w:rsidR="00F80A8D" w:rsidRDefault="00F80A8D">
            <w:pPr>
              <w:jc w:val="center"/>
              <w:rPr>
                <w:b/>
                <w:sz w:val="22"/>
              </w:rPr>
            </w:pPr>
            <w:r>
              <w:rPr>
                <w:b/>
                <w:sz w:val="22"/>
              </w:rPr>
              <w:t>NAME</w:t>
            </w:r>
          </w:p>
        </w:tc>
        <w:tc>
          <w:tcPr>
            <w:tcW w:w="3680" w:type="dxa"/>
            <w:shd w:val="pct20" w:color="auto" w:fill="auto"/>
          </w:tcPr>
          <w:p w:rsidR="00F80A8D" w:rsidRDefault="00F80A8D">
            <w:pPr>
              <w:jc w:val="center"/>
              <w:rPr>
                <w:b/>
                <w:sz w:val="22"/>
              </w:rPr>
            </w:pPr>
            <w:r>
              <w:rPr>
                <w:b/>
                <w:sz w:val="22"/>
              </w:rPr>
              <w:t>TITLE/</w:t>
            </w:r>
          </w:p>
          <w:p w:rsidR="00F80A8D" w:rsidRDefault="00F80A8D">
            <w:pPr>
              <w:jc w:val="center"/>
              <w:rPr>
                <w:b/>
                <w:sz w:val="22"/>
              </w:rPr>
            </w:pPr>
            <w:r>
              <w:rPr>
                <w:b/>
                <w:sz w:val="22"/>
              </w:rPr>
              <w:t>ORGANIZATION</w:t>
            </w:r>
          </w:p>
        </w:tc>
        <w:tc>
          <w:tcPr>
            <w:tcW w:w="1604" w:type="dxa"/>
            <w:shd w:val="pct20" w:color="auto" w:fill="auto"/>
          </w:tcPr>
          <w:p w:rsidR="00F80A8D" w:rsidRDefault="00F80A8D">
            <w:pPr>
              <w:jc w:val="center"/>
              <w:rPr>
                <w:b/>
                <w:sz w:val="22"/>
              </w:rPr>
            </w:pPr>
            <w:r>
              <w:rPr>
                <w:b/>
                <w:sz w:val="22"/>
              </w:rPr>
              <w:t>PHONE</w:t>
            </w:r>
          </w:p>
        </w:tc>
        <w:tc>
          <w:tcPr>
            <w:tcW w:w="3657" w:type="dxa"/>
            <w:shd w:val="pct20" w:color="auto" w:fill="auto"/>
          </w:tcPr>
          <w:p w:rsidR="00F80A8D" w:rsidRDefault="00F80A8D">
            <w:pPr>
              <w:jc w:val="center"/>
              <w:rPr>
                <w:b/>
                <w:sz w:val="22"/>
              </w:rPr>
            </w:pPr>
            <w:r>
              <w:rPr>
                <w:b/>
                <w:sz w:val="22"/>
              </w:rPr>
              <w:t>E-MAIL</w:t>
            </w:r>
          </w:p>
        </w:tc>
      </w:tr>
      <w:bookmarkEnd w:id="28"/>
      <w:tr w:rsidR="00F80A8D">
        <w:trPr>
          <w:jc w:val="center"/>
        </w:trPr>
        <w:tc>
          <w:tcPr>
            <w:tcW w:w="10953" w:type="dxa"/>
            <w:gridSpan w:val="4"/>
          </w:tcPr>
          <w:p w:rsidR="00F80A8D" w:rsidRDefault="00F80A8D">
            <w:pPr>
              <w:rPr>
                <w:b/>
                <w:sz w:val="24"/>
              </w:rPr>
            </w:pPr>
            <w:r>
              <w:rPr>
                <w:b/>
                <w:sz w:val="24"/>
              </w:rPr>
              <w:t>GRANTEE – Jacksonville Transportation Authority (JTA)</w:t>
            </w:r>
          </w:p>
        </w:tc>
      </w:tr>
      <w:tr w:rsidR="00F80A8D">
        <w:trPr>
          <w:jc w:val="center"/>
        </w:trPr>
        <w:tc>
          <w:tcPr>
            <w:tcW w:w="2012" w:type="dxa"/>
          </w:tcPr>
          <w:p w:rsidR="00F80A8D" w:rsidRDefault="00F80A8D">
            <w:pPr>
              <w:rPr>
                <w:sz w:val="22"/>
              </w:rPr>
            </w:pPr>
          </w:p>
        </w:tc>
        <w:tc>
          <w:tcPr>
            <w:tcW w:w="3680" w:type="dxa"/>
          </w:tcPr>
          <w:p w:rsidR="00F80A8D" w:rsidRDefault="00F80A8D">
            <w:pPr>
              <w:rPr>
                <w:sz w:val="22"/>
              </w:rPr>
            </w:pPr>
          </w:p>
        </w:tc>
        <w:tc>
          <w:tcPr>
            <w:tcW w:w="1604" w:type="dxa"/>
          </w:tcPr>
          <w:p w:rsidR="00F80A8D" w:rsidRDefault="00F80A8D">
            <w:pPr>
              <w:rPr>
                <w:sz w:val="22"/>
              </w:rPr>
            </w:pPr>
          </w:p>
        </w:tc>
        <w:tc>
          <w:tcPr>
            <w:tcW w:w="3657" w:type="dxa"/>
          </w:tcPr>
          <w:p w:rsidR="00F80A8D" w:rsidRDefault="00F80A8D">
            <w:pPr>
              <w:rPr>
                <w:color w:val="0000FF"/>
                <w:sz w:val="22"/>
                <w:u w:val="single"/>
              </w:rPr>
            </w:pPr>
          </w:p>
        </w:tc>
      </w:tr>
      <w:tr w:rsidR="00F80A8D">
        <w:trPr>
          <w:jc w:val="center"/>
        </w:trPr>
        <w:tc>
          <w:tcPr>
            <w:tcW w:w="2012" w:type="dxa"/>
            <w:vAlign w:val="bottom"/>
          </w:tcPr>
          <w:p w:rsidR="00F80A8D" w:rsidRDefault="00F80A8D">
            <w:pPr>
              <w:rPr>
                <w:sz w:val="22"/>
                <w:szCs w:val="22"/>
              </w:rPr>
            </w:pPr>
            <w:r>
              <w:rPr>
                <w:sz w:val="22"/>
                <w:szCs w:val="22"/>
              </w:rPr>
              <w:t>Michael Blaylock</w:t>
            </w:r>
          </w:p>
        </w:tc>
        <w:tc>
          <w:tcPr>
            <w:tcW w:w="3680" w:type="dxa"/>
            <w:vAlign w:val="bottom"/>
          </w:tcPr>
          <w:p w:rsidR="00F80A8D" w:rsidRDefault="00F80A8D">
            <w:pPr>
              <w:rPr>
                <w:sz w:val="22"/>
                <w:szCs w:val="22"/>
              </w:rPr>
            </w:pPr>
            <w:r>
              <w:rPr>
                <w:sz w:val="22"/>
                <w:szCs w:val="22"/>
              </w:rPr>
              <w:t>Executive Director</w:t>
            </w:r>
          </w:p>
        </w:tc>
        <w:tc>
          <w:tcPr>
            <w:tcW w:w="1604" w:type="dxa"/>
            <w:vAlign w:val="bottom"/>
          </w:tcPr>
          <w:p w:rsidR="00F80A8D" w:rsidRDefault="00F80A8D">
            <w:pPr>
              <w:rPr>
                <w:sz w:val="22"/>
                <w:szCs w:val="22"/>
              </w:rPr>
            </w:pPr>
            <w:r>
              <w:rPr>
                <w:sz w:val="22"/>
                <w:szCs w:val="22"/>
              </w:rPr>
              <w:t>904.630.3165</w:t>
            </w:r>
          </w:p>
        </w:tc>
        <w:tc>
          <w:tcPr>
            <w:tcW w:w="3657" w:type="dxa"/>
            <w:vAlign w:val="bottom"/>
          </w:tcPr>
          <w:p w:rsidR="00F80A8D" w:rsidRDefault="00584A52">
            <w:pPr>
              <w:rPr>
                <w:color w:val="0000FF"/>
                <w:sz w:val="22"/>
                <w:u w:val="single"/>
              </w:rPr>
            </w:pPr>
            <w:hyperlink r:id="rId12" w:history="1">
              <w:r w:rsidR="00F80A8D">
                <w:rPr>
                  <w:rStyle w:val="Hyperlink"/>
                  <w:sz w:val="22"/>
                </w:rPr>
                <w:t>Mblaylock@jtafla.com</w:t>
              </w:r>
            </w:hyperlink>
          </w:p>
        </w:tc>
      </w:tr>
      <w:tr w:rsidR="00F80A8D">
        <w:trPr>
          <w:jc w:val="center"/>
        </w:trPr>
        <w:tc>
          <w:tcPr>
            <w:tcW w:w="2012" w:type="dxa"/>
            <w:vAlign w:val="bottom"/>
          </w:tcPr>
          <w:p w:rsidR="00F80A8D" w:rsidRDefault="00F80A8D">
            <w:pPr>
              <w:rPr>
                <w:sz w:val="22"/>
                <w:szCs w:val="22"/>
              </w:rPr>
            </w:pPr>
            <w:r>
              <w:rPr>
                <w:sz w:val="22"/>
                <w:szCs w:val="22"/>
              </w:rPr>
              <w:t>Jacquie Gibbs</w:t>
            </w:r>
          </w:p>
        </w:tc>
        <w:tc>
          <w:tcPr>
            <w:tcW w:w="3680" w:type="dxa"/>
            <w:vAlign w:val="bottom"/>
          </w:tcPr>
          <w:p w:rsidR="00F80A8D" w:rsidRDefault="00F80A8D">
            <w:pPr>
              <w:rPr>
                <w:sz w:val="22"/>
                <w:szCs w:val="22"/>
              </w:rPr>
            </w:pPr>
            <w:r>
              <w:rPr>
                <w:sz w:val="22"/>
                <w:szCs w:val="22"/>
              </w:rPr>
              <w:t>Chief of Staff / Administrator</w:t>
            </w:r>
          </w:p>
        </w:tc>
        <w:tc>
          <w:tcPr>
            <w:tcW w:w="1604" w:type="dxa"/>
            <w:vAlign w:val="bottom"/>
          </w:tcPr>
          <w:p w:rsidR="00F80A8D" w:rsidRDefault="00F80A8D">
            <w:pPr>
              <w:rPr>
                <w:sz w:val="22"/>
                <w:szCs w:val="22"/>
              </w:rPr>
            </w:pPr>
            <w:r>
              <w:rPr>
                <w:sz w:val="22"/>
                <w:szCs w:val="22"/>
              </w:rPr>
              <w:t>904.630.3130</w:t>
            </w:r>
          </w:p>
        </w:tc>
        <w:tc>
          <w:tcPr>
            <w:tcW w:w="3657" w:type="dxa"/>
            <w:vAlign w:val="bottom"/>
          </w:tcPr>
          <w:p w:rsidR="00F80A8D" w:rsidRDefault="00584A52">
            <w:pPr>
              <w:rPr>
                <w:color w:val="0000FF"/>
                <w:sz w:val="22"/>
                <w:u w:val="single"/>
              </w:rPr>
            </w:pPr>
            <w:hyperlink r:id="rId13" w:history="1">
              <w:r w:rsidR="00F80A8D">
                <w:rPr>
                  <w:rStyle w:val="Hyperlink"/>
                  <w:sz w:val="22"/>
                </w:rPr>
                <w:t>Jgibbs@jtafla.com</w:t>
              </w:r>
            </w:hyperlink>
          </w:p>
        </w:tc>
      </w:tr>
      <w:tr w:rsidR="00F80A8D">
        <w:trPr>
          <w:jc w:val="center"/>
        </w:trPr>
        <w:tc>
          <w:tcPr>
            <w:tcW w:w="2012" w:type="dxa"/>
            <w:vAlign w:val="bottom"/>
          </w:tcPr>
          <w:p w:rsidR="00F80A8D" w:rsidRDefault="00F80A8D">
            <w:pPr>
              <w:rPr>
                <w:sz w:val="22"/>
                <w:szCs w:val="22"/>
              </w:rPr>
            </w:pPr>
            <w:r>
              <w:rPr>
                <w:sz w:val="22"/>
                <w:szCs w:val="22"/>
              </w:rPr>
              <w:t>Steve Arrington</w:t>
            </w:r>
          </w:p>
        </w:tc>
        <w:tc>
          <w:tcPr>
            <w:tcW w:w="3680" w:type="dxa"/>
            <w:vAlign w:val="bottom"/>
          </w:tcPr>
          <w:p w:rsidR="00F80A8D" w:rsidRDefault="00F80A8D">
            <w:pPr>
              <w:rPr>
                <w:sz w:val="22"/>
                <w:szCs w:val="22"/>
              </w:rPr>
            </w:pPr>
            <w:r>
              <w:rPr>
                <w:sz w:val="22"/>
                <w:szCs w:val="22"/>
              </w:rPr>
              <w:t>Director of Resource Development</w:t>
            </w:r>
          </w:p>
        </w:tc>
        <w:tc>
          <w:tcPr>
            <w:tcW w:w="1604" w:type="dxa"/>
            <w:vAlign w:val="bottom"/>
          </w:tcPr>
          <w:p w:rsidR="00F80A8D" w:rsidRDefault="00F80A8D">
            <w:pPr>
              <w:rPr>
                <w:sz w:val="22"/>
                <w:szCs w:val="22"/>
              </w:rPr>
            </w:pPr>
            <w:r>
              <w:rPr>
                <w:sz w:val="22"/>
                <w:szCs w:val="22"/>
              </w:rPr>
              <w:t>904.630.3119</w:t>
            </w:r>
          </w:p>
        </w:tc>
        <w:tc>
          <w:tcPr>
            <w:tcW w:w="3657" w:type="dxa"/>
            <w:vAlign w:val="bottom"/>
          </w:tcPr>
          <w:p w:rsidR="00F80A8D" w:rsidRDefault="00584A52">
            <w:pPr>
              <w:rPr>
                <w:color w:val="0000FF"/>
                <w:sz w:val="22"/>
                <w:u w:val="single"/>
              </w:rPr>
            </w:pPr>
            <w:hyperlink r:id="rId14" w:history="1">
              <w:r w:rsidR="00F80A8D">
                <w:rPr>
                  <w:rStyle w:val="Hyperlink"/>
                  <w:sz w:val="22"/>
                </w:rPr>
                <w:t>Sarrington@jtafla.com</w:t>
              </w:r>
            </w:hyperlink>
          </w:p>
        </w:tc>
      </w:tr>
      <w:tr w:rsidR="00F80A8D">
        <w:trPr>
          <w:jc w:val="center"/>
        </w:trPr>
        <w:tc>
          <w:tcPr>
            <w:tcW w:w="2012" w:type="dxa"/>
            <w:vAlign w:val="bottom"/>
          </w:tcPr>
          <w:p w:rsidR="00F80A8D" w:rsidRDefault="00F80A8D">
            <w:pPr>
              <w:rPr>
                <w:sz w:val="22"/>
                <w:szCs w:val="22"/>
              </w:rPr>
            </w:pPr>
            <w:r>
              <w:rPr>
                <w:sz w:val="22"/>
                <w:szCs w:val="22"/>
              </w:rPr>
              <w:t>Scott Clem</w:t>
            </w:r>
          </w:p>
        </w:tc>
        <w:tc>
          <w:tcPr>
            <w:tcW w:w="3680" w:type="dxa"/>
            <w:vAlign w:val="bottom"/>
          </w:tcPr>
          <w:p w:rsidR="00F80A8D" w:rsidRDefault="00F80A8D">
            <w:pPr>
              <w:rPr>
                <w:sz w:val="22"/>
                <w:szCs w:val="22"/>
              </w:rPr>
            </w:pPr>
            <w:r>
              <w:rPr>
                <w:sz w:val="22"/>
                <w:szCs w:val="22"/>
              </w:rPr>
              <w:t>Director of Strategic Planning</w:t>
            </w:r>
          </w:p>
        </w:tc>
        <w:tc>
          <w:tcPr>
            <w:tcW w:w="1604" w:type="dxa"/>
            <w:vAlign w:val="bottom"/>
          </w:tcPr>
          <w:p w:rsidR="00F80A8D" w:rsidRDefault="00F80A8D">
            <w:pPr>
              <w:rPr>
                <w:sz w:val="22"/>
                <w:szCs w:val="22"/>
              </w:rPr>
            </w:pPr>
            <w:r>
              <w:rPr>
                <w:sz w:val="22"/>
                <w:szCs w:val="22"/>
              </w:rPr>
              <w:t>904.598.8765</w:t>
            </w:r>
          </w:p>
        </w:tc>
        <w:tc>
          <w:tcPr>
            <w:tcW w:w="3657" w:type="dxa"/>
            <w:vAlign w:val="bottom"/>
          </w:tcPr>
          <w:p w:rsidR="00F80A8D" w:rsidRDefault="00584A52">
            <w:pPr>
              <w:rPr>
                <w:color w:val="0000FF"/>
                <w:sz w:val="22"/>
                <w:u w:val="single"/>
              </w:rPr>
            </w:pPr>
            <w:hyperlink r:id="rId15" w:history="1">
              <w:r w:rsidR="00F80A8D">
                <w:rPr>
                  <w:rStyle w:val="Hyperlink"/>
                  <w:sz w:val="22"/>
                </w:rPr>
                <w:t>Sclem@jtafla.com</w:t>
              </w:r>
            </w:hyperlink>
          </w:p>
        </w:tc>
      </w:tr>
      <w:tr w:rsidR="00F80A8D">
        <w:trPr>
          <w:jc w:val="center"/>
        </w:trPr>
        <w:tc>
          <w:tcPr>
            <w:tcW w:w="2012" w:type="dxa"/>
            <w:vAlign w:val="bottom"/>
          </w:tcPr>
          <w:p w:rsidR="00F80A8D" w:rsidRDefault="00F80A8D">
            <w:pPr>
              <w:rPr>
                <w:sz w:val="22"/>
                <w:szCs w:val="22"/>
              </w:rPr>
            </w:pPr>
            <w:r>
              <w:rPr>
                <w:sz w:val="22"/>
                <w:szCs w:val="22"/>
              </w:rPr>
              <w:t>John T Davis</w:t>
            </w:r>
          </w:p>
        </w:tc>
        <w:tc>
          <w:tcPr>
            <w:tcW w:w="3680" w:type="dxa"/>
            <w:vAlign w:val="bottom"/>
          </w:tcPr>
          <w:p w:rsidR="00F80A8D" w:rsidRDefault="00F80A8D">
            <w:pPr>
              <w:rPr>
                <w:sz w:val="22"/>
                <w:szCs w:val="22"/>
              </w:rPr>
            </w:pPr>
            <w:r>
              <w:rPr>
                <w:sz w:val="22"/>
                <w:szCs w:val="22"/>
              </w:rPr>
              <w:t>Chief Engineer</w:t>
            </w:r>
          </w:p>
        </w:tc>
        <w:tc>
          <w:tcPr>
            <w:tcW w:w="1604" w:type="dxa"/>
            <w:vAlign w:val="bottom"/>
          </w:tcPr>
          <w:p w:rsidR="00F80A8D" w:rsidRDefault="00F80A8D">
            <w:pPr>
              <w:rPr>
                <w:sz w:val="22"/>
                <w:szCs w:val="22"/>
              </w:rPr>
            </w:pPr>
            <w:r>
              <w:rPr>
                <w:sz w:val="22"/>
                <w:szCs w:val="22"/>
              </w:rPr>
              <w:t>904.630.3169</w:t>
            </w:r>
          </w:p>
        </w:tc>
        <w:tc>
          <w:tcPr>
            <w:tcW w:w="3657" w:type="dxa"/>
            <w:vAlign w:val="bottom"/>
          </w:tcPr>
          <w:p w:rsidR="00F80A8D" w:rsidRDefault="00584A52">
            <w:pPr>
              <w:rPr>
                <w:color w:val="0000FF"/>
                <w:sz w:val="22"/>
                <w:u w:val="single"/>
              </w:rPr>
            </w:pPr>
            <w:hyperlink r:id="rId16" w:history="1">
              <w:r w:rsidR="00F80A8D">
                <w:rPr>
                  <w:rStyle w:val="Hyperlink"/>
                  <w:sz w:val="22"/>
                </w:rPr>
                <w:t>Jtdavis@jtafla.com</w:t>
              </w:r>
            </w:hyperlink>
          </w:p>
        </w:tc>
      </w:tr>
      <w:tr w:rsidR="00F80A8D">
        <w:trPr>
          <w:jc w:val="center"/>
        </w:trPr>
        <w:tc>
          <w:tcPr>
            <w:tcW w:w="2012" w:type="dxa"/>
            <w:vAlign w:val="bottom"/>
          </w:tcPr>
          <w:p w:rsidR="00F80A8D" w:rsidRDefault="00F80A8D">
            <w:pPr>
              <w:rPr>
                <w:sz w:val="22"/>
                <w:szCs w:val="22"/>
              </w:rPr>
            </w:pPr>
            <w:r>
              <w:rPr>
                <w:sz w:val="22"/>
                <w:szCs w:val="22"/>
              </w:rPr>
              <w:t xml:space="preserve">Blair </w:t>
            </w:r>
            <w:proofErr w:type="spellStart"/>
            <w:r>
              <w:rPr>
                <w:sz w:val="22"/>
                <w:szCs w:val="22"/>
              </w:rPr>
              <w:t>Fishburn</w:t>
            </w:r>
            <w:proofErr w:type="spellEnd"/>
          </w:p>
        </w:tc>
        <w:tc>
          <w:tcPr>
            <w:tcW w:w="3680" w:type="dxa"/>
            <w:vAlign w:val="bottom"/>
          </w:tcPr>
          <w:p w:rsidR="00F80A8D" w:rsidRDefault="00F80A8D">
            <w:pPr>
              <w:rPr>
                <w:sz w:val="22"/>
                <w:szCs w:val="22"/>
              </w:rPr>
            </w:pPr>
            <w:r>
              <w:rPr>
                <w:sz w:val="22"/>
                <w:szCs w:val="22"/>
              </w:rPr>
              <w:t>Chief Financial Officer</w:t>
            </w:r>
          </w:p>
        </w:tc>
        <w:tc>
          <w:tcPr>
            <w:tcW w:w="1604" w:type="dxa"/>
            <w:vAlign w:val="bottom"/>
          </w:tcPr>
          <w:p w:rsidR="00F80A8D" w:rsidRDefault="00F80A8D">
            <w:pPr>
              <w:rPr>
                <w:sz w:val="22"/>
                <w:szCs w:val="22"/>
              </w:rPr>
            </w:pPr>
            <w:r>
              <w:rPr>
                <w:sz w:val="22"/>
                <w:szCs w:val="22"/>
              </w:rPr>
              <w:t>904.630.3113</w:t>
            </w:r>
          </w:p>
        </w:tc>
        <w:tc>
          <w:tcPr>
            <w:tcW w:w="3657" w:type="dxa"/>
            <w:vAlign w:val="bottom"/>
          </w:tcPr>
          <w:p w:rsidR="00F80A8D" w:rsidRDefault="00584A52">
            <w:pPr>
              <w:rPr>
                <w:color w:val="0000FF"/>
                <w:sz w:val="22"/>
                <w:u w:val="single"/>
              </w:rPr>
            </w:pPr>
            <w:hyperlink r:id="rId17" w:history="1">
              <w:r w:rsidR="00F80A8D">
                <w:rPr>
                  <w:rStyle w:val="Hyperlink"/>
                  <w:sz w:val="22"/>
                </w:rPr>
                <w:t>Bfishburn@jtafla.com</w:t>
              </w:r>
            </w:hyperlink>
          </w:p>
        </w:tc>
      </w:tr>
      <w:tr w:rsidR="00F80A8D">
        <w:trPr>
          <w:jc w:val="center"/>
        </w:trPr>
        <w:tc>
          <w:tcPr>
            <w:tcW w:w="2012" w:type="dxa"/>
            <w:vAlign w:val="bottom"/>
          </w:tcPr>
          <w:p w:rsidR="00F80A8D" w:rsidRDefault="00F80A8D">
            <w:pPr>
              <w:rPr>
                <w:sz w:val="22"/>
                <w:szCs w:val="22"/>
              </w:rPr>
            </w:pPr>
            <w:r>
              <w:rPr>
                <w:sz w:val="22"/>
                <w:szCs w:val="22"/>
              </w:rPr>
              <w:t>Mike Miller</w:t>
            </w:r>
          </w:p>
        </w:tc>
        <w:tc>
          <w:tcPr>
            <w:tcW w:w="3680" w:type="dxa"/>
            <w:vAlign w:val="bottom"/>
          </w:tcPr>
          <w:p w:rsidR="00F80A8D" w:rsidRDefault="00F80A8D">
            <w:pPr>
              <w:rPr>
                <w:sz w:val="22"/>
                <w:szCs w:val="22"/>
              </w:rPr>
            </w:pPr>
            <w:r>
              <w:rPr>
                <w:sz w:val="22"/>
                <w:szCs w:val="22"/>
              </w:rPr>
              <w:t>Director of External Affairs</w:t>
            </w:r>
          </w:p>
        </w:tc>
        <w:tc>
          <w:tcPr>
            <w:tcW w:w="1604" w:type="dxa"/>
            <w:vAlign w:val="bottom"/>
          </w:tcPr>
          <w:p w:rsidR="00F80A8D" w:rsidRDefault="00F80A8D">
            <w:pPr>
              <w:rPr>
                <w:sz w:val="22"/>
                <w:szCs w:val="22"/>
              </w:rPr>
            </w:pPr>
            <w:r>
              <w:rPr>
                <w:sz w:val="22"/>
                <w:szCs w:val="22"/>
              </w:rPr>
              <w:t>904.630.3109</w:t>
            </w:r>
          </w:p>
        </w:tc>
        <w:tc>
          <w:tcPr>
            <w:tcW w:w="3657" w:type="dxa"/>
            <w:vAlign w:val="bottom"/>
          </w:tcPr>
          <w:p w:rsidR="00F80A8D" w:rsidRDefault="00584A52">
            <w:pPr>
              <w:rPr>
                <w:color w:val="0000FF"/>
                <w:sz w:val="22"/>
                <w:u w:val="single"/>
              </w:rPr>
            </w:pPr>
            <w:hyperlink r:id="rId18" w:history="1">
              <w:r w:rsidR="00F80A8D">
                <w:rPr>
                  <w:rStyle w:val="Hyperlink"/>
                  <w:sz w:val="22"/>
                </w:rPr>
                <w:t>Mmiller@jtafla.com</w:t>
              </w:r>
            </w:hyperlink>
          </w:p>
        </w:tc>
      </w:tr>
      <w:tr w:rsidR="00F80A8D">
        <w:trPr>
          <w:jc w:val="center"/>
        </w:trPr>
        <w:tc>
          <w:tcPr>
            <w:tcW w:w="2012" w:type="dxa"/>
            <w:vAlign w:val="bottom"/>
          </w:tcPr>
          <w:p w:rsidR="00F80A8D" w:rsidRDefault="00F80A8D">
            <w:pPr>
              <w:rPr>
                <w:sz w:val="22"/>
                <w:szCs w:val="22"/>
              </w:rPr>
            </w:pPr>
            <w:r>
              <w:rPr>
                <w:sz w:val="22"/>
                <w:szCs w:val="22"/>
              </w:rPr>
              <w:t xml:space="preserve">Carlos </w:t>
            </w:r>
            <w:proofErr w:type="spellStart"/>
            <w:r>
              <w:rPr>
                <w:sz w:val="22"/>
                <w:szCs w:val="22"/>
              </w:rPr>
              <w:t>Tobar</w:t>
            </w:r>
            <w:proofErr w:type="spellEnd"/>
          </w:p>
        </w:tc>
        <w:tc>
          <w:tcPr>
            <w:tcW w:w="3680" w:type="dxa"/>
            <w:vAlign w:val="bottom"/>
          </w:tcPr>
          <w:p w:rsidR="00F80A8D" w:rsidRDefault="00F80A8D">
            <w:pPr>
              <w:rPr>
                <w:sz w:val="22"/>
                <w:szCs w:val="22"/>
              </w:rPr>
            </w:pPr>
            <w:r>
              <w:rPr>
                <w:sz w:val="22"/>
                <w:szCs w:val="22"/>
              </w:rPr>
              <w:t>Director of Mass Transit</w:t>
            </w:r>
          </w:p>
        </w:tc>
        <w:tc>
          <w:tcPr>
            <w:tcW w:w="1604" w:type="dxa"/>
            <w:vAlign w:val="bottom"/>
          </w:tcPr>
          <w:p w:rsidR="00F80A8D" w:rsidRDefault="00F80A8D">
            <w:pPr>
              <w:rPr>
                <w:sz w:val="22"/>
                <w:szCs w:val="22"/>
              </w:rPr>
            </w:pPr>
            <w:r>
              <w:rPr>
                <w:sz w:val="22"/>
                <w:szCs w:val="22"/>
              </w:rPr>
              <w:t>904.630.3149</w:t>
            </w:r>
          </w:p>
        </w:tc>
        <w:tc>
          <w:tcPr>
            <w:tcW w:w="3657" w:type="dxa"/>
            <w:vAlign w:val="bottom"/>
          </w:tcPr>
          <w:p w:rsidR="00F80A8D" w:rsidRDefault="00584A52">
            <w:pPr>
              <w:rPr>
                <w:color w:val="0000FF"/>
                <w:sz w:val="22"/>
                <w:u w:val="single"/>
              </w:rPr>
            </w:pPr>
            <w:hyperlink r:id="rId19" w:history="1">
              <w:r w:rsidR="00F80A8D">
                <w:rPr>
                  <w:rStyle w:val="Hyperlink"/>
                  <w:sz w:val="22"/>
                </w:rPr>
                <w:t>Ctobar@jtafla.com</w:t>
              </w:r>
            </w:hyperlink>
          </w:p>
        </w:tc>
      </w:tr>
      <w:tr w:rsidR="00F80A8D">
        <w:trPr>
          <w:jc w:val="center"/>
        </w:trPr>
        <w:tc>
          <w:tcPr>
            <w:tcW w:w="2012" w:type="dxa"/>
            <w:vAlign w:val="bottom"/>
          </w:tcPr>
          <w:p w:rsidR="00F80A8D" w:rsidRDefault="00F80A8D">
            <w:pPr>
              <w:rPr>
                <w:sz w:val="22"/>
                <w:szCs w:val="22"/>
              </w:rPr>
            </w:pPr>
            <w:r>
              <w:rPr>
                <w:sz w:val="22"/>
                <w:szCs w:val="22"/>
              </w:rPr>
              <w:t>Ken Middleton</w:t>
            </w:r>
          </w:p>
        </w:tc>
        <w:tc>
          <w:tcPr>
            <w:tcW w:w="3680" w:type="dxa"/>
            <w:vAlign w:val="bottom"/>
          </w:tcPr>
          <w:p w:rsidR="00F80A8D" w:rsidRDefault="00F80A8D">
            <w:pPr>
              <w:rPr>
                <w:sz w:val="22"/>
                <w:szCs w:val="22"/>
              </w:rPr>
            </w:pPr>
            <w:r>
              <w:rPr>
                <w:sz w:val="22"/>
                <w:szCs w:val="22"/>
              </w:rPr>
              <w:t>Contract Compliance &amp; Civil Rights Program Manager</w:t>
            </w:r>
          </w:p>
        </w:tc>
        <w:tc>
          <w:tcPr>
            <w:tcW w:w="1604" w:type="dxa"/>
            <w:vAlign w:val="bottom"/>
          </w:tcPr>
          <w:p w:rsidR="00F80A8D" w:rsidRDefault="00F80A8D">
            <w:pPr>
              <w:rPr>
                <w:sz w:val="22"/>
                <w:szCs w:val="22"/>
              </w:rPr>
            </w:pPr>
            <w:r>
              <w:rPr>
                <w:sz w:val="22"/>
                <w:szCs w:val="22"/>
              </w:rPr>
              <w:t>904.598.8728</w:t>
            </w:r>
          </w:p>
        </w:tc>
        <w:tc>
          <w:tcPr>
            <w:tcW w:w="3657" w:type="dxa"/>
            <w:vAlign w:val="bottom"/>
          </w:tcPr>
          <w:p w:rsidR="00F80A8D" w:rsidRDefault="00584A52">
            <w:pPr>
              <w:rPr>
                <w:color w:val="0000FF"/>
                <w:sz w:val="22"/>
                <w:u w:val="single"/>
              </w:rPr>
            </w:pPr>
            <w:hyperlink r:id="rId20" w:history="1">
              <w:r w:rsidR="00F80A8D">
                <w:rPr>
                  <w:rStyle w:val="Hyperlink"/>
                  <w:sz w:val="22"/>
                </w:rPr>
                <w:t>Kmiddleton@jtafla.com</w:t>
              </w:r>
            </w:hyperlink>
          </w:p>
        </w:tc>
      </w:tr>
      <w:tr w:rsidR="00F80A8D">
        <w:trPr>
          <w:jc w:val="center"/>
        </w:trPr>
        <w:tc>
          <w:tcPr>
            <w:tcW w:w="2012" w:type="dxa"/>
            <w:vAlign w:val="bottom"/>
          </w:tcPr>
          <w:p w:rsidR="00F80A8D" w:rsidRDefault="00F80A8D">
            <w:pPr>
              <w:rPr>
                <w:sz w:val="22"/>
                <w:szCs w:val="22"/>
              </w:rPr>
            </w:pPr>
            <w:r>
              <w:rPr>
                <w:sz w:val="22"/>
                <w:szCs w:val="22"/>
              </w:rPr>
              <w:t xml:space="preserve">Patricia </w:t>
            </w:r>
            <w:proofErr w:type="spellStart"/>
            <w:r>
              <w:rPr>
                <w:sz w:val="22"/>
                <w:szCs w:val="22"/>
              </w:rPr>
              <w:t>Grigg</w:t>
            </w:r>
            <w:proofErr w:type="spellEnd"/>
          </w:p>
        </w:tc>
        <w:tc>
          <w:tcPr>
            <w:tcW w:w="3680" w:type="dxa"/>
            <w:vAlign w:val="bottom"/>
          </w:tcPr>
          <w:p w:rsidR="00F80A8D" w:rsidRDefault="00F80A8D">
            <w:pPr>
              <w:rPr>
                <w:sz w:val="22"/>
                <w:szCs w:val="22"/>
              </w:rPr>
            </w:pPr>
            <w:r>
              <w:rPr>
                <w:sz w:val="22"/>
                <w:szCs w:val="22"/>
              </w:rPr>
              <w:t>Grants Administrator</w:t>
            </w:r>
          </w:p>
        </w:tc>
        <w:tc>
          <w:tcPr>
            <w:tcW w:w="1604" w:type="dxa"/>
            <w:vAlign w:val="bottom"/>
          </w:tcPr>
          <w:p w:rsidR="00F80A8D" w:rsidRDefault="00F80A8D">
            <w:pPr>
              <w:rPr>
                <w:sz w:val="22"/>
                <w:szCs w:val="22"/>
              </w:rPr>
            </w:pPr>
            <w:r>
              <w:rPr>
                <w:sz w:val="22"/>
                <w:szCs w:val="22"/>
              </w:rPr>
              <w:t>904.630.3115</w:t>
            </w:r>
          </w:p>
        </w:tc>
        <w:tc>
          <w:tcPr>
            <w:tcW w:w="3657" w:type="dxa"/>
            <w:vAlign w:val="bottom"/>
          </w:tcPr>
          <w:p w:rsidR="00F80A8D" w:rsidRDefault="00584A52">
            <w:pPr>
              <w:rPr>
                <w:color w:val="0000FF"/>
                <w:sz w:val="22"/>
                <w:u w:val="single"/>
              </w:rPr>
            </w:pPr>
            <w:hyperlink r:id="rId21" w:history="1">
              <w:r w:rsidR="00F80A8D">
                <w:rPr>
                  <w:rStyle w:val="Hyperlink"/>
                  <w:sz w:val="22"/>
                </w:rPr>
                <w:t>Pgrigg@jtafla.com</w:t>
              </w:r>
            </w:hyperlink>
          </w:p>
        </w:tc>
      </w:tr>
      <w:tr w:rsidR="00F80A8D">
        <w:trPr>
          <w:jc w:val="center"/>
        </w:trPr>
        <w:tc>
          <w:tcPr>
            <w:tcW w:w="2012" w:type="dxa"/>
            <w:vAlign w:val="bottom"/>
          </w:tcPr>
          <w:p w:rsidR="00F80A8D" w:rsidRDefault="00F80A8D">
            <w:pPr>
              <w:rPr>
                <w:sz w:val="22"/>
                <w:szCs w:val="22"/>
              </w:rPr>
            </w:pPr>
            <w:r>
              <w:rPr>
                <w:sz w:val="22"/>
                <w:szCs w:val="22"/>
              </w:rPr>
              <w:t>Ken Holton</w:t>
            </w:r>
          </w:p>
        </w:tc>
        <w:tc>
          <w:tcPr>
            <w:tcW w:w="3680" w:type="dxa"/>
            <w:vAlign w:val="bottom"/>
          </w:tcPr>
          <w:p w:rsidR="00F80A8D" w:rsidRDefault="00F80A8D">
            <w:pPr>
              <w:rPr>
                <w:sz w:val="22"/>
                <w:szCs w:val="22"/>
              </w:rPr>
            </w:pPr>
            <w:r>
              <w:rPr>
                <w:sz w:val="22"/>
                <w:szCs w:val="22"/>
              </w:rPr>
              <w:t xml:space="preserve">Manager of Capital Programming &amp; Grants </w:t>
            </w:r>
          </w:p>
        </w:tc>
        <w:tc>
          <w:tcPr>
            <w:tcW w:w="1604" w:type="dxa"/>
            <w:vAlign w:val="bottom"/>
          </w:tcPr>
          <w:p w:rsidR="00F80A8D" w:rsidRDefault="00F80A8D">
            <w:pPr>
              <w:rPr>
                <w:sz w:val="22"/>
                <w:szCs w:val="22"/>
              </w:rPr>
            </w:pPr>
            <w:r>
              <w:rPr>
                <w:sz w:val="22"/>
                <w:szCs w:val="22"/>
              </w:rPr>
              <w:t>904.630.3187</w:t>
            </w:r>
          </w:p>
        </w:tc>
        <w:tc>
          <w:tcPr>
            <w:tcW w:w="3657" w:type="dxa"/>
            <w:vAlign w:val="bottom"/>
          </w:tcPr>
          <w:p w:rsidR="00F80A8D" w:rsidRDefault="00584A52">
            <w:pPr>
              <w:rPr>
                <w:color w:val="0000FF"/>
                <w:sz w:val="22"/>
                <w:u w:val="single"/>
              </w:rPr>
            </w:pPr>
            <w:hyperlink r:id="rId22" w:history="1">
              <w:r w:rsidR="00F80A8D">
                <w:rPr>
                  <w:rStyle w:val="Hyperlink"/>
                  <w:sz w:val="22"/>
                </w:rPr>
                <w:t>Kholton@jtafla.com</w:t>
              </w:r>
            </w:hyperlink>
          </w:p>
        </w:tc>
      </w:tr>
      <w:tr w:rsidR="00F80A8D">
        <w:trPr>
          <w:jc w:val="center"/>
        </w:trPr>
        <w:tc>
          <w:tcPr>
            <w:tcW w:w="2012" w:type="dxa"/>
            <w:vAlign w:val="bottom"/>
          </w:tcPr>
          <w:p w:rsidR="00F80A8D" w:rsidRDefault="00F80A8D">
            <w:pPr>
              <w:rPr>
                <w:sz w:val="22"/>
                <w:szCs w:val="22"/>
              </w:rPr>
            </w:pPr>
            <w:r>
              <w:rPr>
                <w:sz w:val="22"/>
                <w:szCs w:val="22"/>
              </w:rPr>
              <w:t>Kent Stover</w:t>
            </w:r>
          </w:p>
        </w:tc>
        <w:tc>
          <w:tcPr>
            <w:tcW w:w="3680" w:type="dxa"/>
            <w:vAlign w:val="bottom"/>
          </w:tcPr>
          <w:p w:rsidR="00F80A8D" w:rsidRDefault="00F80A8D">
            <w:pPr>
              <w:rPr>
                <w:sz w:val="22"/>
                <w:szCs w:val="22"/>
              </w:rPr>
            </w:pPr>
            <w:r>
              <w:rPr>
                <w:sz w:val="22"/>
                <w:szCs w:val="22"/>
              </w:rPr>
              <w:t>Service Planning Manager</w:t>
            </w:r>
          </w:p>
        </w:tc>
        <w:tc>
          <w:tcPr>
            <w:tcW w:w="1604" w:type="dxa"/>
            <w:vAlign w:val="bottom"/>
          </w:tcPr>
          <w:p w:rsidR="00F80A8D" w:rsidRDefault="00F80A8D">
            <w:pPr>
              <w:rPr>
                <w:sz w:val="22"/>
                <w:szCs w:val="22"/>
              </w:rPr>
            </w:pPr>
            <w:r>
              <w:rPr>
                <w:sz w:val="22"/>
                <w:szCs w:val="22"/>
              </w:rPr>
              <w:t>904.630.3153</w:t>
            </w:r>
          </w:p>
        </w:tc>
        <w:tc>
          <w:tcPr>
            <w:tcW w:w="3657" w:type="dxa"/>
            <w:vAlign w:val="bottom"/>
          </w:tcPr>
          <w:p w:rsidR="00F80A8D" w:rsidRDefault="00584A52">
            <w:pPr>
              <w:rPr>
                <w:color w:val="0000FF"/>
                <w:sz w:val="22"/>
                <w:u w:val="single"/>
              </w:rPr>
            </w:pPr>
            <w:hyperlink r:id="rId23" w:history="1">
              <w:r w:rsidR="00F80A8D">
                <w:rPr>
                  <w:rStyle w:val="Hyperlink"/>
                  <w:sz w:val="22"/>
                </w:rPr>
                <w:t>Kstover@jtafla.com</w:t>
              </w:r>
            </w:hyperlink>
          </w:p>
        </w:tc>
      </w:tr>
      <w:tr w:rsidR="00F80A8D">
        <w:trPr>
          <w:jc w:val="center"/>
        </w:trPr>
        <w:tc>
          <w:tcPr>
            <w:tcW w:w="2012" w:type="dxa"/>
            <w:vAlign w:val="bottom"/>
          </w:tcPr>
          <w:p w:rsidR="00F80A8D" w:rsidRDefault="00F80A8D">
            <w:pPr>
              <w:rPr>
                <w:sz w:val="22"/>
                <w:szCs w:val="22"/>
              </w:rPr>
            </w:pPr>
            <w:r>
              <w:rPr>
                <w:sz w:val="22"/>
                <w:szCs w:val="22"/>
              </w:rPr>
              <w:t>Wendy Morrow</w:t>
            </w:r>
          </w:p>
        </w:tc>
        <w:tc>
          <w:tcPr>
            <w:tcW w:w="3680" w:type="dxa"/>
            <w:vAlign w:val="bottom"/>
          </w:tcPr>
          <w:p w:rsidR="00F80A8D" w:rsidRDefault="00F80A8D">
            <w:pPr>
              <w:rPr>
                <w:sz w:val="22"/>
                <w:szCs w:val="22"/>
              </w:rPr>
            </w:pPr>
            <w:r>
              <w:rPr>
                <w:sz w:val="22"/>
                <w:szCs w:val="22"/>
              </w:rPr>
              <w:t>Marketing Manager</w:t>
            </w:r>
          </w:p>
        </w:tc>
        <w:tc>
          <w:tcPr>
            <w:tcW w:w="1604" w:type="dxa"/>
            <w:vAlign w:val="bottom"/>
          </w:tcPr>
          <w:p w:rsidR="00F80A8D" w:rsidRDefault="00F80A8D">
            <w:pPr>
              <w:rPr>
                <w:sz w:val="22"/>
                <w:szCs w:val="22"/>
              </w:rPr>
            </w:pPr>
            <w:r>
              <w:rPr>
                <w:sz w:val="22"/>
                <w:szCs w:val="22"/>
              </w:rPr>
              <w:t>904.598.8733</w:t>
            </w:r>
          </w:p>
        </w:tc>
        <w:tc>
          <w:tcPr>
            <w:tcW w:w="3657" w:type="dxa"/>
            <w:vAlign w:val="bottom"/>
          </w:tcPr>
          <w:p w:rsidR="00F80A8D" w:rsidRDefault="00584A52">
            <w:pPr>
              <w:rPr>
                <w:color w:val="0000FF"/>
                <w:sz w:val="22"/>
                <w:u w:val="single"/>
              </w:rPr>
            </w:pPr>
            <w:hyperlink r:id="rId24" w:history="1">
              <w:r w:rsidR="00F80A8D">
                <w:rPr>
                  <w:rStyle w:val="Hyperlink"/>
                  <w:sz w:val="22"/>
                </w:rPr>
                <w:t>Wmorrow@jtafla.com</w:t>
              </w:r>
            </w:hyperlink>
          </w:p>
        </w:tc>
      </w:tr>
      <w:tr w:rsidR="00F80A8D">
        <w:trPr>
          <w:jc w:val="center"/>
        </w:trPr>
        <w:tc>
          <w:tcPr>
            <w:tcW w:w="2012" w:type="dxa"/>
            <w:vAlign w:val="bottom"/>
          </w:tcPr>
          <w:p w:rsidR="00F80A8D" w:rsidRDefault="00F80A8D">
            <w:pPr>
              <w:rPr>
                <w:sz w:val="22"/>
                <w:szCs w:val="22"/>
              </w:rPr>
            </w:pPr>
            <w:r>
              <w:rPr>
                <w:sz w:val="22"/>
                <w:szCs w:val="22"/>
              </w:rPr>
              <w:t>Bill Powell</w:t>
            </w:r>
          </w:p>
        </w:tc>
        <w:tc>
          <w:tcPr>
            <w:tcW w:w="3680" w:type="dxa"/>
            <w:vAlign w:val="bottom"/>
          </w:tcPr>
          <w:p w:rsidR="00F80A8D" w:rsidRDefault="00F80A8D">
            <w:pPr>
              <w:rPr>
                <w:sz w:val="22"/>
                <w:szCs w:val="22"/>
              </w:rPr>
            </w:pPr>
            <w:r>
              <w:rPr>
                <w:sz w:val="22"/>
                <w:szCs w:val="22"/>
              </w:rPr>
              <w:t>Assistant Director of Mass Transit</w:t>
            </w:r>
          </w:p>
        </w:tc>
        <w:tc>
          <w:tcPr>
            <w:tcW w:w="1604" w:type="dxa"/>
            <w:vAlign w:val="bottom"/>
          </w:tcPr>
          <w:p w:rsidR="00F80A8D" w:rsidRDefault="00F80A8D">
            <w:pPr>
              <w:rPr>
                <w:sz w:val="22"/>
                <w:szCs w:val="22"/>
              </w:rPr>
            </w:pPr>
            <w:r>
              <w:rPr>
                <w:sz w:val="22"/>
                <w:szCs w:val="22"/>
              </w:rPr>
              <w:t>904.630.3138</w:t>
            </w:r>
          </w:p>
        </w:tc>
        <w:tc>
          <w:tcPr>
            <w:tcW w:w="3657" w:type="dxa"/>
            <w:vAlign w:val="bottom"/>
          </w:tcPr>
          <w:p w:rsidR="00F80A8D" w:rsidRDefault="00584A52">
            <w:pPr>
              <w:rPr>
                <w:color w:val="0000FF"/>
                <w:sz w:val="22"/>
                <w:u w:val="single"/>
              </w:rPr>
            </w:pPr>
            <w:hyperlink r:id="rId25" w:history="1">
              <w:r w:rsidR="00F80A8D">
                <w:rPr>
                  <w:rStyle w:val="Hyperlink"/>
                  <w:sz w:val="22"/>
                </w:rPr>
                <w:t>Bpowell@jtafla.com</w:t>
              </w:r>
            </w:hyperlink>
          </w:p>
        </w:tc>
      </w:tr>
      <w:tr w:rsidR="00F80A8D">
        <w:trPr>
          <w:jc w:val="center"/>
        </w:trPr>
        <w:tc>
          <w:tcPr>
            <w:tcW w:w="2012" w:type="dxa"/>
            <w:vAlign w:val="bottom"/>
          </w:tcPr>
          <w:p w:rsidR="00F80A8D" w:rsidRDefault="00F80A8D">
            <w:pPr>
              <w:rPr>
                <w:sz w:val="22"/>
                <w:szCs w:val="22"/>
              </w:rPr>
            </w:pPr>
            <w:proofErr w:type="spellStart"/>
            <w:r>
              <w:rPr>
                <w:sz w:val="22"/>
                <w:szCs w:val="22"/>
              </w:rPr>
              <w:t>Hamid</w:t>
            </w:r>
            <w:proofErr w:type="spellEnd"/>
            <w:r>
              <w:rPr>
                <w:sz w:val="22"/>
                <w:szCs w:val="22"/>
              </w:rPr>
              <w:t xml:space="preserve"> </w:t>
            </w:r>
            <w:proofErr w:type="spellStart"/>
            <w:r>
              <w:rPr>
                <w:sz w:val="22"/>
                <w:szCs w:val="22"/>
              </w:rPr>
              <w:t>Tabassian</w:t>
            </w:r>
            <w:proofErr w:type="spellEnd"/>
          </w:p>
        </w:tc>
        <w:tc>
          <w:tcPr>
            <w:tcW w:w="3680" w:type="dxa"/>
            <w:vAlign w:val="bottom"/>
          </w:tcPr>
          <w:p w:rsidR="00F80A8D" w:rsidRDefault="00F80A8D">
            <w:pPr>
              <w:rPr>
                <w:sz w:val="22"/>
                <w:szCs w:val="22"/>
              </w:rPr>
            </w:pPr>
            <w:r>
              <w:rPr>
                <w:sz w:val="22"/>
                <w:szCs w:val="22"/>
              </w:rPr>
              <w:t>Manager of Design</w:t>
            </w:r>
          </w:p>
        </w:tc>
        <w:tc>
          <w:tcPr>
            <w:tcW w:w="1604" w:type="dxa"/>
            <w:vAlign w:val="bottom"/>
          </w:tcPr>
          <w:p w:rsidR="00F80A8D" w:rsidRDefault="00F80A8D">
            <w:pPr>
              <w:rPr>
                <w:sz w:val="22"/>
                <w:szCs w:val="22"/>
              </w:rPr>
            </w:pPr>
            <w:r>
              <w:rPr>
                <w:sz w:val="22"/>
                <w:szCs w:val="22"/>
              </w:rPr>
              <w:t>904.630.3107</w:t>
            </w:r>
          </w:p>
        </w:tc>
        <w:tc>
          <w:tcPr>
            <w:tcW w:w="3657" w:type="dxa"/>
            <w:vAlign w:val="bottom"/>
          </w:tcPr>
          <w:p w:rsidR="00F80A8D" w:rsidRDefault="00584A52">
            <w:pPr>
              <w:rPr>
                <w:color w:val="0000FF"/>
                <w:sz w:val="22"/>
                <w:u w:val="single"/>
              </w:rPr>
            </w:pPr>
            <w:hyperlink r:id="rId26" w:history="1">
              <w:r w:rsidR="00F80A8D">
                <w:rPr>
                  <w:rStyle w:val="Hyperlink"/>
                  <w:sz w:val="22"/>
                </w:rPr>
                <w:t>Htabassian@jtafla.com</w:t>
              </w:r>
            </w:hyperlink>
          </w:p>
        </w:tc>
      </w:tr>
      <w:tr w:rsidR="00F80A8D">
        <w:trPr>
          <w:jc w:val="center"/>
        </w:trPr>
        <w:tc>
          <w:tcPr>
            <w:tcW w:w="2012" w:type="dxa"/>
            <w:vAlign w:val="bottom"/>
          </w:tcPr>
          <w:p w:rsidR="00F80A8D" w:rsidRDefault="00F80A8D">
            <w:pPr>
              <w:rPr>
                <w:sz w:val="22"/>
                <w:szCs w:val="22"/>
              </w:rPr>
            </w:pPr>
            <w:r>
              <w:rPr>
                <w:sz w:val="22"/>
                <w:szCs w:val="22"/>
              </w:rPr>
              <w:t xml:space="preserve">Thomas </w:t>
            </w:r>
            <w:proofErr w:type="spellStart"/>
            <w:r>
              <w:rPr>
                <w:sz w:val="22"/>
                <w:szCs w:val="22"/>
              </w:rPr>
              <w:t>Cerino</w:t>
            </w:r>
            <w:proofErr w:type="spellEnd"/>
          </w:p>
        </w:tc>
        <w:tc>
          <w:tcPr>
            <w:tcW w:w="3680" w:type="dxa"/>
            <w:vAlign w:val="bottom"/>
          </w:tcPr>
          <w:p w:rsidR="00F80A8D" w:rsidRDefault="00F80A8D">
            <w:pPr>
              <w:rPr>
                <w:sz w:val="22"/>
                <w:szCs w:val="22"/>
              </w:rPr>
            </w:pPr>
            <w:r>
              <w:rPr>
                <w:sz w:val="22"/>
                <w:szCs w:val="22"/>
              </w:rPr>
              <w:t>Controller</w:t>
            </w:r>
          </w:p>
        </w:tc>
        <w:tc>
          <w:tcPr>
            <w:tcW w:w="1604" w:type="dxa"/>
            <w:vAlign w:val="bottom"/>
          </w:tcPr>
          <w:p w:rsidR="00F80A8D" w:rsidRDefault="00F80A8D">
            <w:pPr>
              <w:rPr>
                <w:sz w:val="22"/>
                <w:szCs w:val="22"/>
              </w:rPr>
            </w:pPr>
            <w:r>
              <w:rPr>
                <w:sz w:val="22"/>
                <w:szCs w:val="22"/>
              </w:rPr>
              <w:t xml:space="preserve">904.630.3116 </w:t>
            </w:r>
          </w:p>
        </w:tc>
        <w:tc>
          <w:tcPr>
            <w:tcW w:w="3657" w:type="dxa"/>
            <w:vAlign w:val="bottom"/>
          </w:tcPr>
          <w:p w:rsidR="00F80A8D" w:rsidRDefault="00584A52">
            <w:pPr>
              <w:rPr>
                <w:color w:val="0000FF"/>
                <w:sz w:val="22"/>
                <w:u w:val="single"/>
              </w:rPr>
            </w:pPr>
            <w:hyperlink r:id="rId27" w:history="1">
              <w:r w:rsidR="00F80A8D">
                <w:rPr>
                  <w:rStyle w:val="Hyperlink"/>
                  <w:sz w:val="22"/>
                </w:rPr>
                <w:t>Tcerino@jtafla.com</w:t>
              </w:r>
            </w:hyperlink>
          </w:p>
        </w:tc>
      </w:tr>
      <w:tr w:rsidR="00F80A8D">
        <w:trPr>
          <w:jc w:val="center"/>
        </w:trPr>
        <w:tc>
          <w:tcPr>
            <w:tcW w:w="2012" w:type="dxa"/>
            <w:vAlign w:val="bottom"/>
          </w:tcPr>
          <w:p w:rsidR="00F80A8D" w:rsidRDefault="00F80A8D">
            <w:pPr>
              <w:rPr>
                <w:sz w:val="22"/>
                <w:szCs w:val="22"/>
              </w:rPr>
            </w:pPr>
            <w:r>
              <w:rPr>
                <w:sz w:val="22"/>
                <w:szCs w:val="22"/>
              </w:rPr>
              <w:t>Herb Brinson</w:t>
            </w:r>
          </w:p>
        </w:tc>
        <w:tc>
          <w:tcPr>
            <w:tcW w:w="3680" w:type="dxa"/>
            <w:vAlign w:val="bottom"/>
          </w:tcPr>
          <w:p w:rsidR="00F80A8D" w:rsidRDefault="00F80A8D">
            <w:pPr>
              <w:rPr>
                <w:sz w:val="22"/>
                <w:szCs w:val="22"/>
              </w:rPr>
            </w:pPr>
            <w:r>
              <w:rPr>
                <w:sz w:val="22"/>
                <w:szCs w:val="22"/>
              </w:rPr>
              <w:t>Scheduling</w:t>
            </w:r>
          </w:p>
        </w:tc>
        <w:tc>
          <w:tcPr>
            <w:tcW w:w="1604" w:type="dxa"/>
            <w:vAlign w:val="bottom"/>
          </w:tcPr>
          <w:p w:rsidR="00F80A8D" w:rsidRDefault="00F80A8D">
            <w:pPr>
              <w:rPr>
                <w:sz w:val="22"/>
                <w:szCs w:val="22"/>
              </w:rPr>
            </w:pPr>
            <w:r>
              <w:rPr>
                <w:sz w:val="22"/>
                <w:szCs w:val="22"/>
              </w:rPr>
              <w:t>904.630.3155</w:t>
            </w:r>
          </w:p>
        </w:tc>
        <w:tc>
          <w:tcPr>
            <w:tcW w:w="3657" w:type="dxa"/>
            <w:vAlign w:val="bottom"/>
          </w:tcPr>
          <w:p w:rsidR="00F80A8D" w:rsidRDefault="00584A52">
            <w:pPr>
              <w:rPr>
                <w:color w:val="0000FF"/>
                <w:sz w:val="22"/>
                <w:u w:val="single"/>
              </w:rPr>
            </w:pPr>
            <w:hyperlink r:id="rId28" w:history="1">
              <w:r w:rsidR="00F80A8D">
                <w:rPr>
                  <w:rStyle w:val="Hyperlink"/>
                  <w:sz w:val="22"/>
                </w:rPr>
                <w:t>Hbrinson@jtafla.com</w:t>
              </w:r>
            </w:hyperlink>
          </w:p>
        </w:tc>
      </w:tr>
      <w:tr w:rsidR="00F80A8D">
        <w:trPr>
          <w:jc w:val="center"/>
        </w:trPr>
        <w:tc>
          <w:tcPr>
            <w:tcW w:w="2012" w:type="dxa"/>
            <w:vAlign w:val="bottom"/>
          </w:tcPr>
          <w:p w:rsidR="00F80A8D" w:rsidRDefault="00F80A8D">
            <w:pPr>
              <w:rPr>
                <w:sz w:val="22"/>
                <w:szCs w:val="22"/>
              </w:rPr>
            </w:pPr>
            <w:proofErr w:type="spellStart"/>
            <w:r>
              <w:rPr>
                <w:sz w:val="22"/>
                <w:szCs w:val="22"/>
              </w:rPr>
              <w:t>Suraya</w:t>
            </w:r>
            <w:proofErr w:type="spellEnd"/>
            <w:r>
              <w:rPr>
                <w:sz w:val="22"/>
                <w:szCs w:val="22"/>
              </w:rPr>
              <w:t xml:space="preserve"> </w:t>
            </w:r>
            <w:proofErr w:type="spellStart"/>
            <w:r>
              <w:rPr>
                <w:sz w:val="22"/>
                <w:szCs w:val="22"/>
              </w:rPr>
              <w:t>Teeple</w:t>
            </w:r>
            <w:proofErr w:type="spellEnd"/>
          </w:p>
        </w:tc>
        <w:tc>
          <w:tcPr>
            <w:tcW w:w="3680" w:type="dxa"/>
            <w:vAlign w:val="bottom"/>
          </w:tcPr>
          <w:p w:rsidR="00F80A8D" w:rsidRDefault="00F80A8D">
            <w:pPr>
              <w:rPr>
                <w:sz w:val="22"/>
                <w:szCs w:val="22"/>
              </w:rPr>
            </w:pPr>
            <w:r>
              <w:rPr>
                <w:sz w:val="22"/>
                <w:szCs w:val="22"/>
              </w:rPr>
              <w:t>Transportation Planning Manager</w:t>
            </w:r>
          </w:p>
        </w:tc>
        <w:tc>
          <w:tcPr>
            <w:tcW w:w="1604" w:type="dxa"/>
            <w:vAlign w:val="bottom"/>
          </w:tcPr>
          <w:p w:rsidR="00F80A8D" w:rsidRDefault="00F80A8D">
            <w:pPr>
              <w:rPr>
                <w:sz w:val="22"/>
                <w:szCs w:val="22"/>
              </w:rPr>
            </w:pPr>
            <w:r>
              <w:rPr>
                <w:sz w:val="22"/>
                <w:szCs w:val="22"/>
              </w:rPr>
              <w:t>904.598.8711</w:t>
            </w:r>
          </w:p>
        </w:tc>
        <w:tc>
          <w:tcPr>
            <w:tcW w:w="3657" w:type="dxa"/>
            <w:vAlign w:val="bottom"/>
          </w:tcPr>
          <w:p w:rsidR="00F80A8D" w:rsidRDefault="00584A52">
            <w:pPr>
              <w:rPr>
                <w:color w:val="0000FF"/>
                <w:sz w:val="22"/>
                <w:u w:val="single"/>
              </w:rPr>
            </w:pPr>
            <w:hyperlink r:id="rId29" w:history="1">
              <w:r w:rsidR="00F80A8D">
                <w:rPr>
                  <w:rStyle w:val="Hyperlink"/>
                  <w:sz w:val="22"/>
                </w:rPr>
                <w:t>Steeple@jtafla.com</w:t>
              </w:r>
            </w:hyperlink>
          </w:p>
        </w:tc>
      </w:tr>
      <w:tr w:rsidR="00F80A8D">
        <w:trPr>
          <w:jc w:val="center"/>
        </w:trPr>
        <w:tc>
          <w:tcPr>
            <w:tcW w:w="2012" w:type="dxa"/>
            <w:vAlign w:val="bottom"/>
          </w:tcPr>
          <w:p w:rsidR="00F80A8D" w:rsidRDefault="00F80A8D">
            <w:pPr>
              <w:rPr>
                <w:sz w:val="22"/>
                <w:szCs w:val="22"/>
              </w:rPr>
            </w:pPr>
            <w:r>
              <w:rPr>
                <w:sz w:val="22"/>
                <w:szCs w:val="22"/>
              </w:rPr>
              <w:t>Doff Stover</w:t>
            </w:r>
          </w:p>
        </w:tc>
        <w:tc>
          <w:tcPr>
            <w:tcW w:w="3680" w:type="dxa"/>
            <w:vAlign w:val="bottom"/>
          </w:tcPr>
          <w:p w:rsidR="00F80A8D" w:rsidRDefault="00F80A8D">
            <w:pPr>
              <w:rPr>
                <w:sz w:val="22"/>
                <w:szCs w:val="22"/>
              </w:rPr>
            </w:pPr>
            <w:r>
              <w:rPr>
                <w:sz w:val="22"/>
                <w:szCs w:val="22"/>
              </w:rPr>
              <w:t>Maintenance Manager</w:t>
            </w:r>
          </w:p>
        </w:tc>
        <w:tc>
          <w:tcPr>
            <w:tcW w:w="1604" w:type="dxa"/>
            <w:vAlign w:val="bottom"/>
          </w:tcPr>
          <w:p w:rsidR="00F80A8D" w:rsidRDefault="00F80A8D">
            <w:pPr>
              <w:rPr>
                <w:sz w:val="22"/>
                <w:szCs w:val="22"/>
              </w:rPr>
            </w:pPr>
            <w:r>
              <w:rPr>
                <w:sz w:val="22"/>
                <w:szCs w:val="22"/>
              </w:rPr>
              <w:t>904.630.3153</w:t>
            </w:r>
          </w:p>
        </w:tc>
        <w:tc>
          <w:tcPr>
            <w:tcW w:w="3657" w:type="dxa"/>
            <w:vAlign w:val="bottom"/>
          </w:tcPr>
          <w:p w:rsidR="00F80A8D" w:rsidRDefault="00584A52">
            <w:pPr>
              <w:rPr>
                <w:color w:val="0000FF"/>
                <w:sz w:val="22"/>
                <w:u w:val="single"/>
              </w:rPr>
            </w:pPr>
            <w:hyperlink r:id="rId30" w:history="1">
              <w:r w:rsidR="00F80A8D">
                <w:rPr>
                  <w:rStyle w:val="Hyperlink"/>
                  <w:sz w:val="22"/>
                </w:rPr>
                <w:t>Dstover@jtafla.com</w:t>
              </w:r>
            </w:hyperlink>
          </w:p>
        </w:tc>
      </w:tr>
      <w:tr w:rsidR="00F80A8D">
        <w:trPr>
          <w:jc w:val="center"/>
        </w:trPr>
        <w:tc>
          <w:tcPr>
            <w:tcW w:w="2012" w:type="dxa"/>
            <w:vAlign w:val="bottom"/>
          </w:tcPr>
          <w:p w:rsidR="00F80A8D" w:rsidRDefault="00F80A8D">
            <w:pPr>
              <w:rPr>
                <w:sz w:val="22"/>
                <w:szCs w:val="22"/>
              </w:rPr>
            </w:pPr>
            <w:r>
              <w:rPr>
                <w:sz w:val="22"/>
                <w:szCs w:val="22"/>
              </w:rPr>
              <w:t>Fred Haley</w:t>
            </w:r>
          </w:p>
        </w:tc>
        <w:tc>
          <w:tcPr>
            <w:tcW w:w="3680" w:type="dxa"/>
            <w:vAlign w:val="bottom"/>
          </w:tcPr>
          <w:p w:rsidR="00F80A8D" w:rsidRDefault="00F80A8D">
            <w:pPr>
              <w:rPr>
                <w:sz w:val="22"/>
                <w:szCs w:val="22"/>
              </w:rPr>
            </w:pPr>
            <w:proofErr w:type="spellStart"/>
            <w:r>
              <w:rPr>
                <w:sz w:val="22"/>
                <w:szCs w:val="22"/>
              </w:rPr>
              <w:t>Connexion</w:t>
            </w:r>
            <w:proofErr w:type="spellEnd"/>
            <w:r>
              <w:rPr>
                <w:sz w:val="22"/>
                <w:szCs w:val="22"/>
              </w:rPr>
              <w:t xml:space="preserve"> Planning Manager</w:t>
            </w:r>
          </w:p>
        </w:tc>
        <w:tc>
          <w:tcPr>
            <w:tcW w:w="1604" w:type="dxa"/>
            <w:vAlign w:val="bottom"/>
          </w:tcPr>
          <w:p w:rsidR="00F80A8D" w:rsidRDefault="00F80A8D">
            <w:pPr>
              <w:rPr>
                <w:sz w:val="22"/>
                <w:szCs w:val="22"/>
              </w:rPr>
            </w:pPr>
            <w:r>
              <w:rPr>
                <w:sz w:val="22"/>
                <w:szCs w:val="22"/>
              </w:rPr>
              <w:t>904.265.8936</w:t>
            </w:r>
          </w:p>
        </w:tc>
        <w:tc>
          <w:tcPr>
            <w:tcW w:w="3657" w:type="dxa"/>
            <w:vAlign w:val="bottom"/>
          </w:tcPr>
          <w:p w:rsidR="00F80A8D" w:rsidRDefault="00584A52">
            <w:pPr>
              <w:rPr>
                <w:color w:val="0000FF"/>
                <w:sz w:val="22"/>
                <w:u w:val="single"/>
              </w:rPr>
            </w:pPr>
            <w:hyperlink r:id="rId31" w:history="1">
              <w:r w:rsidR="00F80A8D">
                <w:rPr>
                  <w:rStyle w:val="Hyperlink"/>
                  <w:sz w:val="22"/>
                </w:rPr>
                <w:t>Fjhaley@jtafla.com</w:t>
              </w:r>
            </w:hyperlink>
          </w:p>
        </w:tc>
      </w:tr>
      <w:tr w:rsidR="00F80A8D">
        <w:trPr>
          <w:jc w:val="center"/>
        </w:trPr>
        <w:tc>
          <w:tcPr>
            <w:tcW w:w="2012" w:type="dxa"/>
            <w:vAlign w:val="bottom"/>
          </w:tcPr>
          <w:p w:rsidR="00F80A8D" w:rsidRDefault="00F80A8D">
            <w:pPr>
              <w:rPr>
                <w:sz w:val="22"/>
                <w:szCs w:val="22"/>
              </w:rPr>
            </w:pPr>
            <w:r>
              <w:rPr>
                <w:sz w:val="22"/>
                <w:szCs w:val="22"/>
              </w:rPr>
              <w:t>Richard Gentry</w:t>
            </w:r>
          </w:p>
        </w:tc>
        <w:tc>
          <w:tcPr>
            <w:tcW w:w="3680" w:type="dxa"/>
            <w:vAlign w:val="bottom"/>
          </w:tcPr>
          <w:p w:rsidR="00F80A8D" w:rsidRDefault="00F80A8D">
            <w:pPr>
              <w:rPr>
                <w:sz w:val="22"/>
                <w:szCs w:val="22"/>
              </w:rPr>
            </w:pPr>
            <w:r>
              <w:rPr>
                <w:sz w:val="22"/>
                <w:szCs w:val="22"/>
              </w:rPr>
              <w:t>Security Manager</w:t>
            </w:r>
          </w:p>
        </w:tc>
        <w:tc>
          <w:tcPr>
            <w:tcW w:w="1604" w:type="dxa"/>
            <w:vAlign w:val="bottom"/>
          </w:tcPr>
          <w:p w:rsidR="00F80A8D" w:rsidRDefault="00F80A8D">
            <w:pPr>
              <w:rPr>
                <w:sz w:val="22"/>
                <w:szCs w:val="22"/>
              </w:rPr>
            </w:pPr>
            <w:r>
              <w:rPr>
                <w:sz w:val="22"/>
                <w:szCs w:val="22"/>
              </w:rPr>
              <w:t>904.633.8549</w:t>
            </w:r>
          </w:p>
        </w:tc>
        <w:tc>
          <w:tcPr>
            <w:tcW w:w="3657" w:type="dxa"/>
            <w:vAlign w:val="bottom"/>
          </w:tcPr>
          <w:p w:rsidR="00F80A8D" w:rsidRDefault="00584A52">
            <w:pPr>
              <w:rPr>
                <w:color w:val="0000FF"/>
                <w:sz w:val="22"/>
                <w:u w:val="single"/>
              </w:rPr>
            </w:pPr>
            <w:hyperlink r:id="rId32" w:history="1">
              <w:r w:rsidR="00F80A8D">
                <w:rPr>
                  <w:rStyle w:val="Hyperlink"/>
                  <w:sz w:val="22"/>
                </w:rPr>
                <w:t>Rgentry@jtafla.com</w:t>
              </w:r>
            </w:hyperlink>
          </w:p>
        </w:tc>
      </w:tr>
      <w:tr w:rsidR="00F80A8D">
        <w:trPr>
          <w:jc w:val="center"/>
        </w:trPr>
        <w:tc>
          <w:tcPr>
            <w:tcW w:w="2012" w:type="dxa"/>
          </w:tcPr>
          <w:p w:rsidR="00F80A8D" w:rsidRDefault="00F80A8D">
            <w:pPr>
              <w:rPr>
                <w:sz w:val="22"/>
              </w:rPr>
            </w:pPr>
          </w:p>
        </w:tc>
        <w:tc>
          <w:tcPr>
            <w:tcW w:w="3680" w:type="dxa"/>
          </w:tcPr>
          <w:p w:rsidR="00F80A8D" w:rsidRDefault="00F80A8D">
            <w:pPr>
              <w:rPr>
                <w:sz w:val="22"/>
              </w:rPr>
            </w:pPr>
          </w:p>
        </w:tc>
        <w:tc>
          <w:tcPr>
            <w:tcW w:w="1604" w:type="dxa"/>
          </w:tcPr>
          <w:p w:rsidR="00F80A8D" w:rsidRDefault="00F80A8D">
            <w:pPr>
              <w:rPr>
                <w:sz w:val="22"/>
              </w:rPr>
            </w:pPr>
          </w:p>
        </w:tc>
        <w:tc>
          <w:tcPr>
            <w:tcW w:w="3657" w:type="dxa"/>
          </w:tcPr>
          <w:p w:rsidR="00F80A8D" w:rsidRDefault="00F80A8D">
            <w:pPr>
              <w:rPr>
                <w:color w:val="0000FF"/>
                <w:sz w:val="22"/>
                <w:u w:val="single"/>
              </w:rPr>
            </w:pPr>
          </w:p>
        </w:tc>
      </w:tr>
      <w:tr w:rsidR="00F80A8D">
        <w:trPr>
          <w:jc w:val="center"/>
        </w:trPr>
        <w:tc>
          <w:tcPr>
            <w:tcW w:w="10953" w:type="dxa"/>
            <w:gridSpan w:val="4"/>
          </w:tcPr>
          <w:p w:rsidR="00F80A8D" w:rsidRDefault="00F80A8D">
            <w:pPr>
              <w:rPr>
                <w:b/>
                <w:sz w:val="24"/>
              </w:rPr>
            </w:pPr>
            <w:r>
              <w:rPr>
                <w:b/>
                <w:sz w:val="24"/>
              </w:rPr>
              <w:t>AGENCY – Federal Transit Administration (FTA)</w:t>
            </w:r>
          </w:p>
        </w:tc>
      </w:tr>
      <w:tr w:rsidR="00F80A8D">
        <w:trPr>
          <w:jc w:val="center"/>
        </w:trPr>
        <w:tc>
          <w:tcPr>
            <w:tcW w:w="2012" w:type="dxa"/>
            <w:tcBorders>
              <w:top w:val="single" w:sz="4" w:space="0" w:color="auto"/>
              <w:left w:val="single" w:sz="4" w:space="0" w:color="auto"/>
              <w:bottom w:val="single" w:sz="4" w:space="0" w:color="auto"/>
              <w:right w:val="single" w:sz="4" w:space="0" w:color="auto"/>
            </w:tcBorders>
          </w:tcPr>
          <w:p w:rsidR="00F80A8D" w:rsidRDefault="00F80A8D">
            <w:pPr>
              <w:rPr>
                <w:sz w:val="22"/>
              </w:rPr>
            </w:pPr>
            <w:r>
              <w:rPr>
                <w:sz w:val="22"/>
              </w:rPr>
              <w:t>Frank Billue</w:t>
            </w:r>
          </w:p>
          <w:p w:rsidR="00F80A8D" w:rsidRDefault="00F80A8D">
            <w:pPr>
              <w:rPr>
                <w:sz w:val="22"/>
              </w:rPr>
            </w:pPr>
            <w:r>
              <w:rPr>
                <w:sz w:val="22"/>
              </w:rPr>
              <w:t>via teleconference</w:t>
            </w:r>
          </w:p>
        </w:tc>
        <w:tc>
          <w:tcPr>
            <w:tcW w:w="3680" w:type="dxa"/>
            <w:tcBorders>
              <w:top w:val="single" w:sz="4" w:space="0" w:color="auto"/>
              <w:left w:val="single" w:sz="4" w:space="0" w:color="auto"/>
              <w:bottom w:val="single" w:sz="4" w:space="0" w:color="auto"/>
              <w:right w:val="single" w:sz="4" w:space="0" w:color="auto"/>
            </w:tcBorders>
          </w:tcPr>
          <w:p w:rsidR="00F80A8D" w:rsidRDefault="00F80A8D">
            <w:pPr>
              <w:rPr>
                <w:sz w:val="22"/>
              </w:rPr>
            </w:pPr>
            <w:r>
              <w:rPr>
                <w:sz w:val="22"/>
              </w:rPr>
              <w:t>Regional Civil Rights Officer, Region IV</w:t>
            </w:r>
          </w:p>
        </w:tc>
        <w:tc>
          <w:tcPr>
            <w:tcW w:w="1604" w:type="dxa"/>
            <w:tcBorders>
              <w:top w:val="single" w:sz="4" w:space="0" w:color="auto"/>
              <w:left w:val="single" w:sz="4" w:space="0" w:color="auto"/>
              <w:bottom w:val="single" w:sz="4" w:space="0" w:color="auto"/>
              <w:right w:val="single" w:sz="4" w:space="0" w:color="auto"/>
            </w:tcBorders>
          </w:tcPr>
          <w:p w:rsidR="00F80A8D" w:rsidRDefault="00F80A8D">
            <w:pPr>
              <w:rPr>
                <w:sz w:val="22"/>
              </w:rPr>
            </w:pPr>
            <w:r>
              <w:rPr>
                <w:sz w:val="22"/>
              </w:rPr>
              <w:t>404.562.3528</w:t>
            </w:r>
          </w:p>
        </w:tc>
        <w:tc>
          <w:tcPr>
            <w:tcW w:w="3657" w:type="dxa"/>
            <w:tcBorders>
              <w:top w:val="single" w:sz="4" w:space="0" w:color="auto"/>
              <w:left w:val="single" w:sz="4" w:space="0" w:color="auto"/>
              <w:bottom w:val="single" w:sz="4" w:space="0" w:color="auto"/>
              <w:right w:val="single" w:sz="4" w:space="0" w:color="auto"/>
            </w:tcBorders>
          </w:tcPr>
          <w:p w:rsidR="00F80A8D" w:rsidRDefault="00584A52">
            <w:pPr>
              <w:rPr>
                <w:sz w:val="22"/>
              </w:rPr>
            </w:pPr>
            <w:hyperlink r:id="rId33" w:history="1">
              <w:r w:rsidR="00F80A8D">
                <w:rPr>
                  <w:rStyle w:val="Hyperlink"/>
                  <w:sz w:val="22"/>
                </w:rPr>
                <w:t>frank.billue@dot.gov</w:t>
              </w:r>
            </w:hyperlink>
            <w:r w:rsidR="00F80A8D">
              <w:rPr>
                <w:sz w:val="22"/>
              </w:rPr>
              <w:t xml:space="preserve"> </w:t>
            </w:r>
          </w:p>
        </w:tc>
      </w:tr>
      <w:tr w:rsidR="00F80A8D">
        <w:trPr>
          <w:jc w:val="center"/>
        </w:trPr>
        <w:tc>
          <w:tcPr>
            <w:tcW w:w="10953" w:type="dxa"/>
            <w:gridSpan w:val="4"/>
          </w:tcPr>
          <w:p w:rsidR="00F80A8D" w:rsidRDefault="00F80A8D">
            <w:pPr>
              <w:rPr>
                <w:b/>
                <w:sz w:val="24"/>
              </w:rPr>
            </w:pPr>
            <w:r>
              <w:rPr>
                <w:b/>
                <w:sz w:val="24"/>
              </w:rPr>
              <w:t>OTHER</w:t>
            </w:r>
          </w:p>
        </w:tc>
      </w:tr>
      <w:tr w:rsidR="00F80A8D">
        <w:trPr>
          <w:jc w:val="center"/>
        </w:trPr>
        <w:tc>
          <w:tcPr>
            <w:tcW w:w="2012"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Darrell J. Smith</w:t>
            </w:r>
          </w:p>
        </w:tc>
        <w:tc>
          <w:tcPr>
            <w:tcW w:w="3680"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President &amp; Chairman, Runways Transportation Company</w:t>
            </w:r>
          </w:p>
        </w:tc>
        <w:tc>
          <w:tcPr>
            <w:tcW w:w="1604"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904.741.6643</w:t>
            </w:r>
          </w:p>
        </w:tc>
        <w:tc>
          <w:tcPr>
            <w:tcW w:w="3657" w:type="dxa"/>
            <w:tcBorders>
              <w:top w:val="single" w:sz="4" w:space="0" w:color="auto"/>
              <w:left w:val="single" w:sz="4" w:space="0" w:color="auto"/>
              <w:bottom w:val="single" w:sz="4" w:space="0" w:color="auto"/>
              <w:right w:val="single" w:sz="4" w:space="0" w:color="auto"/>
            </w:tcBorders>
          </w:tcPr>
          <w:p w:rsidR="00F80A8D" w:rsidRDefault="00584A52">
            <w:pPr>
              <w:rPr>
                <w:sz w:val="22"/>
              </w:rPr>
            </w:pPr>
            <w:hyperlink r:id="rId34" w:history="1">
              <w:r w:rsidR="00F80A8D">
                <w:rPr>
                  <w:rStyle w:val="Hyperlink"/>
                  <w:sz w:val="22"/>
                </w:rPr>
                <w:t>djsmith@rnwy.com</w:t>
              </w:r>
            </w:hyperlink>
            <w:r w:rsidR="00F80A8D">
              <w:rPr>
                <w:sz w:val="22"/>
              </w:rPr>
              <w:t xml:space="preserve"> </w:t>
            </w:r>
          </w:p>
        </w:tc>
      </w:tr>
      <w:tr w:rsidR="00F80A8D">
        <w:trPr>
          <w:jc w:val="center"/>
        </w:trPr>
        <w:tc>
          <w:tcPr>
            <w:tcW w:w="2012" w:type="dxa"/>
            <w:tcBorders>
              <w:top w:val="single" w:sz="4" w:space="0" w:color="auto"/>
              <w:left w:val="single" w:sz="4" w:space="0" w:color="auto"/>
              <w:bottom w:val="single" w:sz="4" w:space="0" w:color="auto"/>
              <w:right w:val="single" w:sz="4" w:space="0" w:color="auto"/>
            </w:tcBorders>
            <w:vAlign w:val="bottom"/>
          </w:tcPr>
          <w:p w:rsidR="00F80A8D" w:rsidRDefault="00F80A8D">
            <w:pPr>
              <w:rPr>
                <w:sz w:val="22"/>
                <w:szCs w:val="22"/>
              </w:rPr>
            </w:pPr>
            <w:r>
              <w:rPr>
                <w:sz w:val="22"/>
                <w:szCs w:val="22"/>
              </w:rPr>
              <w:t>David Cohen</w:t>
            </w:r>
          </w:p>
        </w:tc>
        <w:tc>
          <w:tcPr>
            <w:tcW w:w="3680" w:type="dxa"/>
            <w:tcBorders>
              <w:top w:val="single" w:sz="4" w:space="0" w:color="auto"/>
              <w:left w:val="single" w:sz="4" w:space="0" w:color="auto"/>
              <w:bottom w:val="single" w:sz="4" w:space="0" w:color="auto"/>
              <w:right w:val="single" w:sz="4" w:space="0" w:color="auto"/>
            </w:tcBorders>
            <w:vAlign w:val="bottom"/>
          </w:tcPr>
          <w:p w:rsidR="00F80A8D" w:rsidRDefault="00F80A8D">
            <w:pPr>
              <w:rPr>
                <w:sz w:val="22"/>
                <w:szCs w:val="22"/>
              </w:rPr>
            </w:pPr>
            <w:r>
              <w:rPr>
                <w:sz w:val="22"/>
                <w:szCs w:val="22"/>
              </w:rPr>
              <w:t>Edwards &amp; Cohen  (JTA Counsel)</w:t>
            </w:r>
          </w:p>
        </w:tc>
        <w:tc>
          <w:tcPr>
            <w:tcW w:w="1604" w:type="dxa"/>
            <w:tcBorders>
              <w:top w:val="single" w:sz="4" w:space="0" w:color="auto"/>
              <w:left w:val="single" w:sz="4" w:space="0" w:color="auto"/>
              <w:bottom w:val="single" w:sz="4" w:space="0" w:color="auto"/>
              <w:right w:val="single" w:sz="4" w:space="0" w:color="auto"/>
            </w:tcBorders>
            <w:vAlign w:val="bottom"/>
          </w:tcPr>
          <w:p w:rsidR="00F80A8D" w:rsidRDefault="00F80A8D">
            <w:pPr>
              <w:rPr>
                <w:sz w:val="22"/>
                <w:szCs w:val="22"/>
              </w:rPr>
            </w:pPr>
            <w:r>
              <w:rPr>
                <w:sz w:val="22"/>
                <w:szCs w:val="22"/>
              </w:rPr>
              <w:t>904.633.7979</w:t>
            </w:r>
          </w:p>
        </w:tc>
        <w:tc>
          <w:tcPr>
            <w:tcW w:w="3657" w:type="dxa"/>
            <w:tcBorders>
              <w:top w:val="single" w:sz="4" w:space="0" w:color="auto"/>
              <w:left w:val="single" w:sz="4" w:space="0" w:color="auto"/>
              <w:bottom w:val="single" w:sz="4" w:space="0" w:color="auto"/>
              <w:right w:val="single" w:sz="4" w:space="0" w:color="auto"/>
            </w:tcBorders>
            <w:vAlign w:val="bottom"/>
          </w:tcPr>
          <w:p w:rsidR="00F80A8D" w:rsidRDefault="00584A52">
            <w:pPr>
              <w:rPr>
                <w:color w:val="0000FF"/>
                <w:sz w:val="22"/>
                <w:u w:val="single"/>
              </w:rPr>
            </w:pPr>
            <w:hyperlink r:id="rId35" w:history="1">
              <w:r w:rsidR="00F80A8D">
                <w:rPr>
                  <w:rStyle w:val="Hyperlink"/>
                  <w:sz w:val="22"/>
                </w:rPr>
                <w:t>Dcohen@edcolaw.com</w:t>
              </w:r>
            </w:hyperlink>
          </w:p>
        </w:tc>
      </w:tr>
      <w:tr w:rsidR="00F80A8D">
        <w:trPr>
          <w:jc w:val="center"/>
        </w:trPr>
        <w:tc>
          <w:tcPr>
            <w:tcW w:w="2012" w:type="dxa"/>
            <w:tcBorders>
              <w:top w:val="single" w:sz="4" w:space="0" w:color="auto"/>
              <w:left w:val="single" w:sz="4" w:space="0" w:color="auto"/>
              <w:bottom w:val="single" w:sz="4" w:space="0" w:color="auto"/>
              <w:right w:val="single" w:sz="4" w:space="0" w:color="auto"/>
            </w:tcBorders>
            <w:vAlign w:val="bottom"/>
          </w:tcPr>
          <w:p w:rsidR="00F80A8D" w:rsidRDefault="00F80A8D">
            <w:pPr>
              <w:rPr>
                <w:sz w:val="22"/>
                <w:szCs w:val="22"/>
              </w:rPr>
            </w:pPr>
            <w:r>
              <w:rPr>
                <w:sz w:val="22"/>
                <w:szCs w:val="22"/>
              </w:rPr>
              <w:t xml:space="preserve">Gwen </w:t>
            </w:r>
            <w:proofErr w:type="spellStart"/>
            <w:r>
              <w:rPr>
                <w:sz w:val="22"/>
                <w:szCs w:val="22"/>
              </w:rPr>
              <w:t>Pra</w:t>
            </w:r>
            <w:proofErr w:type="spellEnd"/>
          </w:p>
        </w:tc>
        <w:tc>
          <w:tcPr>
            <w:tcW w:w="3680" w:type="dxa"/>
            <w:tcBorders>
              <w:top w:val="single" w:sz="4" w:space="0" w:color="auto"/>
              <w:left w:val="single" w:sz="4" w:space="0" w:color="auto"/>
              <w:bottom w:val="single" w:sz="4" w:space="0" w:color="auto"/>
              <w:right w:val="single" w:sz="4" w:space="0" w:color="auto"/>
            </w:tcBorders>
            <w:vAlign w:val="bottom"/>
          </w:tcPr>
          <w:p w:rsidR="00F80A8D" w:rsidRDefault="00F80A8D">
            <w:pPr>
              <w:rPr>
                <w:sz w:val="22"/>
                <w:szCs w:val="22"/>
              </w:rPr>
            </w:pPr>
            <w:r>
              <w:rPr>
                <w:sz w:val="22"/>
                <w:szCs w:val="22"/>
              </w:rPr>
              <w:t>Federal Programs Grants Manager - Florida DOT</w:t>
            </w:r>
          </w:p>
        </w:tc>
        <w:tc>
          <w:tcPr>
            <w:tcW w:w="1604" w:type="dxa"/>
            <w:tcBorders>
              <w:top w:val="single" w:sz="4" w:space="0" w:color="auto"/>
              <w:left w:val="single" w:sz="4" w:space="0" w:color="auto"/>
              <w:bottom w:val="single" w:sz="4" w:space="0" w:color="auto"/>
              <w:right w:val="single" w:sz="4" w:space="0" w:color="auto"/>
            </w:tcBorders>
            <w:vAlign w:val="bottom"/>
          </w:tcPr>
          <w:p w:rsidR="00F80A8D" w:rsidRDefault="00F80A8D">
            <w:pPr>
              <w:rPr>
                <w:sz w:val="22"/>
                <w:szCs w:val="22"/>
              </w:rPr>
            </w:pPr>
            <w:r>
              <w:rPr>
                <w:sz w:val="22"/>
                <w:szCs w:val="22"/>
              </w:rPr>
              <w:t>904.360.5687</w:t>
            </w:r>
          </w:p>
        </w:tc>
        <w:tc>
          <w:tcPr>
            <w:tcW w:w="3657" w:type="dxa"/>
            <w:tcBorders>
              <w:top w:val="single" w:sz="4" w:space="0" w:color="auto"/>
              <w:left w:val="single" w:sz="4" w:space="0" w:color="auto"/>
              <w:bottom w:val="single" w:sz="4" w:space="0" w:color="auto"/>
              <w:right w:val="single" w:sz="4" w:space="0" w:color="auto"/>
            </w:tcBorders>
            <w:vAlign w:val="bottom"/>
          </w:tcPr>
          <w:p w:rsidR="00F80A8D" w:rsidRDefault="00584A52">
            <w:pPr>
              <w:rPr>
                <w:color w:val="0000FF"/>
                <w:sz w:val="22"/>
                <w:u w:val="single"/>
              </w:rPr>
            </w:pPr>
            <w:hyperlink r:id="rId36" w:history="1">
              <w:r w:rsidR="00F80A8D">
                <w:rPr>
                  <w:rStyle w:val="Hyperlink"/>
                  <w:sz w:val="22"/>
                </w:rPr>
                <w:t>gwendolyn.pra@dot.state.fl.us</w:t>
              </w:r>
            </w:hyperlink>
          </w:p>
        </w:tc>
      </w:tr>
      <w:tr w:rsidR="00F80A8D">
        <w:trPr>
          <w:jc w:val="center"/>
        </w:trPr>
        <w:tc>
          <w:tcPr>
            <w:tcW w:w="2012"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p>
        </w:tc>
        <w:tc>
          <w:tcPr>
            <w:tcW w:w="3680"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p>
        </w:tc>
        <w:tc>
          <w:tcPr>
            <w:tcW w:w="1604"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p>
        </w:tc>
        <w:tc>
          <w:tcPr>
            <w:tcW w:w="3657"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p>
        </w:tc>
      </w:tr>
      <w:tr w:rsidR="00F80A8D">
        <w:trPr>
          <w:jc w:val="center"/>
        </w:trPr>
        <w:tc>
          <w:tcPr>
            <w:tcW w:w="10953" w:type="dxa"/>
            <w:gridSpan w:val="4"/>
            <w:tcBorders>
              <w:top w:val="single" w:sz="4" w:space="0" w:color="auto"/>
              <w:left w:val="single" w:sz="4" w:space="0" w:color="auto"/>
              <w:bottom w:val="single" w:sz="4" w:space="0" w:color="auto"/>
              <w:right w:val="single" w:sz="4" w:space="0" w:color="auto"/>
            </w:tcBorders>
          </w:tcPr>
          <w:p w:rsidR="00F80A8D" w:rsidRDefault="00F80A8D">
            <w:pPr>
              <w:rPr>
                <w:b/>
                <w:sz w:val="24"/>
              </w:rPr>
            </w:pPr>
            <w:r>
              <w:rPr>
                <w:b/>
                <w:sz w:val="24"/>
              </w:rPr>
              <w:t>REVIEW TEAM – The DMP Group, LLC</w:t>
            </w:r>
          </w:p>
        </w:tc>
      </w:tr>
      <w:tr w:rsidR="00F80A8D">
        <w:trPr>
          <w:jc w:val="center"/>
        </w:trPr>
        <w:tc>
          <w:tcPr>
            <w:tcW w:w="2012"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John Potts</w:t>
            </w:r>
          </w:p>
        </w:tc>
        <w:tc>
          <w:tcPr>
            <w:tcW w:w="3680"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Lead Reviewer, The DMP Group</w:t>
            </w:r>
          </w:p>
        </w:tc>
        <w:tc>
          <w:tcPr>
            <w:tcW w:w="1604"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504.283.7661</w:t>
            </w:r>
          </w:p>
        </w:tc>
        <w:tc>
          <w:tcPr>
            <w:tcW w:w="3657" w:type="dxa"/>
            <w:tcBorders>
              <w:top w:val="single" w:sz="4" w:space="0" w:color="auto"/>
              <w:left w:val="single" w:sz="4" w:space="0" w:color="auto"/>
              <w:bottom w:val="single" w:sz="4" w:space="0" w:color="auto"/>
              <w:right w:val="single" w:sz="4" w:space="0" w:color="auto"/>
            </w:tcBorders>
          </w:tcPr>
          <w:p w:rsidR="00F80A8D" w:rsidRDefault="00584A52">
            <w:pPr>
              <w:rPr>
                <w:sz w:val="22"/>
                <w:szCs w:val="22"/>
              </w:rPr>
            </w:pPr>
            <w:hyperlink r:id="rId37" w:history="1">
              <w:r w:rsidR="00F80A8D">
                <w:rPr>
                  <w:rStyle w:val="Hyperlink"/>
                  <w:sz w:val="22"/>
                  <w:szCs w:val="22"/>
                </w:rPr>
                <w:t>johnpotts@thedmpgroup.com</w:t>
              </w:r>
            </w:hyperlink>
            <w:r w:rsidR="00F80A8D">
              <w:rPr>
                <w:sz w:val="22"/>
                <w:szCs w:val="22"/>
              </w:rPr>
              <w:t xml:space="preserve"> </w:t>
            </w:r>
          </w:p>
        </w:tc>
      </w:tr>
      <w:tr w:rsidR="00F80A8D">
        <w:trPr>
          <w:jc w:val="center"/>
        </w:trPr>
        <w:tc>
          <w:tcPr>
            <w:tcW w:w="2012"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 xml:space="preserve">Bridgett </w:t>
            </w:r>
            <w:proofErr w:type="spellStart"/>
            <w:r>
              <w:rPr>
                <w:sz w:val="22"/>
                <w:szCs w:val="22"/>
              </w:rPr>
              <w:t>Gagné</w:t>
            </w:r>
            <w:proofErr w:type="spellEnd"/>
          </w:p>
        </w:tc>
        <w:tc>
          <w:tcPr>
            <w:tcW w:w="3680"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Reviewer, The DMP Group</w:t>
            </w:r>
          </w:p>
        </w:tc>
        <w:tc>
          <w:tcPr>
            <w:tcW w:w="1604"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301.585.2630</w:t>
            </w:r>
          </w:p>
        </w:tc>
        <w:tc>
          <w:tcPr>
            <w:tcW w:w="3657" w:type="dxa"/>
            <w:tcBorders>
              <w:top w:val="single" w:sz="4" w:space="0" w:color="auto"/>
              <w:left w:val="single" w:sz="4" w:space="0" w:color="auto"/>
              <w:bottom w:val="single" w:sz="4" w:space="0" w:color="auto"/>
              <w:right w:val="single" w:sz="4" w:space="0" w:color="auto"/>
            </w:tcBorders>
          </w:tcPr>
          <w:p w:rsidR="00F80A8D" w:rsidRDefault="00584A52">
            <w:pPr>
              <w:rPr>
                <w:sz w:val="22"/>
                <w:szCs w:val="22"/>
              </w:rPr>
            </w:pPr>
            <w:hyperlink r:id="rId38" w:history="1">
              <w:r w:rsidR="00F80A8D">
                <w:rPr>
                  <w:rStyle w:val="Hyperlink"/>
                  <w:sz w:val="22"/>
                  <w:szCs w:val="22"/>
                </w:rPr>
                <w:t>bridgett.gagne@thedmpgroup.com</w:t>
              </w:r>
            </w:hyperlink>
            <w:r w:rsidR="00F80A8D">
              <w:rPr>
                <w:sz w:val="22"/>
                <w:szCs w:val="22"/>
              </w:rPr>
              <w:t xml:space="preserve"> </w:t>
            </w:r>
          </w:p>
        </w:tc>
      </w:tr>
      <w:tr w:rsidR="00F80A8D">
        <w:trPr>
          <w:jc w:val="center"/>
        </w:trPr>
        <w:tc>
          <w:tcPr>
            <w:tcW w:w="2012"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Khalique Davis</w:t>
            </w:r>
          </w:p>
        </w:tc>
        <w:tc>
          <w:tcPr>
            <w:tcW w:w="3680"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Reviewer, The DMP Group</w:t>
            </w:r>
          </w:p>
        </w:tc>
        <w:tc>
          <w:tcPr>
            <w:tcW w:w="1604" w:type="dxa"/>
            <w:tcBorders>
              <w:top w:val="single" w:sz="4" w:space="0" w:color="auto"/>
              <w:left w:val="single" w:sz="4" w:space="0" w:color="auto"/>
              <w:bottom w:val="single" w:sz="4" w:space="0" w:color="auto"/>
              <w:right w:val="single" w:sz="4" w:space="0" w:color="auto"/>
            </w:tcBorders>
          </w:tcPr>
          <w:p w:rsidR="00F80A8D" w:rsidRDefault="00F80A8D">
            <w:pPr>
              <w:rPr>
                <w:sz w:val="22"/>
                <w:szCs w:val="22"/>
              </w:rPr>
            </w:pPr>
            <w:r>
              <w:rPr>
                <w:sz w:val="22"/>
                <w:szCs w:val="22"/>
              </w:rPr>
              <w:t>412.952.9007</w:t>
            </w:r>
          </w:p>
        </w:tc>
        <w:tc>
          <w:tcPr>
            <w:tcW w:w="3657" w:type="dxa"/>
            <w:tcBorders>
              <w:top w:val="single" w:sz="4" w:space="0" w:color="auto"/>
              <w:left w:val="single" w:sz="4" w:space="0" w:color="auto"/>
              <w:bottom w:val="single" w:sz="4" w:space="0" w:color="auto"/>
              <w:right w:val="single" w:sz="4" w:space="0" w:color="auto"/>
            </w:tcBorders>
          </w:tcPr>
          <w:p w:rsidR="00F80A8D" w:rsidRDefault="00584A52">
            <w:pPr>
              <w:rPr>
                <w:sz w:val="22"/>
                <w:szCs w:val="22"/>
              </w:rPr>
            </w:pPr>
            <w:hyperlink r:id="rId39" w:history="1">
              <w:r w:rsidR="00F80A8D">
                <w:rPr>
                  <w:rStyle w:val="Hyperlink"/>
                  <w:sz w:val="22"/>
                  <w:szCs w:val="22"/>
                </w:rPr>
                <w:t>khalique.davis@thedmpgroup.com</w:t>
              </w:r>
            </w:hyperlink>
          </w:p>
        </w:tc>
      </w:tr>
    </w:tbl>
    <w:p w:rsidR="00F80A8D" w:rsidRDefault="00F80A8D">
      <w:pPr>
        <w:pStyle w:val="InsideAddress"/>
      </w:pPr>
    </w:p>
    <w:sectPr w:rsidR="00F80A8D" w:rsidSect="002F0D2D">
      <w:headerReference w:type="default" r:id="rId40"/>
      <w:footerReference w:type="even" r:id="rId41"/>
      <w:footerReference w:type="default" r:id="rId42"/>
      <w:footerReference w:type="first" r:id="rId43"/>
      <w:pgSz w:w="12240" w:h="15840" w:code="1"/>
      <w:pgMar w:top="1440" w:right="1350" w:bottom="1440" w:left="1800" w:header="720" w:footer="144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80" w:rsidRDefault="006F6180">
      <w:r>
        <w:separator/>
      </w:r>
    </w:p>
  </w:endnote>
  <w:endnote w:type="continuationSeparator" w:id="0">
    <w:p w:rsidR="006F6180" w:rsidRDefault="006F61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E9" w:rsidRDefault="00584A52">
    <w:pPr>
      <w:pStyle w:val="Footer"/>
      <w:framePr w:wrap="around" w:vAnchor="text" w:hAnchor="margin" w:xAlign="center" w:y="1"/>
      <w:rPr>
        <w:rStyle w:val="PageNumber"/>
      </w:rPr>
    </w:pPr>
    <w:r>
      <w:rPr>
        <w:rStyle w:val="PageNumber"/>
      </w:rPr>
      <w:fldChar w:fldCharType="begin"/>
    </w:r>
    <w:r w:rsidR="00570DE9">
      <w:rPr>
        <w:rStyle w:val="PageNumber"/>
      </w:rPr>
      <w:instrText xml:space="preserve">PAGE  </w:instrText>
    </w:r>
    <w:r>
      <w:rPr>
        <w:rStyle w:val="PageNumber"/>
      </w:rPr>
      <w:fldChar w:fldCharType="separate"/>
    </w:r>
    <w:r w:rsidR="00570DE9">
      <w:rPr>
        <w:rStyle w:val="PageNumber"/>
        <w:noProof/>
      </w:rPr>
      <w:t>22</w:t>
    </w:r>
    <w:r>
      <w:rPr>
        <w:rStyle w:val="PageNumber"/>
      </w:rPr>
      <w:fldChar w:fldCharType="end"/>
    </w:r>
  </w:p>
  <w:p w:rsidR="00570DE9" w:rsidRDefault="00570D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E9" w:rsidRDefault="00570DE9">
    <w:pPr>
      <w:pStyle w:val="Footer"/>
      <w:framePr w:wrap="around" w:vAnchor="text" w:hAnchor="margin" w:xAlign="center" w:y="1"/>
      <w:jc w:val="center"/>
      <w:rPr>
        <w:rStyle w:val="PageNumber"/>
      </w:rPr>
    </w:pPr>
  </w:p>
  <w:p w:rsidR="00570DE9" w:rsidRDefault="00584A52">
    <w:pPr>
      <w:pStyle w:val="Footer"/>
      <w:framePr w:wrap="around" w:vAnchor="text" w:hAnchor="margin" w:xAlign="center" w:y="1"/>
      <w:ind w:right="360"/>
      <w:jc w:val="center"/>
      <w:rPr>
        <w:rStyle w:val="PageNumber"/>
      </w:rPr>
    </w:pPr>
    <w:r>
      <w:rPr>
        <w:rStyle w:val="PageNumber"/>
      </w:rPr>
      <w:fldChar w:fldCharType="begin"/>
    </w:r>
    <w:r w:rsidR="00570DE9">
      <w:rPr>
        <w:rStyle w:val="PageNumber"/>
      </w:rPr>
      <w:instrText xml:space="preserve"> PAGE </w:instrText>
    </w:r>
    <w:r>
      <w:rPr>
        <w:rStyle w:val="PageNumber"/>
      </w:rPr>
      <w:fldChar w:fldCharType="separate"/>
    </w:r>
    <w:r w:rsidR="00EF6174">
      <w:rPr>
        <w:rStyle w:val="PageNumber"/>
        <w:noProof/>
      </w:rPr>
      <w:t>2</w:t>
    </w:r>
    <w:r>
      <w:rPr>
        <w:rStyle w:val="PageNumber"/>
      </w:rPr>
      <w:fldChar w:fldCharType="end"/>
    </w:r>
  </w:p>
  <w:p w:rsidR="00570DE9" w:rsidRDefault="00570DE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E9" w:rsidRDefault="00584A52">
    <w:pPr>
      <w:pStyle w:val="Footer"/>
      <w:jc w:val="center"/>
    </w:pPr>
    <w:r>
      <w:rPr>
        <w:rStyle w:val="PageNumber"/>
      </w:rPr>
      <w:fldChar w:fldCharType="begin"/>
    </w:r>
    <w:r w:rsidR="00570DE9">
      <w:rPr>
        <w:rStyle w:val="PageNumber"/>
      </w:rPr>
      <w:instrText xml:space="preserve"> PAGE </w:instrText>
    </w:r>
    <w:r>
      <w:rPr>
        <w:rStyle w:val="PageNumber"/>
      </w:rPr>
      <w:fldChar w:fldCharType="separate"/>
    </w:r>
    <w:r w:rsidR="00EF6174">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E9" w:rsidRDefault="00584A52">
    <w:pPr>
      <w:pStyle w:val="Footer"/>
      <w:framePr w:wrap="around" w:vAnchor="text" w:hAnchor="margin" w:xAlign="center" w:y="1"/>
      <w:rPr>
        <w:rStyle w:val="PageNumber"/>
      </w:rPr>
    </w:pPr>
    <w:r>
      <w:rPr>
        <w:rStyle w:val="PageNumber"/>
      </w:rPr>
      <w:fldChar w:fldCharType="begin"/>
    </w:r>
    <w:r w:rsidR="00570DE9">
      <w:rPr>
        <w:rStyle w:val="PageNumber"/>
      </w:rPr>
      <w:instrText xml:space="preserve">PAGE  </w:instrText>
    </w:r>
    <w:r>
      <w:rPr>
        <w:rStyle w:val="PageNumber"/>
      </w:rPr>
      <w:fldChar w:fldCharType="separate"/>
    </w:r>
    <w:r w:rsidR="00570DE9">
      <w:rPr>
        <w:rStyle w:val="PageNumber"/>
        <w:noProof/>
      </w:rPr>
      <w:t>22</w:t>
    </w:r>
    <w:r>
      <w:rPr>
        <w:rStyle w:val="PageNumber"/>
      </w:rPr>
      <w:fldChar w:fldCharType="end"/>
    </w:r>
  </w:p>
  <w:p w:rsidR="00570DE9" w:rsidRDefault="00570DE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E9" w:rsidRDefault="00570DE9">
    <w:pPr>
      <w:pStyle w:val="Footer"/>
      <w:framePr w:wrap="around" w:vAnchor="text" w:hAnchor="margin" w:xAlign="center" w:y="1"/>
      <w:jc w:val="center"/>
      <w:rPr>
        <w:rStyle w:val="PageNumber"/>
      </w:rPr>
    </w:pPr>
  </w:p>
  <w:p w:rsidR="00570DE9" w:rsidRDefault="00584A52">
    <w:pPr>
      <w:pStyle w:val="Footer"/>
      <w:framePr w:wrap="around" w:vAnchor="text" w:hAnchor="margin" w:xAlign="center" w:y="1"/>
      <w:ind w:right="360"/>
      <w:jc w:val="center"/>
      <w:rPr>
        <w:rStyle w:val="PageNumber"/>
      </w:rPr>
    </w:pPr>
    <w:r>
      <w:rPr>
        <w:rStyle w:val="PageNumber"/>
      </w:rPr>
      <w:fldChar w:fldCharType="begin"/>
    </w:r>
    <w:r w:rsidR="00570DE9">
      <w:rPr>
        <w:rStyle w:val="PageNumber"/>
      </w:rPr>
      <w:instrText xml:space="preserve"> PAGE </w:instrText>
    </w:r>
    <w:r>
      <w:rPr>
        <w:rStyle w:val="PageNumber"/>
      </w:rPr>
      <w:fldChar w:fldCharType="separate"/>
    </w:r>
    <w:r w:rsidR="00EF6174">
      <w:rPr>
        <w:rStyle w:val="PageNumber"/>
        <w:noProof/>
      </w:rPr>
      <w:t>36</w:t>
    </w:r>
    <w:r>
      <w:rPr>
        <w:rStyle w:val="PageNumber"/>
      </w:rPr>
      <w:fldChar w:fldCharType="end"/>
    </w:r>
  </w:p>
  <w:p w:rsidR="00570DE9" w:rsidRDefault="00570DE9">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E9" w:rsidRDefault="00584A52">
    <w:pPr>
      <w:pStyle w:val="Footer"/>
      <w:jc w:val="center"/>
    </w:pPr>
    <w:r>
      <w:rPr>
        <w:rStyle w:val="PageNumber"/>
      </w:rPr>
      <w:fldChar w:fldCharType="begin"/>
    </w:r>
    <w:r w:rsidR="00570DE9">
      <w:rPr>
        <w:rStyle w:val="PageNumber"/>
      </w:rPr>
      <w:instrText xml:space="preserve"> PAGE </w:instrText>
    </w:r>
    <w:r>
      <w:rPr>
        <w:rStyle w:val="PageNumber"/>
      </w:rPr>
      <w:fldChar w:fldCharType="separate"/>
    </w:r>
    <w:r w:rsidR="00EF617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80" w:rsidRDefault="006F6180">
      <w:r>
        <w:separator/>
      </w:r>
    </w:p>
  </w:footnote>
  <w:footnote w:type="continuationSeparator" w:id="0">
    <w:p w:rsidR="006F6180" w:rsidRDefault="006F6180">
      <w:r>
        <w:continuationSeparator/>
      </w:r>
    </w:p>
  </w:footnote>
  <w:footnote w:id="1">
    <w:p w:rsidR="00570DE9" w:rsidRDefault="00570DE9">
      <w:pPr>
        <w:pStyle w:val="FootnoteText"/>
        <w:ind w:left="180" w:hanging="180"/>
      </w:pPr>
      <w:r>
        <w:rPr>
          <w:rStyle w:val="FootnoteReference"/>
        </w:rPr>
        <w:footnoteRef/>
      </w:r>
      <w:r>
        <w:t xml:space="preserve"> </w:t>
      </w:r>
      <w:r>
        <w:rPr>
          <w:bCs/>
        </w:rPr>
        <w:t>Per the 2000 Census, people of Hispanic origin can be, and in most cases are, counted in two or more race categories.</w:t>
      </w:r>
    </w:p>
  </w:footnote>
  <w:footnote w:id="2">
    <w:p w:rsidR="00570DE9" w:rsidRDefault="00570DE9">
      <w:pPr>
        <w:pStyle w:val="FootnoteText"/>
      </w:pPr>
      <w:r>
        <w:rPr>
          <w:rStyle w:val="FootnoteReference"/>
        </w:rPr>
        <w:footnoteRef/>
      </w:r>
      <w:r>
        <w:t xml:space="preserve"> This represents the LEP population of Duval County.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E9" w:rsidRDefault="00570DE9">
    <w:pPr>
      <w:pStyle w:val="Header"/>
    </w:pPr>
  </w:p>
  <w:p w:rsidR="00570DE9" w:rsidRDefault="00570D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E9" w:rsidRDefault="00570DE9">
    <w:pPr>
      <w:pStyle w:val="Header"/>
    </w:pPr>
  </w:p>
  <w:p w:rsidR="00570DE9" w:rsidRDefault="00570D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C105730"/>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2B5E12BE"/>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210501B"/>
    <w:multiLevelType w:val="hybridMultilevel"/>
    <w:tmpl w:val="DDA80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F70AD"/>
    <w:multiLevelType w:val="hybridMultilevel"/>
    <w:tmpl w:val="F2EA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5094A"/>
    <w:multiLevelType w:val="hybridMultilevel"/>
    <w:tmpl w:val="035C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8">
    <w:nsid w:val="12DB065A"/>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9D66B5B"/>
    <w:multiLevelType w:val="hybridMultilevel"/>
    <w:tmpl w:val="C32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B1EC8"/>
    <w:multiLevelType w:val="hybridMultilevel"/>
    <w:tmpl w:val="288CE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6713F6"/>
    <w:multiLevelType w:val="hybridMultilevel"/>
    <w:tmpl w:val="04F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A7A24"/>
    <w:multiLevelType w:val="hybridMultilevel"/>
    <w:tmpl w:val="FB80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E2630F6"/>
    <w:multiLevelType w:val="singleLevel"/>
    <w:tmpl w:val="33E073C4"/>
    <w:lvl w:ilvl="0">
      <w:start w:val="1"/>
      <w:numFmt w:val="lowerLetter"/>
      <w:lvlText w:val="%1."/>
      <w:lvlJc w:val="left"/>
      <w:pPr>
        <w:tabs>
          <w:tab w:val="num" w:pos="360"/>
        </w:tabs>
        <w:ind w:left="360" w:hanging="360"/>
      </w:pPr>
    </w:lvl>
  </w:abstractNum>
  <w:abstractNum w:abstractNumId="15">
    <w:nsid w:val="416E56D2"/>
    <w:multiLevelType w:val="hybridMultilevel"/>
    <w:tmpl w:val="EA5A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010870"/>
    <w:multiLevelType w:val="hybridMultilevel"/>
    <w:tmpl w:val="B2E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15E19"/>
    <w:multiLevelType w:val="singleLevel"/>
    <w:tmpl w:val="33E073C4"/>
    <w:lvl w:ilvl="0">
      <w:start w:val="1"/>
      <w:numFmt w:val="lowerLetter"/>
      <w:lvlText w:val="%1."/>
      <w:lvlJc w:val="left"/>
      <w:pPr>
        <w:tabs>
          <w:tab w:val="num" w:pos="360"/>
        </w:tabs>
        <w:ind w:left="360" w:hanging="360"/>
      </w:pPr>
    </w:lvl>
  </w:abstractNum>
  <w:abstractNum w:abstractNumId="18">
    <w:nsid w:val="4A8337D4"/>
    <w:multiLevelType w:val="hybridMultilevel"/>
    <w:tmpl w:val="37922D82"/>
    <w:lvl w:ilvl="0" w:tplc="D098E730">
      <w:start w:val="1"/>
      <w:numFmt w:val="bullet"/>
      <w:lvlText w:val=""/>
      <w:lvlJc w:val="left"/>
      <w:pPr>
        <w:tabs>
          <w:tab w:val="num" w:pos="540"/>
        </w:tabs>
        <w:ind w:left="5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04072D"/>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0B50000"/>
    <w:multiLevelType w:val="hybridMultilevel"/>
    <w:tmpl w:val="38DCCEA2"/>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6165D5"/>
    <w:multiLevelType w:val="hybridMultilevel"/>
    <w:tmpl w:val="C85E6DEC"/>
    <w:lvl w:ilvl="0" w:tplc="FAB0F674">
      <w:start w:val="1"/>
      <w:numFmt w:val="decimal"/>
      <w:lvlText w:val="%1."/>
      <w:lvlJc w:val="left"/>
      <w:pPr>
        <w:tabs>
          <w:tab w:val="num" w:pos="360"/>
        </w:tabs>
        <w:ind w:left="360" w:hanging="360"/>
      </w:pPr>
    </w:lvl>
    <w:lvl w:ilvl="1" w:tplc="83B66A6C" w:tentative="1">
      <w:start w:val="1"/>
      <w:numFmt w:val="lowerLetter"/>
      <w:lvlText w:val="%2."/>
      <w:lvlJc w:val="left"/>
      <w:pPr>
        <w:tabs>
          <w:tab w:val="num" w:pos="1080"/>
        </w:tabs>
        <w:ind w:left="1080" w:hanging="360"/>
      </w:pPr>
    </w:lvl>
    <w:lvl w:ilvl="2" w:tplc="4D3A40E8" w:tentative="1">
      <w:start w:val="1"/>
      <w:numFmt w:val="lowerRoman"/>
      <w:lvlText w:val="%3."/>
      <w:lvlJc w:val="right"/>
      <w:pPr>
        <w:tabs>
          <w:tab w:val="num" w:pos="1800"/>
        </w:tabs>
        <w:ind w:left="1800" w:hanging="180"/>
      </w:pPr>
    </w:lvl>
    <w:lvl w:ilvl="3" w:tplc="91222C58" w:tentative="1">
      <w:start w:val="1"/>
      <w:numFmt w:val="decimal"/>
      <w:lvlText w:val="%4."/>
      <w:lvlJc w:val="left"/>
      <w:pPr>
        <w:tabs>
          <w:tab w:val="num" w:pos="2520"/>
        </w:tabs>
        <w:ind w:left="2520" w:hanging="360"/>
      </w:pPr>
    </w:lvl>
    <w:lvl w:ilvl="4" w:tplc="A9E0639E" w:tentative="1">
      <w:start w:val="1"/>
      <w:numFmt w:val="lowerLetter"/>
      <w:lvlText w:val="%5."/>
      <w:lvlJc w:val="left"/>
      <w:pPr>
        <w:tabs>
          <w:tab w:val="num" w:pos="3240"/>
        </w:tabs>
        <w:ind w:left="3240" w:hanging="360"/>
      </w:pPr>
    </w:lvl>
    <w:lvl w:ilvl="5" w:tplc="43F0CA8E" w:tentative="1">
      <w:start w:val="1"/>
      <w:numFmt w:val="lowerRoman"/>
      <w:lvlText w:val="%6."/>
      <w:lvlJc w:val="right"/>
      <w:pPr>
        <w:tabs>
          <w:tab w:val="num" w:pos="3960"/>
        </w:tabs>
        <w:ind w:left="3960" w:hanging="180"/>
      </w:pPr>
    </w:lvl>
    <w:lvl w:ilvl="6" w:tplc="491E9164" w:tentative="1">
      <w:start w:val="1"/>
      <w:numFmt w:val="decimal"/>
      <w:lvlText w:val="%7."/>
      <w:lvlJc w:val="left"/>
      <w:pPr>
        <w:tabs>
          <w:tab w:val="num" w:pos="4680"/>
        </w:tabs>
        <w:ind w:left="4680" w:hanging="360"/>
      </w:pPr>
    </w:lvl>
    <w:lvl w:ilvl="7" w:tplc="4FD4C906" w:tentative="1">
      <w:start w:val="1"/>
      <w:numFmt w:val="lowerLetter"/>
      <w:lvlText w:val="%8."/>
      <w:lvlJc w:val="left"/>
      <w:pPr>
        <w:tabs>
          <w:tab w:val="num" w:pos="5400"/>
        </w:tabs>
        <w:ind w:left="5400" w:hanging="360"/>
      </w:pPr>
    </w:lvl>
    <w:lvl w:ilvl="8" w:tplc="6D12AE22" w:tentative="1">
      <w:start w:val="1"/>
      <w:numFmt w:val="lowerRoman"/>
      <w:lvlText w:val="%9."/>
      <w:lvlJc w:val="right"/>
      <w:pPr>
        <w:tabs>
          <w:tab w:val="num" w:pos="6120"/>
        </w:tabs>
        <w:ind w:left="6120" w:hanging="180"/>
      </w:pPr>
    </w:lvl>
  </w:abstractNum>
  <w:abstractNum w:abstractNumId="22">
    <w:nsid w:val="56565C87"/>
    <w:multiLevelType w:val="hybridMultilevel"/>
    <w:tmpl w:val="EB84BCF2"/>
    <w:lvl w:ilvl="0" w:tplc="A796BA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4779E9"/>
    <w:multiLevelType w:val="hybridMultilevel"/>
    <w:tmpl w:val="86E45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437D5"/>
    <w:multiLevelType w:val="hybridMultilevel"/>
    <w:tmpl w:val="5706EEC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EC16513"/>
    <w:multiLevelType w:val="hybridMultilevel"/>
    <w:tmpl w:val="B3766DCC"/>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700C93"/>
    <w:multiLevelType w:val="hybridMultilevel"/>
    <w:tmpl w:val="497C7738"/>
    <w:lvl w:ilvl="0" w:tplc="70226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75308"/>
    <w:multiLevelType w:val="singleLevel"/>
    <w:tmpl w:val="0409000F"/>
    <w:lvl w:ilvl="0">
      <w:start w:val="1"/>
      <w:numFmt w:val="decimal"/>
      <w:lvlText w:val="%1."/>
      <w:lvlJc w:val="left"/>
      <w:pPr>
        <w:tabs>
          <w:tab w:val="num" w:pos="720"/>
        </w:tabs>
        <w:ind w:left="720" w:hanging="360"/>
      </w:pPr>
    </w:lvl>
  </w:abstractNum>
  <w:abstractNum w:abstractNumId="28">
    <w:nsid w:val="6DE35BF2"/>
    <w:multiLevelType w:val="hybridMultilevel"/>
    <w:tmpl w:val="552E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225CF9"/>
    <w:multiLevelType w:val="hybridMultilevel"/>
    <w:tmpl w:val="08865040"/>
    <w:lvl w:ilvl="0" w:tplc="702262B0">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nsid w:val="6E7A0064"/>
    <w:multiLevelType w:val="hybridMultilevel"/>
    <w:tmpl w:val="15D27202"/>
    <w:lvl w:ilvl="0" w:tplc="A7B4467E">
      <w:start w:val="1"/>
      <w:numFmt w:val="bullet"/>
      <w:lvlText w:val=""/>
      <w:lvlJc w:val="left"/>
      <w:pPr>
        <w:ind w:left="720" w:hanging="360"/>
      </w:pPr>
      <w:rPr>
        <w:rFonts w:ascii="Symbol" w:hAnsi="Symbol" w:hint="default"/>
      </w:rPr>
    </w:lvl>
    <w:lvl w:ilvl="1" w:tplc="E42C084C" w:tentative="1">
      <w:start w:val="1"/>
      <w:numFmt w:val="bullet"/>
      <w:lvlText w:val="o"/>
      <w:lvlJc w:val="left"/>
      <w:pPr>
        <w:ind w:left="1440" w:hanging="360"/>
      </w:pPr>
      <w:rPr>
        <w:rFonts w:ascii="Courier New" w:hAnsi="Courier New" w:cs="Courier New" w:hint="default"/>
      </w:rPr>
    </w:lvl>
    <w:lvl w:ilvl="2" w:tplc="8F24D07A" w:tentative="1">
      <w:start w:val="1"/>
      <w:numFmt w:val="bullet"/>
      <w:lvlText w:val=""/>
      <w:lvlJc w:val="left"/>
      <w:pPr>
        <w:ind w:left="2160" w:hanging="360"/>
      </w:pPr>
      <w:rPr>
        <w:rFonts w:ascii="Wingdings" w:hAnsi="Wingdings" w:hint="default"/>
      </w:rPr>
    </w:lvl>
    <w:lvl w:ilvl="3" w:tplc="78B42B46" w:tentative="1">
      <w:start w:val="1"/>
      <w:numFmt w:val="bullet"/>
      <w:lvlText w:val=""/>
      <w:lvlJc w:val="left"/>
      <w:pPr>
        <w:ind w:left="2880" w:hanging="360"/>
      </w:pPr>
      <w:rPr>
        <w:rFonts w:ascii="Symbol" w:hAnsi="Symbol" w:hint="default"/>
      </w:rPr>
    </w:lvl>
    <w:lvl w:ilvl="4" w:tplc="99B66F26">
      <w:start w:val="1"/>
      <w:numFmt w:val="bullet"/>
      <w:lvlText w:val="o"/>
      <w:lvlJc w:val="left"/>
      <w:pPr>
        <w:ind w:left="3600" w:hanging="360"/>
      </w:pPr>
      <w:rPr>
        <w:rFonts w:ascii="Courier New" w:hAnsi="Courier New" w:cs="Courier New" w:hint="default"/>
      </w:rPr>
    </w:lvl>
    <w:lvl w:ilvl="5" w:tplc="711A7F00" w:tentative="1">
      <w:start w:val="1"/>
      <w:numFmt w:val="bullet"/>
      <w:lvlText w:val=""/>
      <w:lvlJc w:val="left"/>
      <w:pPr>
        <w:ind w:left="4320" w:hanging="360"/>
      </w:pPr>
      <w:rPr>
        <w:rFonts w:ascii="Wingdings" w:hAnsi="Wingdings" w:hint="default"/>
      </w:rPr>
    </w:lvl>
    <w:lvl w:ilvl="6" w:tplc="A118AC06" w:tentative="1">
      <w:start w:val="1"/>
      <w:numFmt w:val="bullet"/>
      <w:lvlText w:val=""/>
      <w:lvlJc w:val="left"/>
      <w:pPr>
        <w:ind w:left="5040" w:hanging="360"/>
      </w:pPr>
      <w:rPr>
        <w:rFonts w:ascii="Symbol" w:hAnsi="Symbol" w:hint="default"/>
      </w:rPr>
    </w:lvl>
    <w:lvl w:ilvl="7" w:tplc="1700C92A" w:tentative="1">
      <w:start w:val="1"/>
      <w:numFmt w:val="bullet"/>
      <w:lvlText w:val="o"/>
      <w:lvlJc w:val="left"/>
      <w:pPr>
        <w:ind w:left="5760" w:hanging="360"/>
      </w:pPr>
      <w:rPr>
        <w:rFonts w:ascii="Courier New" w:hAnsi="Courier New" w:cs="Courier New" w:hint="default"/>
      </w:rPr>
    </w:lvl>
    <w:lvl w:ilvl="8" w:tplc="095C6E9A" w:tentative="1">
      <w:start w:val="1"/>
      <w:numFmt w:val="bullet"/>
      <w:lvlText w:val=""/>
      <w:lvlJc w:val="left"/>
      <w:pPr>
        <w:ind w:left="6480" w:hanging="360"/>
      </w:pPr>
      <w:rPr>
        <w:rFonts w:ascii="Wingdings" w:hAnsi="Wingdings" w:hint="default"/>
      </w:rPr>
    </w:lvl>
  </w:abstractNum>
  <w:abstractNum w:abstractNumId="31">
    <w:nsid w:val="769222C0"/>
    <w:multiLevelType w:val="hybridMultilevel"/>
    <w:tmpl w:val="9DA66A14"/>
    <w:lvl w:ilvl="0" w:tplc="42C4C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9C2CA9"/>
    <w:multiLevelType w:val="singleLevel"/>
    <w:tmpl w:val="BA0E247C"/>
    <w:lvl w:ilvl="0">
      <w:start w:val="1"/>
      <w:numFmt w:val="upperRoman"/>
      <w:lvlText w:val="%1."/>
      <w:lvlJc w:val="left"/>
      <w:pPr>
        <w:tabs>
          <w:tab w:val="num" w:pos="720"/>
        </w:tabs>
        <w:ind w:left="720" w:hanging="720"/>
      </w:pPr>
      <w:rPr>
        <w:rFonts w:ascii="Times New Roman" w:hAnsi="Times New Roman" w:hint="default"/>
        <w:b/>
        <w:i w:val="0"/>
        <w:sz w:val="24"/>
        <w:u w:val="none"/>
      </w:rPr>
    </w:lvl>
  </w:abstractNum>
  <w:abstractNum w:abstractNumId="33">
    <w:nsid w:val="7CE07637"/>
    <w:multiLevelType w:val="hybridMultilevel"/>
    <w:tmpl w:val="E92CC39E"/>
    <w:lvl w:ilvl="0" w:tplc="42C4C31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27"/>
  </w:num>
  <w:num w:numId="5">
    <w:abstractNumId w:val="17"/>
  </w:num>
  <w:num w:numId="6">
    <w:abstractNumId w:val="14"/>
  </w:num>
  <w:num w:numId="7">
    <w:abstractNumId w:val="1"/>
  </w:num>
  <w:num w:numId="8">
    <w:abstractNumId w:val="0"/>
  </w:num>
  <w:num w:numId="9">
    <w:abstractNumId w:val="32"/>
  </w:num>
  <w:num w:numId="10">
    <w:abstractNumId w:val="7"/>
  </w:num>
  <w:num w:numId="11">
    <w:abstractNumId w:val="22"/>
  </w:num>
  <w:num w:numId="12">
    <w:abstractNumId w:val="24"/>
  </w:num>
  <w:num w:numId="13">
    <w:abstractNumId w:val="21"/>
  </w:num>
  <w:num w:numId="14">
    <w:abstractNumId w:val="19"/>
  </w:num>
  <w:num w:numId="15">
    <w:abstractNumId w:val="20"/>
  </w:num>
  <w:num w:numId="16">
    <w:abstractNumId w:val="25"/>
  </w:num>
  <w:num w:numId="17">
    <w:abstractNumId w:val="30"/>
  </w:num>
  <w:num w:numId="18">
    <w:abstractNumId w:val="18"/>
  </w:num>
  <w:num w:numId="19">
    <w:abstractNumId w:val="26"/>
  </w:num>
  <w:num w:numId="20">
    <w:abstractNumId w:val="6"/>
  </w:num>
  <w:num w:numId="21">
    <w:abstractNumId w:val="12"/>
  </w:num>
  <w:num w:numId="22">
    <w:abstractNumId w:val="11"/>
  </w:num>
  <w:num w:numId="23">
    <w:abstractNumId w:val="31"/>
  </w:num>
  <w:num w:numId="24">
    <w:abstractNumId w:val="29"/>
  </w:num>
  <w:num w:numId="25">
    <w:abstractNumId w:val="33"/>
  </w:num>
  <w:num w:numId="26">
    <w:abstractNumId w:val="5"/>
  </w:num>
  <w:num w:numId="27">
    <w:abstractNumId w:val="15"/>
  </w:num>
  <w:num w:numId="28">
    <w:abstractNumId w:val="8"/>
  </w:num>
  <w:num w:numId="29">
    <w:abstractNumId w:val="10"/>
  </w:num>
  <w:num w:numId="30">
    <w:abstractNumId w:val="9"/>
  </w:num>
  <w:num w:numId="31">
    <w:abstractNumId w:val="28"/>
  </w:num>
  <w:num w:numId="32">
    <w:abstractNumId w:val="23"/>
  </w:num>
  <w:num w:numId="33">
    <w:abstractNumId w:val="16"/>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14106"/>
    <w:rsid w:val="00015C42"/>
    <w:rsid w:val="0012253C"/>
    <w:rsid w:val="001C03D3"/>
    <w:rsid w:val="002615D5"/>
    <w:rsid w:val="0027673E"/>
    <w:rsid w:val="002F0D2D"/>
    <w:rsid w:val="003D6D76"/>
    <w:rsid w:val="00474A1C"/>
    <w:rsid w:val="00570DE9"/>
    <w:rsid w:val="005734C2"/>
    <w:rsid w:val="00584A52"/>
    <w:rsid w:val="00593CC3"/>
    <w:rsid w:val="005A3BCE"/>
    <w:rsid w:val="005A5FED"/>
    <w:rsid w:val="005D1D39"/>
    <w:rsid w:val="006071F2"/>
    <w:rsid w:val="006B3D97"/>
    <w:rsid w:val="006F6180"/>
    <w:rsid w:val="00706385"/>
    <w:rsid w:val="007667D6"/>
    <w:rsid w:val="00811B8E"/>
    <w:rsid w:val="00850F43"/>
    <w:rsid w:val="00862737"/>
    <w:rsid w:val="0087685F"/>
    <w:rsid w:val="00922D27"/>
    <w:rsid w:val="00956314"/>
    <w:rsid w:val="009E0697"/>
    <w:rsid w:val="009F15F2"/>
    <w:rsid w:val="009F5BCF"/>
    <w:rsid w:val="00A47075"/>
    <w:rsid w:val="00A802C1"/>
    <w:rsid w:val="00A83D65"/>
    <w:rsid w:val="00B104CC"/>
    <w:rsid w:val="00B62247"/>
    <w:rsid w:val="00B65647"/>
    <w:rsid w:val="00BB1BF5"/>
    <w:rsid w:val="00BE13DC"/>
    <w:rsid w:val="00C56FFC"/>
    <w:rsid w:val="00E350AE"/>
    <w:rsid w:val="00EF6174"/>
    <w:rsid w:val="00F01EA4"/>
    <w:rsid w:val="00F14106"/>
    <w:rsid w:val="00F80A8D"/>
    <w:rsid w:val="00FD4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2D"/>
  </w:style>
  <w:style w:type="paragraph" w:styleId="Heading1">
    <w:name w:val="heading 1"/>
    <w:basedOn w:val="Normal"/>
    <w:next w:val="Normal"/>
    <w:qFormat/>
    <w:rsid w:val="002F0D2D"/>
    <w:pPr>
      <w:keepNext/>
      <w:jc w:val="center"/>
      <w:outlineLvl w:val="0"/>
    </w:pPr>
    <w:rPr>
      <w:b/>
    </w:rPr>
  </w:style>
  <w:style w:type="paragraph" w:styleId="Heading2">
    <w:name w:val="heading 2"/>
    <w:basedOn w:val="Normal"/>
    <w:next w:val="Normal"/>
    <w:qFormat/>
    <w:rsid w:val="002F0D2D"/>
    <w:pPr>
      <w:keepNext/>
      <w:outlineLvl w:val="1"/>
    </w:pPr>
    <w:rPr>
      <w:b/>
    </w:rPr>
  </w:style>
  <w:style w:type="paragraph" w:styleId="Heading3">
    <w:name w:val="heading 3"/>
    <w:basedOn w:val="Normal"/>
    <w:next w:val="Normal"/>
    <w:qFormat/>
    <w:rsid w:val="002F0D2D"/>
    <w:pPr>
      <w:keepNext/>
      <w:outlineLvl w:val="2"/>
    </w:pPr>
    <w:rPr>
      <w:sz w:val="24"/>
    </w:rPr>
  </w:style>
  <w:style w:type="paragraph" w:styleId="Heading4">
    <w:name w:val="heading 4"/>
    <w:basedOn w:val="Normal"/>
    <w:next w:val="Normal"/>
    <w:qFormat/>
    <w:rsid w:val="002F0D2D"/>
    <w:pPr>
      <w:keepNext/>
      <w:outlineLvl w:val="3"/>
    </w:pPr>
    <w:rPr>
      <w:b/>
      <w:sz w:val="24"/>
    </w:rPr>
  </w:style>
  <w:style w:type="paragraph" w:styleId="Heading5">
    <w:name w:val="heading 5"/>
    <w:basedOn w:val="Normal"/>
    <w:next w:val="Normal"/>
    <w:qFormat/>
    <w:rsid w:val="002F0D2D"/>
    <w:pPr>
      <w:keepNext/>
      <w:outlineLvl w:val="4"/>
    </w:pPr>
    <w:rPr>
      <w:sz w:val="24"/>
      <w:u w:val="single"/>
    </w:rPr>
  </w:style>
  <w:style w:type="paragraph" w:styleId="Heading6">
    <w:name w:val="heading 6"/>
    <w:basedOn w:val="Normal"/>
    <w:next w:val="Normal"/>
    <w:qFormat/>
    <w:rsid w:val="002F0D2D"/>
    <w:pPr>
      <w:keepNext/>
      <w:ind w:left="720" w:firstLine="720"/>
      <w:outlineLvl w:val="5"/>
    </w:pPr>
    <w:rPr>
      <w:sz w:val="24"/>
    </w:rPr>
  </w:style>
  <w:style w:type="paragraph" w:styleId="Heading7">
    <w:name w:val="heading 7"/>
    <w:basedOn w:val="Normal"/>
    <w:next w:val="Normal"/>
    <w:qFormat/>
    <w:rsid w:val="002F0D2D"/>
    <w:pPr>
      <w:keepNext/>
      <w:ind w:left="1440"/>
      <w:outlineLvl w:val="6"/>
    </w:pPr>
    <w:rPr>
      <w:sz w:val="24"/>
    </w:rPr>
  </w:style>
  <w:style w:type="paragraph" w:styleId="Heading8">
    <w:name w:val="heading 8"/>
    <w:basedOn w:val="Normal"/>
    <w:next w:val="Normal"/>
    <w:qFormat/>
    <w:rsid w:val="002F0D2D"/>
    <w:pPr>
      <w:keepNext/>
      <w:outlineLvl w:val="7"/>
    </w:pPr>
    <w:rPr>
      <w:b/>
      <w:sz w:val="24"/>
      <w:u w:val="single"/>
    </w:rPr>
  </w:style>
  <w:style w:type="paragraph" w:styleId="Heading9">
    <w:name w:val="heading 9"/>
    <w:basedOn w:val="Normal"/>
    <w:next w:val="Normal"/>
    <w:qFormat/>
    <w:rsid w:val="002F0D2D"/>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0D2D"/>
    <w:pPr>
      <w:jc w:val="center"/>
    </w:pPr>
    <w:rPr>
      <w:sz w:val="24"/>
    </w:rPr>
  </w:style>
  <w:style w:type="paragraph" w:styleId="BodyText">
    <w:name w:val="Body Text"/>
    <w:basedOn w:val="Normal"/>
    <w:semiHidden/>
    <w:rsid w:val="002F0D2D"/>
    <w:rPr>
      <w:sz w:val="24"/>
    </w:rPr>
  </w:style>
  <w:style w:type="paragraph" w:styleId="Header">
    <w:name w:val="header"/>
    <w:basedOn w:val="Normal"/>
    <w:semiHidden/>
    <w:rsid w:val="002F0D2D"/>
    <w:pPr>
      <w:tabs>
        <w:tab w:val="center" w:pos="4320"/>
        <w:tab w:val="right" w:pos="8640"/>
      </w:tabs>
    </w:pPr>
  </w:style>
  <w:style w:type="paragraph" w:styleId="Footer">
    <w:name w:val="footer"/>
    <w:basedOn w:val="Normal"/>
    <w:semiHidden/>
    <w:rsid w:val="002F0D2D"/>
    <w:pPr>
      <w:tabs>
        <w:tab w:val="center" w:pos="4320"/>
        <w:tab w:val="right" w:pos="8640"/>
      </w:tabs>
    </w:pPr>
  </w:style>
  <w:style w:type="character" w:styleId="PageNumber">
    <w:name w:val="page number"/>
    <w:basedOn w:val="DefaultParagraphFont"/>
    <w:semiHidden/>
    <w:rsid w:val="002F0D2D"/>
  </w:style>
  <w:style w:type="paragraph" w:styleId="List">
    <w:name w:val="List"/>
    <w:basedOn w:val="Normal"/>
    <w:semiHidden/>
    <w:rsid w:val="002F0D2D"/>
    <w:pPr>
      <w:ind w:left="360" w:hanging="360"/>
    </w:pPr>
  </w:style>
  <w:style w:type="paragraph" w:styleId="List2">
    <w:name w:val="List 2"/>
    <w:basedOn w:val="Normal"/>
    <w:semiHidden/>
    <w:rsid w:val="002F0D2D"/>
    <w:pPr>
      <w:ind w:left="720" w:hanging="360"/>
    </w:pPr>
  </w:style>
  <w:style w:type="paragraph" w:styleId="ListBullet">
    <w:name w:val="List Bullet"/>
    <w:basedOn w:val="Normal"/>
    <w:autoRedefine/>
    <w:semiHidden/>
    <w:rsid w:val="002F0D2D"/>
    <w:pPr>
      <w:numPr>
        <w:numId w:val="2"/>
      </w:numPr>
    </w:pPr>
  </w:style>
  <w:style w:type="paragraph" w:styleId="ListBullet2">
    <w:name w:val="List Bullet 2"/>
    <w:basedOn w:val="Normal"/>
    <w:autoRedefine/>
    <w:semiHidden/>
    <w:rsid w:val="002F0D2D"/>
    <w:pPr>
      <w:numPr>
        <w:numId w:val="3"/>
      </w:numPr>
    </w:pPr>
  </w:style>
  <w:style w:type="paragraph" w:styleId="ListContinue2">
    <w:name w:val="List Continue 2"/>
    <w:basedOn w:val="Normal"/>
    <w:semiHidden/>
    <w:rsid w:val="002F0D2D"/>
    <w:pPr>
      <w:spacing w:after="120"/>
      <w:ind w:left="720"/>
    </w:pPr>
  </w:style>
  <w:style w:type="paragraph" w:customStyle="1" w:styleId="InsideAddress">
    <w:name w:val="Inside Address"/>
    <w:basedOn w:val="Normal"/>
    <w:rsid w:val="002F0D2D"/>
  </w:style>
  <w:style w:type="paragraph" w:styleId="BodyTextIndent">
    <w:name w:val="Body Text Indent"/>
    <w:basedOn w:val="Normal"/>
    <w:semiHidden/>
    <w:rsid w:val="002F0D2D"/>
    <w:pPr>
      <w:spacing w:after="120"/>
      <w:ind w:left="360"/>
    </w:pPr>
  </w:style>
  <w:style w:type="paragraph" w:styleId="Subtitle">
    <w:name w:val="Subtitle"/>
    <w:basedOn w:val="Normal"/>
    <w:qFormat/>
    <w:rsid w:val="002F0D2D"/>
    <w:pPr>
      <w:spacing w:after="60"/>
      <w:jc w:val="center"/>
      <w:outlineLvl w:val="1"/>
    </w:pPr>
    <w:rPr>
      <w:rFonts w:ascii="Arial" w:hAnsi="Arial"/>
      <w:sz w:val="24"/>
    </w:rPr>
  </w:style>
  <w:style w:type="paragraph" w:customStyle="1" w:styleId="ReferenceLine">
    <w:name w:val="Reference Line"/>
    <w:basedOn w:val="BodyText"/>
    <w:rsid w:val="002F0D2D"/>
  </w:style>
  <w:style w:type="paragraph" w:styleId="BodyText2">
    <w:name w:val="Body Text 2"/>
    <w:basedOn w:val="Normal"/>
    <w:semiHidden/>
    <w:rsid w:val="002F0D2D"/>
    <w:pPr>
      <w:spacing w:line="480" w:lineRule="auto"/>
      <w:jc w:val="center"/>
    </w:pPr>
    <w:rPr>
      <w:b/>
      <w:sz w:val="32"/>
    </w:rPr>
  </w:style>
  <w:style w:type="paragraph" w:styleId="TOC1">
    <w:name w:val="toc 1"/>
    <w:basedOn w:val="Normal"/>
    <w:next w:val="Normal"/>
    <w:autoRedefine/>
    <w:semiHidden/>
    <w:rsid w:val="002F0D2D"/>
    <w:pPr>
      <w:tabs>
        <w:tab w:val="left" w:pos="720"/>
        <w:tab w:val="right" w:leader="dot" w:pos="9360"/>
      </w:tabs>
      <w:spacing w:before="240" w:line="480" w:lineRule="auto"/>
    </w:pPr>
    <w:rPr>
      <w:noProof/>
      <w:sz w:val="24"/>
    </w:rPr>
  </w:style>
  <w:style w:type="paragraph" w:styleId="TOC2">
    <w:name w:val="toc 2"/>
    <w:basedOn w:val="Normal"/>
    <w:next w:val="Normal"/>
    <w:autoRedefine/>
    <w:semiHidden/>
    <w:rsid w:val="002F0D2D"/>
    <w:pPr>
      <w:tabs>
        <w:tab w:val="left" w:pos="720"/>
        <w:tab w:val="left" w:pos="1170"/>
        <w:tab w:val="right" w:leader="dot" w:pos="9350"/>
      </w:tabs>
      <w:ind w:left="720"/>
    </w:pPr>
    <w:rPr>
      <w:noProof/>
      <w:sz w:val="24"/>
    </w:rPr>
  </w:style>
  <w:style w:type="paragraph" w:customStyle="1" w:styleId="BHLevel2">
    <w:name w:val="BHLevel2"/>
    <w:basedOn w:val="Normal"/>
    <w:next w:val="Normal"/>
    <w:rsid w:val="002F0D2D"/>
    <w:pPr>
      <w:keepNext/>
      <w:numPr>
        <w:numId w:val="10"/>
      </w:numPr>
      <w:spacing w:before="240" w:after="240"/>
      <w:outlineLvl w:val="1"/>
    </w:pPr>
    <w:rPr>
      <w:b/>
      <w:sz w:val="24"/>
      <w:u w:val="single"/>
    </w:rPr>
  </w:style>
  <w:style w:type="paragraph" w:customStyle="1" w:styleId="BHLevel1">
    <w:name w:val="BHLevel1"/>
    <w:basedOn w:val="Normal"/>
    <w:next w:val="Normal"/>
    <w:rsid w:val="002F0D2D"/>
    <w:pPr>
      <w:tabs>
        <w:tab w:val="num" w:pos="720"/>
      </w:tabs>
      <w:spacing w:before="240" w:after="240"/>
      <w:ind w:left="720" w:hanging="720"/>
      <w:outlineLvl w:val="0"/>
    </w:pPr>
    <w:rPr>
      <w:b/>
      <w:caps/>
      <w:sz w:val="24"/>
      <w:u w:val="single"/>
    </w:rPr>
  </w:style>
  <w:style w:type="paragraph" w:styleId="ListBullet3">
    <w:name w:val="List Bullet 3"/>
    <w:basedOn w:val="Normal"/>
    <w:autoRedefine/>
    <w:semiHidden/>
    <w:rsid w:val="002F0D2D"/>
    <w:pPr>
      <w:tabs>
        <w:tab w:val="num" w:pos="1080"/>
      </w:tabs>
      <w:ind w:left="1080" w:hanging="360"/>
    </w:pPr>
    <w:rPr>
      <w:noProof/>
      <w:sz w:val="24"/>
    </w:rPr>
  </w:style>
  <w:style w:type="paragraph" w:styleId="ListBullet4">
    <w:name w:val="List Bullet 4"/>
    <w:basedOn w:val="Normal"/>
    <w:autoRedefine/>
    <w:semiHidden/>
    <w:rsid w:val="002F0D2D"/>
    <w:pPr>
      <w:tabs>
        <w:tab w:val="num" w:pos="1440"/>
      </w:tabs>
      <w:ind w:left="1440" w:hanging="360"/>
    </w:pPr>
    <w:rPr>
      <w:noProof/>
      <w:sz w:val="24"/>
    </w:rPr>
  </w:style>
  <w:style w:type="character" w:styleId="Hyperlink">
    <w:name w:val="Hyperlink"/>
    <w:basedOn w:val="DefaultParagraphFont"/>
    <w:semiHidden/>
    <w:rsid w:val="002F0D2D"/>
    <w:rPr>
      <w:color w:val="0000FF"/>
      <w:u w:val="single"/>
    </w:rPr>
  </w:style>
  <w:style w:type="paragraph" w:styleId="BodyTextIndent2">
    <w:name w:val="Body Text Indent 2"/>
    <w:basedOn w:val="Normal"/>
    <w:semiHidden/>
    <w:rsid w:val="002F0D2D"/>
    <w:pPr>
      <w:ind w:firstLine="720"/>
    </w:pPr>
    <w:rPr>
      <w:sz w:val="22"/>
    </w:rPr>
  </w:style>
  <w:style w:type="paragraph" w:styleId="BodyTextIndent3">
    <w:name w:val="Body Text Indent 3"/>
    <w:basedOn w:val="Normal"/>
    <w:semiHidden/>
    <w:rsid w:val="002F0D2D"/>
    <w:pPr>
      <w:ind w:left="720"/>
    </w:pPr>
    <w:rPr>
      <w:sz w:val="24"/>
    </w:rPr>
  </w:style>
  <w:style w:type="character" w:styleId="FollowedHyperlink">
    <w:name w:val="FollowedHyperlink"/>
    <w:basedOn w:val="DefaultParagraphFont"/>
    <w:semiHidden/>
    <w:rsid w:val="002F0D2D"/>
    <w:rPr>
      <w:color w:val="800080"/>
      <w:u w:val="single"/>
    </w:rPr>
  </w:style>
  <w:style w:type="paragraph" w:styleId="BodyText3">
    <w:name w:val="Body Text 3"/>
    <w:basedOn w:val="Normal"/>
    <w:semiHidden/>
    <w:rsid w:val="002F0D2D"/>
    <w:rPr>
      <w:b/>
      <w:i/>
      <w:iCs/>
      <w:sz w:val="24"/>
      <w:u w:val="single"/>
    </w:rPr>
  </w:style>
  <w:style w:type="paragraph" w:styleId="BalloonText">
    <w:name w:val="Balloon Text"/>
    <w:basedOn w:val="Normal"/>
    <w:semiHidden/>
    <w:rsid w:val="002F0D2D"/>
    <w:rPr>
      <w:rFonts w:ascii="Tahoma" w:hAnsi="Tahoma" w:cs="Tahoma"/>
      <w:sz w:val="16"/>
      <w:szCs w:val="16"/>
    </w:rPr>
  </w:style>
  <w:style w:type="paragraph" w:styleId="FootnoteText">
    <w:name w:val="footnote text"/>
    <w:basedOn w:val="Normal"/>
    <w:semiHidden/>
    <w:rsid w:val="002F0D2D"/>
  </w:style>
  <w:style w:type="character" w:customStyle="1" w:styleId="BHLevel1Char">
    <w:name w:val="BHLevel1 Char"/>
    <w:basedOn w:val="DefaultParagraphFont"/>
    <w:rsid w:val="002F0D2D"/>
    <w:rPr>
      <w:b/>
      <w:caps/>
      <w:noProof w:val="0"/>
      <w:sz w:val="24"/>
      <w:u w:val="single"/>
      <w:lang w:val="en-US" w:eastAsia="en-US" w:bidi="ar-SA"/>
    </w:rPr>
  </w:style>
  <w:style w:type="character" w:styleId="FootnoteReference">
    <w:name w:val="footnote reference"/>
    <w:basedOn w:val="DefaultParagraphFont"/>
    <w:semiHidden/>
    <w:rsid w:val="002F0D2D"/>
    <w:rPr>
      <w:vertAlign w:val="superscript"/>
    </w:rPr>
  </w:style>
  <w:style w:type="paragraph" w:customStyle="1" w:styleId="NumberList">
    <w:name w:val="Number List"/>
    <w:basedOn w:val="Normal"/>
    <w:rsid w:val="002F0D2D"/>
    <w:rPr>
      <w:noProof/>
      <w:sz w:val="24"/>
    </w:rPr>
  </w:style>
  <w:style w:type="paragraph" w:styleId="DocumentMap">
    <w:name w:val="Document Map"/>
    <w:basedOn w:val="Normal"/>
    <w:semiHidden/>
    <w:rsid w:val="002F0D2D"/>
    <w:pPr>
      <w:shd w:val="clear" w:color="auto" w:fill="000080"/>
    </w:pPr>
    <w:rPr>
      <w:rFonts w:ascii="Tahoma" w:hAnsi="Tahoma" w:cs="Tahoma"/>
    </w:rPr>
  </w:style>
  <w:style w:type="paragraph" w:customStyle="1" w:styleId="body">
    <w:name w:val="body"/>
    <w:basedOn w:val="Normal"/>
    <w:rsid w:val="002F0D2D"/>
    <w:pPr>
      <w:spacing w:before="100" w:beforeAutospacing="1" w:after="100" w:afterAutospacing="1"/>
    </w:pPr>
    <w:rPr>
      <w:rFonts w:ascii="Verdana" w:hAnsi="Verdana"/>
      <w:sz w:val="26"/>
      <w:szCs w:val="26"/>
    </w:rPr>
  </w:style>
  <w:style w:type="character" w:customStyle="1" w:styleId="body1">
    <w:name w:val="body1"/>
    <w:basedOn w:val="DefaultParagraphFont"/>
    <w:rsid w:val="002F0D2D"/>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2F0D2D"/>
    <w:pPr>
      <w:spacing w:before="100" w:beforeAutospacing="1" w:after="100" w:afterAutospacing="1"/>
      <w:ind w:left="1440" w:right="1440"/>
    </w:pPr>
    <w:rPr>
      <w:color w:val="464646"/>
      <w:spacing w:val="4"/>
      <w:sz w:val="28"/>
    </w:rPr>
  </w:style>
  <w:style w:type="paragraph" w:customStyle="1" w:styleId="Outlinea">
    <w:name w:val="Outline a"/>
    <w:basedOn w:val="BodyText"/>
    <w:rsid w:val="002F0D2D"/>
    <w:pPr>
      <w:tabs>
        <w:tab w:val="num" w:pos="720"/>
      </w:tabs>
      <w:spacing w:after="240"/>
      <w:ind w:left="720" w:hanging="360"/>
    </w:pPr>
  </w:style>
  <w:style w:type="paragraph" w:styleId="NormalWeb">
    <w:name w:val="Normal (Web)"/>
    <w:basedOn w:val="Normal"/>
    <w:semiHidden/>
    <w:rsid w:val="002F0D2D"/>
    <w:pPr>
      <w:spacing w:before="100" w:beforeAutospacing="1" w:after="100" w:afterAutospacing="1"/>
    </w:pPr>
    <w:rPr>
      <w:sz w:val="24"/>
      <w:szCs w:val="24"/>
    </w:rPr>
  </w:style>
  <w:style w:type="paragraph" w:customStyle="1" w:styleId="Outline1">
    <w:name w:val="Outline 1"/>
    <w:basedOn w:val="BodyText"/>
    <w:rsid w:val="002F0D2D"/>
    <w:pPr>
      <w:tabs>
        <w:tab w:val="num" w:pos="360"/>
        <w:tab w:val="left" w:pos="504"/>
      </w:tabs>
      <w:spacing w:after="240"/>
      <w:ind w:left="360" w:hanging="360"/>
    </w:pPr>
  </w:style>
  <w:style w:type="character" w:styleId="Strong">
    <w:name w:val="Strong"/>
    <w:basedOn w:val="DefaultParagraphFont"/>
    <w:qFormat/>
    <w:rsid w:val="002F0D2D"/>
    <w:rPr>
      <w:b/>
      <w:bCs/>
    </w:rPr>
  </w:style>
  <w:style w:type="character" w:styleId="Emphasis">
    <w:name w:val="Emphasis"/>
    <w:basedOn w:val="DefaultParagraphFont"/>
    <w:qFormat/>
    <w:rsid w:val="002F0D2D"/>
    <w:rPr>
      <w:i/>
      <w:iCs/>
    </w:rPr>
  </w:style>
  <w:style w:type="paragraph" w:customStyle="1" w:styleId="Outlinelevel5">
    <w:name w:val="Outline level 5"/>
    <w:basedOn w:val="BodyText"/>
    <w:rsid w:val="002F0D2D"/>
    <w:pPr>
      <w:tabs>
        <w:tab w:val="num" w:pos="1980"/>
        <w:tab w:val="left" w:pos="2592"/>
      </w:tabs>
      <w:spacing w:after="240"/>
      <w:ind w:left="1980" w:hanging="360"/>
    </w:pPr>
  </w:style>
  <w:style w:type="paragraph" w:customStyle="1" w:styleId="Outline1Char">
    <w:name w:val="Outline 1 Char"/>
    <w:basedOn w:val="BodyText"/>
    <w:rsid w:val="002F0D2D"/>
    <w:pPr>
      <w:tabs>
        <w:tab w:val="left" w:pos="504"/>
      </w:tabs>
      <w:spacing w:after="240"/>
      <w:ind w:left="720" w:hanging="360"/>
    </w:pPr>
  </w:style>
  <w:style w:type="paragraph" w:customStyle="1" w:styleId="Outline10">
    <w:name w:val="Outline (1)"/>
    <w:basedOn w:val="BodyText"/>
    <w:rsid w:val="002F0D2D"/>
    <w:pPr>
      <w:tabs>
        <w:tab w:val="num" w:pos="1152"/>
        <w:tab w:val="left" w:pos="1584"/>
      </w:tabs>
      <w:spacing w:after="240"/>
      <w:ind w:left="1152" w:hanging="432"/>
    </w:pPr>
  </w:style>
  <w:style w:type="paragraph" w:customStyle="1" w:styleId="Outlinea0">
    <w:name w:val="Outline (a)"/>
    <w:basedOn w:val="BodyText"/>
    <w:rsid w:val="002F0D2D"/>
    <w:pPr>
      <w:tabs>
        <w:tab w:val="num" w:pos="1584"/>
        <w:tab w:val="left" w:pos="2160"/>
      </w:tabs>
      <w:spacing w:after="240"/>
      <w:ind w:left="1584" w:hanging="432"/>
    </w:pPr>
  </w:style>
  <w:style w:type="paragraph" w:customStyle="1" w:styleId="Outlinelevel6">
    <w:name w:val="Outline level 6"/>
    <w:basedOn w:val="BodyText"/>
    <w:rsid w:val="002F0D2D"/>
    <w:pPr>
      <w:tabs>
        <w:tab w:val="num" w:pos="2304"/>
        <w:tab w:val="left" w:pos="3024"/>
      </w:tabs>
      <w:spacing w:after="240"/>
      <w:ind w:left="2304" w:hanging="360"/>
    </w:pPr>
  </w:style>
  <w:style w:type="paragraph" w:styleId="ListParagraph">
    <w:name w:val="List Paragraph"/>
    <w:basedOn w:val="Normal"/>
    <w:qFormat/>
    <w:rsid w:val="002F0D2D"/>
    <w:pPr>
      <w:ind w:left="720"/>
    </w:pPr>
  </w:style>
  <w:style w:type="character" w:customStyle="1" w:styleId="Heading9Char">
    <w:name w:val="Heading 9 Char"/>
    <w:basedOn w:val="DefaultParagraphFont"/>
    <w:rsid w:val="002F0D2D"/>
    <w:rPr>
      <w:sz w:val="24"/>
    </w:rPr>
  </w:style>
  <w:style w:type="character" w:customStyle="1" w:styleId="HeaderChar">
    <w:name w:val="Header Char"/>
    <w:basedOn w:val="DefaultParagraphFont"/>
    <w:semiHidden/>
    <w:rsid w:val="002F0D2D"/>
  </w:style>
  <w:style w:type="character" w:styleId="SubtleReference">
    <w:name w:val="Subtle Reference"/>
    <w:basedOn w:val="DefaultParagraphFont"/>
    <w:qFormat/>
    <w:rsid w:val="002F0D2D"/>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gibbs@jtafla.com" TargetMode="External"/><Relationship Id="rId18" Type="http://schemas.openxmlformats.org/officeDocument/2006/relationships/hyperlink" Target="mailto:Mmiller@jtafla.com" TargetMode="External"/><Relationship Id="rId26" Type="http://schemas.openxmlformats.org/officeDocument/2006/relationships/hyperlink" Target="mailto:Htabassian@jtafla.com" TargetMode="External"/><Relationship Id="rId39" Type="http://schemas.openxmlformats.org/officeDocument/2006/relationships/hyperlink" Target="mailto:khalique.davis@thedmpgroup.com" TargetMode="External"/><Relationship Id="rId3" Type="http://schemas.openxmlformats.org/officeDocument/2006/relationships/settings" Target="settings.xml"/><Relationship Id="rId21" Type="http://schemas.openxmlformats.org/officeDocument/2006/relationships/hyperlink" Target="mailto:Pgrigg@jtafla.com" TargetMode="External"/><Relationship Id="rId34" Type="http://schemas.openxmlformats.org/officeDocument/2006/relationships/hyperlink" Target="mailto:djsmith@rnwy.com" TargetMode="External"/><Relationship Id="rId42"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mailto:Mblaylock@jtafla.com" TargetMode="External"/><Relationship Id="rId17" Type="http://schemas.openxmlformats.org/officeDocument/2006/relationships/hyperlink" Target="mailto:Bfishburn@jtafla.com" TargetMode="External"/><Relationship Id="rId25" Type="http://schemas.openxmlformats.org/officeDocument/2006/relationships/hyperlink" Target="mailto:Bpowell@jtafla.com" TargetMode="External"/><Relationship Id="rId33" Type="http://schemas.openxmlformats.org/officeDocument/2006/relationships/hyperlink" Target="mailto:frank.billue@dot.gov" TargetMode="External"/><Relationship Id="rId38" Type="http://schemas.openxmlformats.org/officeDocument/2006/relationships/hyperlink" Target="mailto:bridgett.gagne@thedmpgroup.com" TargetMode="External"/><Relationship Id="rId2" Type="http://schemas.openxmlformats.org/officeDocument/2006/relationships/styles" Target="styles.xml"/><Relationship Id="rId16" Type="http://schemas.openxmlformats.org/officeDocument/2006/relationships/hyperlink" Target="mailto:Jtdavis@jtafla.com" TargetMode="External"/><Relationship Id="rId20" Type="http://schemas.openxmlformats.org/officeDocument/2006/relationships/hyperlink" Target="mailto:Kmiddleton@jtafla.com" TargetMode="External"/><Relationship Id="rId29" Type="http://schemas.openxmlformats.org/officeDocument/2006/relationships/hyperlink" Target="mailto:Steeple@jtafla.com"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tafla.com" TargetMode="External"/><Relationship Id="rId24" Type="http://schemas.openxmlformats.org/officeDocument/2006/relationships/hyperlink" Target="mailto:Wmorrow@jtafla.com" TargetMode="External"/><Relationship Id="rId32" Type="http://schemas.openxmlformats.org/officeDocument/2006/relationships/hyperlink" Target="mailto:Rgentry@jtafla.com" TargetMode="External"/><Relationship Id="rId37" Type="http://schemas.openxmlformats.org/officeDocument/2006/relationships/hyperlink" Target="mailto:johnpotts@thedmpgroup.com"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clem@jtafla.com" TargetMode="External"/><Relationship Id="rId23" Type="http://schemas.openxmlformats.org/officeDocument/2006/relationships/hyperlink" Target="mailto:Kstover@jtafla.com" TargetMode="External"/><Relationship Id="rId28" Type="http://schemas.openxmlformats.org/officeDocument/2006/relationships/hyperlink" Target="mailto:Hbrinson@jtafla.com" TargetMode="External"/><Relationship Id="rId36" Type="http://schemas.openxmlformats.org/officeDocument/2006/relationships/hyperlink" Target="mailto:gwendolyn.pra@dot.state.fl.us" TargetMode="External"/><Relationship Id="rId10" Type="http://schemas.openxmlformats.org/officeDocument/2006/relationships/footer" Target="footer3.xml"/><Relationship Id="rId19" Type="http://schemas.openxmlformats.org/officeDocument/2006/relationships/hyperlink" Target="mailto:Ctobar@jtafla.com" TargetMode="External"/><Relationship Id="rId31" Type="http://schemas.openxmlformats.org/officeDocument/2006/relationships/hyperlink" Target="mailto:Fjhaley@jtafla.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arrington@jtafla.com" TargetMode="External"/><Relationship Id="rId22" Type="http://schemas.openxmlformats.org/officeDocument/2006/relationships/hyperlink" Target="mailto:Kholton@jtafla.com" TargetMode="External"/><Relationship Id="rId27" Type="http://schemas.openxmlformats.org/officeDocument/2006/relationships/hyperlink" Target="mailto:Tcerino@jtafla.com" TargetMode="External"/><Relationship Id="rId30" Type="http://schemas.openxmlformats.org/officeDocument/2006/relationships/hyperlink" Target="mailto:Dstover@jtafla.com" TargetMode="External"/><Relationship Id="rId35" Type="http://schemas.openxmlformats.org/officeDocument/2006/relationships/hyperlink" Target="mailto:Dcohen@edcolaw.com"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44</Pages>
  <Words>8999</Words>
  <Characters>53783</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MILLIGAN &amp; CO LLC</Company>
  <LinksUpToDate>false</LinksUpToDate>
  <CharactersWithSpaces>62657</CharactersWithSpaces>
  <SharedDoc>false</SharedDoc>
  <HLinks>
    <vt:vector size="174" baseType="variant">
      <vt:variant>
        <vt:i4>2621532</vt:i4>
      </vt:variant>
      <vt:variant>
        <vt:i4>144</vt:i4>
      </vt:variant>
      <vt:variant>
        <vt:i4>0</vt:i4>
      </vt:variant>
      <vt:variant>
        <vt:i4>5</vt:i4>
      </vt:variant>
      <vt:variant>
        <vt:lpwstr>mailto:khalique.davis@thedmpgroup.com</vt:lpwstr>
      </vt:variant>
      <vt:variant>
        <vt:lpwstr/>
      </vt:variant>
      <vt:variant>
        <vt:i4>2162767</vt:i4>
      </vt:variant>
      <vt:variant>
        <vt:i4>141</vt:i4>
      </vt:variant>
      <vt:variant>
        <vt:i4>0</vt:i4>
      </vt:variant>
      <vt:variant>
        <vt:i4>5</vt:i4>
      </vt:variant>
      <vt:variant>
        <vt:lpwstr>mailto:bridgett.gagne@thedmpgroup.com</vt:lpwstr>
      </vt:variant>
      <vt:variant>
        <vt:lpwstr/>
      </vt:variant>
      <vt:variant>
        <vt:i4>1900586</vt:i4>
      </vt:variant>
      <vt:variant>
        <vt:i4>138</vt:i4>
      </vt:variant>
      <vt:variant>
        <vt:i4>0</vt:i4>
      </vt:variant>
      <vt:variant>
        <vt:i4>5</vt:i4>
      </vt:variant>
      <vt:variant>
        <vt:lpwstr>mailto:johnpotts@thedmpgroup.com</vt:lpwstr>
      </vt:variant>
      <vt:variant>
        <vt:lpwstr/>
      </vt:variant>
      <vt:variant>
        <vt:i4>4915247</vt:i4>
      </vt:variant>
      <vt:variant>
        <vt:i4>135</vt:i4>
      </vt:variant>
      <vt:variant>
        <vt:i4>0</vt:i4>
      </vt:variant>
      <vt:variant>
        <vt:i4>5</vt:i4>
      </vt:variant>
      <vt:variant>
        <vt:lpwstr>mailto:gwendolyn.pra@dot.state.fl.us</vt:lpwstr>
      </vt:variant>
      <vt:variant>
        <vt:lpwstr/>
      </vt:variant>
      <vt:variant>
        <vt:i4>6750289</vt:i4>
      </vt:variant>
      <vt:variant>
        <vt:i4>132</vt:i4>
      </vt:variant>
      <vt:variant>
        <vt:i4>0</vt:i4>
      </vt:variant>
      <vt:variant>
        <vt:i4>5</vt:i4>
      </vt:variant>
      <vt:variant>
        <vt:lpwstr>mailto:Dcohen@edcolaw.com</vt:lpwstr>
      </vt:variant>
      <vt:variant>
        <vt:lpwstr/>
      </vt:variant>
      <vt:variant>
        <vt:i4>3145741</vt:i4>
      </vt:variant>
      <vt:variant>
        <vt:i4>129</vt:i4>
      </vt:variant>
      <vt:variant>
        <vt:i4>0</vt:i4>
      </vt:variant>
      <vt:variant>
        <vt:i4>5</vt:i4>
      </vt:variant>
      <vt:variant>
        <vt:lpwstr>mailto:djsmith@rnwy.com</vt:lpwstr>
      </vt:variant>
      <vt:variant>
        <vt:lpwstr/>
      </vt:variant>
      <vt:variant>
        <vt:i4>1769583</vt:i4>
      </vt:variant>
      <vt:variant>
        <vt:i4>126</vt:i4>
      </vt:variant>
      <vt:variant>
        <vt:i4>0</vt:i4>
      </vt:variant>
      <vt:variant>
        <vt:i4>5</vt:i4>
      </vt:variant>
      <vt:variant>
        <vt:lpwstr>mailto:frank.billue@dot.gov</vt:lpwstr>
      </vt:variant>
      <vt:variant>
        <vt:lpwstr/>
      </vt:variant>
      <vt:variant>
        <vt:i4>6160481</vt:i4>
      </vt:variant>
      <vt:variant>
        <vt:i4>123</vt:i4>
      </vt:variant>
      <vt:variant>
        <vt:i4>0</vt:i4>
      </vt:variant>
      <vt:variant>
        <vt:i4>5</vt:i4>
      </vt:variant>
      <vt:variant>
        <vt:lpwstr>mailto:Rgentry@jtafla.com</vt:lpwstr>
      </vt:variant>
      <vt:variant>
        <vt:lpwstr/>
      </vt:variant>
      <vt:variant>
        <vt:i4>6226036</vt:i4>
      </vt:variant>
      <vt:variant>
        <vt:i4>120</vt:i4>
      </vt:variant>
      <vt:variant>
        <vt:i4>0</vt:i4>
      </vt:variant>
      <vt:variant>
        <vt:i4>5</vt:i4>
      </vt:variant>
      <vt:variant>
        <vt:lpwstr>mailto:Fjhaley@jtafla.com</vt:lpwstr>
      </vt:variant>
      <vt:variant>
        <vt:lpwstr/>
      </vt:variant>
      <vt:variant>
        <vt:i4>5242979</vt:i4>
      </vt:variant>
      <vt:variant>
        <vt:i4>117</vt:i4>
      </vt:variant>
      <vt:variant>
        <vt:i4>0</vt:i4>
      </vt:variant>
      <vt:variant>
        <vt:i4>5</vt:i4>
      </vt:variant>
      <vt:variant>
        <vt:lpwstr>mailto:Dstover@jtafla.com</vt:lpwstr>
      </vt:variant>
      <vt:variant>
        <vt:lpwstr/>
      </vt:variant>
      <vt:variant>
        <vt:i4>4653159</vt:i4>
      </vt:variant>
      <vt:variant>
        <vt:i4>114</vt:i4>
      </vt:variant>
      <vt:variant>
        <vt:i4>0</vt:i4>
      </vt:variant>
      <vt:variant>
        <vt:i4>5</vt:i4>
      </vt:variant>
      <vt:variant>
        <vt:lpwstr>mailto:Steeple@jtafla.com</vt:lpwstr>
      </vt:variant>
      <vt:variant>
        <vt:lpwstr/>
      </vt:variant>
      <vt:variant>
        <vt:i4>4456570</vt:i4>
      </vt:variant>
      <vt:variant>
        <vt:i4>111</vt:i4>
      </vt:variant>
      <vt:variant>
        <vt:i4>0</vt:i4>
      </vt:variant>
      <vt:variant>
        <vt:i4>5</vt:i4>
      </vt:variant>
      <vt:variant>
        <vt:lpwstr>mailto:Hbrinson@jtafla.com</vt:lpwstr>
      </vt:variant>
      <vt:variant>
        <vt:lpwstr/>
      </vt:variant>
      <vt:variant>
        <vt:i4>5439589</vt:i4>
      </vt:variant>
      <vt:variant>
        <vt:i4>108</vt:i4>
      </vt:variant>
      <vt:variant>
        <vt:i4>0</vt:i4>
      </vt:variant>
      <vt:variant>
        <vt:i4>5</vt:i4>
      </vt:variant>
      <vt:variant>
        <vt:lpwstr>mailto:Tcerino@jtafla.com</vt:lpwstr>
      </vt:variant>
      <vt:variant>
        <vt:lpwstr/>
      </vt:variant>
      <vt:variant>
        <vt:i4>2424846</vt:i4>
      </vt:variant>
      <vt:variant>
        <vt:i4>105</vt:i4>
      </vt:variant>
      <vt:variant>
        <vt:i4>0</vt:i4>
      </vt:variant>
      <vt:variant>
        <vt:i4>5</vt:i4>
      </vt:variant>
      <vt:variant>
        <vt:lpwstr>mailto:Htabassian@jtafla.com</vt:lpwstr>
      </vt:variant>
      <vt:variant>
        <vt:lpwstr/>
      </vt:variant>
      <vt:variant>
        <vt:i4>4194417</vt:i4>
      </vt:variant>
      <vt:variant>
        <vt:i4>102</vt:i4>
      </vt:variant>
      <vt:variant>
        <vt:i4>0</vt:i4>
      </vt:variant>
      <vt:variant>
        <vt:i4>5</vt:i4>
      </vt:variant>
      <vt:variant>
        <vt:lpwstr>mailto:Bpowell@jtafla.com</vt:lpwstr>
      </vt:variant>
      <vt:variant>
        <vt:lpwstr/>
      </vt:variant>
      <vt:variant>
        <vt:i4>5832810</vt:i4>
      </vt:variant>
      <vt:variant>
        <vt:i4>99</vt:i4>
      </vt:variant>
      <vt:variant>
        <vt:i4>0</vt:i4>
      </vt:variant>
      <vt:variant>
        <vt:i4>5</vt:i4>
      </vt:variant>
      <vt:variant>
        <vt:lpwstr>mailto:Wmorrow@jtafla.com</vt:lpwstr>
      </vt:variant>
      <vt:variant>
        <vt:lpwstr/>
      </vt:variant>
      <vt:variant>
        <vt:i4>6226019</vt:i4>
      </vt:variant>
      <vt:variant>
        <vt:i4>96</vt:i4>
      </vt:variant>
      <vt:variant>
        <vt:i4>0</vt:i4>
      </vt:variant>
      <vt:variant>
        <vt:i4>5</vt:i4>
      </vt:variant>
      <vt:variant>
        <vt:lpwstr>mailto:Kstover@jtafla.com</vt:lpwstr>
      </vt:variant>
      <vt:variant>
        <vt:lpwstr/>
      </vt:variant>
      <vt:variant>
        <vt:i4>5898353</vt:i4>
      </vt:variant>
      <vt:variant>
        <vt:i4>93</vt:i4>
      </vt:variant>
      <vt:variant>
        <vt:i4>0</vt:i4>
      </vt:variant>
      <vt:variant>
        <vt:i4>5</vt:i4>
      </vt:variant>
      <vt:variant>
        <vt:lpwstr>mailto:Kholton@jtafla.com</vt:lpwstr>
      </vt:variant>
      <vt:variant>
        <vt:lpwstr/>
      </vt:variant>
      <vt:variant>
        <vt:i4>3801093</vt:i4>
      </vt:variant>
      <vt:variant>
        <vt:i4>90</vt:i4>
      </vt:variant>
      <vt:variant>
        <vt:i4>0</vt:i4>
      </vt:variant>
      <vt:variant>
        <vt:i4>5</vt:i4>
      </vt:variant>
      <vt:variant>
        <vt:lpwstr>mailto:Pgrigg@jtafla.com</vt:lpwstr>
      </vt:variant>
      <vt:variant>
        <vt:lpwstr/>
      </vt:variant>
      <vt:variant>
        <vt:i4>3342355</vt:i4>
      </vt:variant>
      <vt:variant>
        <vt:i4>87</vt:i4>
      </vt:variant>
      <vt:variant>
        <vt:i4>0</vt:i4>
      </vt:variant>
      <vt:variant>
        <vt:i4>5</vt:i4>
      </vt:variant>
      <vt:variant>
        <vt:lpwstr>mailto:Kmiddleton@jtafla.com</vt:lpwstr>
      </vt:variant>
      <vt:variant>
        <vt:lpwstr/>
      </vt:variant>
      <vt:variant>
        <vt:i4>3276808</vt:i4>
      </vt:variant>
      <vt:variant>
        <vt:i4>84</vt:i4>
      </vt:variant>
      <vt:variant>
        <vt:i4>0</vt:i4>
      </vt:variant>
      <vt:variant>
        <vt:i4>5</vt:i4>
      </vt:variant>
      <vt:variant>
        <vt:lpwstr>mailto:Ctobar@jtafla.com</vt:lpwstr>
      </vt:variant>
      <vt:variant>
        <vt:lpwstr/>
      </vt:variant>
      <vt:variant>
        <vt:i4>6160510</vt:i4>
      </vt:variant>
      <vt:variant>
        <vt:i4>81</vt:i4>
      </vt:variant>
      <vt:variant>
        <vt:i4>0</vt:i4>
      </vt:variant>
      <vt:variant>
        <vt:i4>5</vt:i4>
      </vt:variant>
      <vt:variant>
        <vt:lpwstr>mailto:Mmiller@jtafla.com</vt:lpwstr>
      </vt:variant>
      <vt:variant>
        <vt:lpwstr/>
      </vt:variant>
      <vt:variant>
        <vt:i4>3932191</vt:i4>
      </vt:variant>
      <vt:variant>
        <vt:i4>78</vt:i4>
      </vt:variant>
      <vt:variant>
        <vt:i4>0</vt:i4>
      </vt:variant>
      <vt:variant>
        <vt:i4>5</vt:i4>
      </vt:variant>
      <vt:variant>
        <vt:lpwstr>mailto:Bfishburn@jtafla.com</vt:lpwstr>
      </vt:variant>
      <vt:variant>
        <vt:lpwstr/>
      </vt:variant>
      <vt:variant>
        <vt:i4>5177446</vt:i4>
      </vt:variant>
      <vt:variant>
        <vt:i4>75</vt:i4>
      </vt:variant>
      <vt:variant>
        <vt:i4>0</vt:i4>
      </vt:variant>
      <vt:variant>
        <vt:i4>5</vt:i4>
      </vt:variant>
      <vt:variant>
        <vt:lpwstr>mailto:Jtdavis@jtafla.com</vt:lpwstr>
      </vt:variant>
      <vt:variant>
        <vt:lpwstr/>
      </vt:variant>
      <vt:variant>
        <vt:i4>3538972</vt:i4>
      </vt:variant>
      <vt:variant>
        <vt:i4>72</vt:i4>
      </vt:variant>
      <vt:variant>
        <vt:i4>0</vt:i4>
      </vt:variant>
      <vt:variant>
        <vt:i4>5</vt:i4>
      </vt:variant>
      <vt:variant>
        <vt:lpwstr>mailto:Sclem@jtafla.com</vt:lpwstr>
      </vt:variant>
      <vt:variant>
        <vt:lpwstr/>
      </vt:variant>
      <vt:variant>
        <vt:i4>4128779</vt:i4>
      </vt:variant>
      <vt:variant>
        <vt:i4>69</vt:i4>
      </vt:variant>
      <vt:variant>
        <vt:i4>0</vt:i4>
      </vt:variant>
      <vt:variant>
        <vt:i4>5</vt:i4>
      </vt:variant>
      <vt:variant>
        <vt:lpwstr>mailto:Sarrington@jtafla.com</vt:lpwstr>
      </vt:variant>
      <vt:variant>
        <vt:lpwstr/>
      </vt:variant>
      <vt:variant>
        <vt:i4>4063258</vt:i4>
      </vt:variant>
      <vt:variant>
        <vt:i4>66</vt:i4>
      </vt:variant>
      <vt:variant>
        <vt:i4>0</vt:i4>
      </vt:variant>
      <vt:variant>
        <vt:i4>5</vt:i4>
      </vt:variant>
      <vt:variant>
        <vt:lpwstr>mailto:Jgibbs@jtafla.com</vt:lpwstr>
      </vt:variant>
      <vt:variant>
        <vt:lpwstr/>
      </vt:variant>
      <vt:variant>
        <vt:i4>3670038</vt:i4>
      </vt:variant>
      <vt:variant>
        <vt:i4>63</vt:i4>
      </vt:variant>
      <vt:variant>
        <vt:i4>0</vt:i4>
      </vt:variant>
      <vt:variant>
        <vt:i4>5</vt:i4>
      </vt:variant>
      <vt:variant>
        <vt:lpwstr>mailto:Mblaylock@jtafla.com</vt:lpwstr>
      </vt:variant>
      <vt:variant>
        <vt:lpwstr/>
      </vt:variant>
      <vt:variant>
        <vt:i4>2228269</vt:i4>
      </vt:variant>
      <vt:variant>
        <vt:i4>60</vt:i4>
      </vt:variant>
      <vt:variant>
        <vt:i4>0</vt:i4>
      </vt:variant>
      <vt:variant>
        <vt:i4>5</vt:i4>
      </vt:variant>
      <vt:variant>
        <vt:lpwstr>http://www.jtafla.com/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Maxine Marshall</cp:lastModifiedBy>
  <cp:revision>8</cp:revision>
  <cp:lastPrinted>2009-11-05T22:39:00Z</cp:lastPrinted>
  <dcterms:created xsi:type="dcterms:W3CDTF">2010-02-02T18:06:00Z</dcterms:created>
  <dcterms:modified xsi:type="dcterms:W3CDTF">2010-02-02T21:14:00Z</dcterms:modified>
</cp:coreProperties>
</file>