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3FB" w:rsidRPr="00861085" w:rsidRDefault="00EA660F" w:rsidP="00EA660F">
      <w:pPr>
        <w:jc w:val="center"/>
        <w:rPr>
          <w:rFonts w:ascii="Times New Roman" w:hAnsi="Times New Roman" w:cs="Times New Roman"/>
          <w:sz w:val="24"/>
          <w:szCs w:val="24"/>
          <w:u w:val="single"/>
        </w:rPr>
      </w:pPr>
      <w:bookmarkStart w:id="0" w:name="_GoBack"/>
      <w:bookmarkEnd w:id="0"/>
      <w:r w:rsidRPr="00861085">
        <w:rPr>
          <w:rFonts w:ascii="Times New Roman" w:hAnsi="Times New Roman" w:cs="Times New Roman"/>
          <w:sz w:val="24"/>
          <w:szCs w:val="24"/>
          <w:u w:val="single"/>
        </w:rPr>
        <w:t>FTA Circular 4220.1F Changes</w:t>
      </w:r>
    </w:p>
    <w:p w:rsidR="00EA660F" w:rsidRPr="00861085" w:rsidRDefault="00EA660F" w:rsidP="00EA660F">
      <w:pPr>
        <w:jc w:val="center"/>
        <w:rPr>
          <w:rFonts w:ascii="Times New Roman" w:hAnsi="Times New Roman" w:cs="Times New Roman"/>
          <w:sz w:val="24"/>
          <w:szCs w:val="24"/>
          <w:u w:val="single"/>
        </w:rPr>
      </w:pPr>
      <w:r w:rsidRPr="00861085">
        <w:rPr>
          <w:rFonts w:ascii="Times New Roman" w:hAnsi="Times New Roman" w:cs="Times New Roman"/>
          <w:sz w:val="24"/>
          <w:szCs w:val="24"/>
          <w:u w:val="single"/>
        </w:rPr>
        <w:t xml:space="preserve">Revision 4 Changes dated </w:t>
      </w:r>
      <w:r w:rsidR="007E05A6">
        <w:rPr>
          <w:rFonts w:ascii="Times New Roman" w:hAnsi="Times New Roman" w:cs="Times New Roman"/>
          <w:sz w:val="24"/>
          <w:szCs w:val="24"/>
          <w:u w:val="single"/>
        </w:rPr>
        <w:t>March</w:t>
      </w:r>
      <w:r w:rsidR="006F3DEF">
        <w:rPr>
          <w:rFonts w:ascii="Times New Roman" w:hAnsi="Times New Roman" w:cs="Times New Roman"/>
          <w:sz w:val="24"/>
          <w:szCs w:val="24"/>
          <w:u w:val="single"/>
        </w:rPr>
        <w:t>15</w:t>
      </w:r>
      <w:r w:rsidR="001B54BF">
        <w:rPr>
          <w:rFonts w:ascii="Times New Roman" w:hAnsi="Times New Roman" w:cs="Times New Roman"/>
          <w:sz w:val="24"/>
          <w:szCs w:val="24"/>
          <w:u w:val="single"/>
        </w:rPr>
        <w:t>,</w:t>
      </w:r>
      <w:r w:rsidRPr="00861085">
        <w:rPr>
          <w:rFonts w:ascii="Times New Roman" w:hAnsi="Times New Roman" w:cs="Times New Roman"/>
          <w:sz w:val="24"/>
          <w:szCs w:val="24"/>
          <w:u w:val="single"/>
        </w:rPr>
        <w:t xml:space="preserve"> 2013</w:t>
      </w:r>
    </w:p>
    <w:p w:rsidR="00EA660F" w:rsidRPr="00861085" w:rsidRDefault="00EA660F" w:rsidP="00EA660F">
      <w:pPr>
        <w:rPr>
          <w:rFonts w:ascii="Times New Roman" w:hAnsi="Times New Roman" w:cs="Times New Roman"/>
          <w:sz w:val="24"/>
          <w:szCs w:val="24"/>
        </w:rPr>
      </w:pPr>
    </w:p>
    <w:p w:rsidR="00561C6E" w:rsidRDefault="003D5ECD" w:rsidP="00561C6E">
      <w:pPr>
        <w:autoSpaceDE w:val="0"/>
        <w:autoSpaceDN w:val="0"/>
        <w:adjustRightInd w:val="0"/>
        <w:ind w:left="720" w:right="720"/>
        <w:rPr>
          <w:rFonts w:ascii="Times New Roman" w:hAnsi="Times New Roman" w:cs="Times New Roman"/>
          <w:sz w:val="24"/>
          <w:szCs w:val="24"/>
        </w:rPr>
      </w:pPr>
      <w:r w:rsidRPr="009305B5">
        <w:rPr>
          <w:rFonts w:ascii="Times New Roman" w:hAnsi="Times New Roman" w:cs="Times New Roman"/>
          <w:noProof/>
          <w:sz w:val="24"/>
          <w:szCs w:val="24"/>
          <w:u w:val="single"/>
        </w:rPr>
        <mc:AlternateContent>
          <mc:Choice Requires="wps">
            <w:drawing>
              <wp:anchor distT="0" distB="0" distL="114300" distR="114300" simplePos="0" relativeHeight="251659264" behindDoc="0" locked="0" layoutInCell="1" allowOverlap="1" wp14:anchorId="122250CD" wp14:editId="49827F18">
                <wp:simplePos x="0" y="0"/>
                <wp:positionH relativeFrom="column">
                  <wp:posOffset>6076950</wp:posOffset>
                </wp:positionH>
                <wp:positionV relativeFrom="paragraph">
                  <wp:posOffset>128905</wp:posOffset>
                </wp:positionV>
                <wp:extent cx="0" cy="2505075"/>
                <wp:effectExtent l="0" t="0" r="19050" b="9525"/>
                <wp:wrapNone/>
                <wp:docPr id="1" name="Straight Connector 1"/>
                <wp:cNvGraphicFramePr/>
                <a:graphic xmlns:a="http://schemas.openxmlformats.org/drawingml/2006/main">
                  <a:graphicData uri="http://schemas.microsoft.com/office/word/2010/wordprocessingShape">
                    <wps:wsp>
                      <wps:cNvCnPr/>
                      <wps:spPr>
                        <a:xfrm>
                          <a:off x="0" y="0"/>
                          <a:ext cx="0" cy="2505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8.5pt,10.15pt" to="478.5pt,2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" strokecolor="black [3213]"/>
            </w:pict>
          </mc:Fallback>
        </mc:AlternateContent>
      </w:r>
      <w:r w:rsidR="001670AE">
        <w:rPr>
          <w:rFonts w:ascii="Times New Roman" w:hAnsi="Times New Roman" w:cs="Times New Roman"/>
          <w:sz w:val="24"/>
          <w:szCs w:val="24"/>
        </w:rPr>
        <w:t>T</w:t>
      </w:r>
      <w:r w:rsidR="00561C6E">
        <w:rPr>
          <w:rFonts w:ascii="Times New Roman" w:hAnsi="Times New Roman" w:cs="Times New Roman"/>
          <w:sz w:val="24"/>
          <w:szCs w:val="24"/>
        </w:rPr>
        <w:t>he cover page of this circular</w:t>
      </w:r>
      <w:r w:rsidR="001670AE">
        <w:rPr>
          <w:rFonts w:ascii="Times New Roman" w:hAnsi="Times New Roman" w:cs="Times New Roman"/>
          <w:sz w:val="24"/>
          <w:szCs w:val="24"/>
        </w:rPr>
        <w:t xml:space="preserve"> is changed to read </w:t>
      </w:r>
      <w:r w:rsidR="00561C6E">
        <w:rPr>
          <w:rFonts w:ascii="Times New Roman" w:hAnsi="Times New Roman" w:cs="Times New Roman"/>
          <w:sz w:val="24"/>
          <w:szCs w:val="24"/>
        </w:rPr>
        <w:t>as follows:</w:t>
      </w:r>
    </w:p>
    <w:p w:rsidR="00561C6E" w:rsidRPr="00561C6E" w:rsidRDefault="00561C6E" w:rsidP="00DE6CE7">
      <w:pPr>
        <w:autoSpaceDE w:val="0"/>
        <w:autoSpaceDN w:val="0"/>
        <w:adjustRightInd w:val="0"/>
        <w:ind w:left="187" w:right="720"/>
        <w:rPr>
          <w:rFonts w:ascii="Times New Roman" w:hAnsi="Times New Roman" w:cs="Times New Roman"/>
          <w:sz w:val="24"/>
          <w:szCs w:val="24"/>
        </w:rPr>
      </w:pPr>
      <w:r w:rsidRPr="00561C6E">
        <w:rPr>
          <w:rFonts w:ascii="Times New Roman" w:hAnsi="Times New Roman" w:cs="Times New Roman"/>
          <w:sz w:val="24"/>
          <w:szCs w:val="24"/>
        </w:rPr>
        <w:t>PURPOSE. This circular provides contracting guidance for recipients of Federal assistance awarded by the Federal Transit Administration (FTA) when using that Federal assistance to finance its procurements (third party contracts). This revision incorporates the new procurement provisions of the</w:t>
      </w:r>
      <w:r w:rsidRPr="00561C6E">
        <w:rPr>
          <w:rFonts w:ascii="Times New Roman" w:hAnsi="Times New Roman" w:cs="Times New Roman"/>
          <w:snapToGrid w:val="0"/>
          <w:sz w:val="24"/>
          <w:szCs w:val="24"/>
        </w:rPr>
        <w:t xml:space="preserve"> Moving Ahead for Progress in the 21st Century Act (MAP-21)</w:t>
      </w:r>
      <w:r w:rsidR="00F81495">
        <w:rPr>
          <w:rFonts w:ascii="Times New Roman" w:hAnsi="Times New Roman" w:cs="Times New Roman"/>
          <w:snapToGrid w:val="0"/>
          <w:sz w:val="24"/>
          <w:szCs w:val="24"/>
        </w:rPr>
        <w:t>,</w:t>
      </w:r>
      <w:r w:rsidRPr="00561C6E">
        <w:rPr>
          <w:rFonts w:ascii="Times New Roman" w:hAnsi="Times New Roman" w:cs="Times New Roman"/>
          <w:snapToGrid w:val="0"/>
          <w:sz w:val="24"/>
          <w:szCs w:val="24"/>
        </w:rPr>
        <w:t xml:space="preserve"> Pub. L. 112-141, July 6, 2012</w:t>
      </w:r>
      <w:r w:rsidRPr="00561C6E">
        <w:rPr>
          <w:rFonts w:ascii="Times New Roman" w:hAnsi="Times New Roman" w:cs="Times New Roman"/>
          <w:sz w:val="24"/>
          <w:szCs w:val="24"/>
        </w:rPr>
        <w:t>, and includes the most current available guidance for the Federal public transportation program as of the date of publication.</w:t>
      </w:r>
    </w:p>
    <w:p w:rsidR="004954CF" w:rsidRDefault="001505CC" w:rsidP="001505CC">
      <w:pPr>
        <w:pStyle w:val="ListParagraph"/>
        <w:numPr>
          <w:ilvl w:val="0"/>
          <w:numId w:val="1"/>
        </w:numPr>
        <w:rPr>
          <w:rFonts w:ascii="Times New Roman" w:hAnsi="Times New Roman" w:cs="Times New Roman"/>
          <w:sz w:val="24"/>
          <w:szCs w:val="24"/>
        </w:rPr>
      </w:pPr>
      <w:r w:rsidRPr="00861085">
        <w:rPr>
          <w:rFonts w:ascii="Times New Roman" w:hAnsi="Times New Roman" w:cs="Times New Roman"/>
          <w:sz w:val="24"/>
          <w:szCs w:val="24"/>
        </w:rPr>
        <w:t>Under authority of Chapter 53 of title 49, U.S.C. as amended by Moving Ahead for Progress in the 21</w:t>
      </w:r>
      <w:r w:rsidRPr="00861085">
        <w:rPr>
          <w:rFonts w:ascii="Times New Roman" w:hAnsi="Times New Roman" w:cs="Times New Roman"/>
          <w:sz w:val="24"/>
          <w:szCs w:val="24"/>
          <w:vertAlign w:val="superscript"/>
        </w:rPr>
        <w:t>st</w:t>
      </w:r>
      <w:r w:rsidRPr="00861085">
        <w:rPr>
          <w:rFonts w:ascii="Times New Roman" w:hAnsi="Times New Roman" w:cs="Times New Roman"/>
          <w:sz w:val="24"/>
          <w:szCs w:val="24"/>
        </w:rPr>
        <w:t xml:space="preserve"> Century Act (MAP-21), Section 5325, Contract Requirements, Paragraph (k), </w:t>
      </w:r>
      <w:r w:rsidR="00384071">
        <w:rPr>
          <w:rFonts w:ascii="Times New Roman" w:hAnsi="Times New Roman" w:cs="Times New Roman"/>
          <w:sz w:val="24"/>
          <w:szCs w:val="24"/>
        </w:rPr>
        <w:t xml:space="preserve">make </w:t>
      </w:r>
      <w:r w:rsidR="004954CF">
        <w:rPr>
          <w:rFonts w:ascii="Times New Roman" w:hAnsi="Times New Roman" w:cs="Times New Roman"/>
          <w:sz w:val="24"/>
          <w:szCs w:val="24"/>
        </w:rPr>
        <w:t>change</w:t>
      </w:r>
      <w:r w:rsidR="00384071">
        <w:rPr>
          <w:rFonts w:ascii="Times New Roman" w:hAnsi="Times New Roman" w:cs="Times New Roman"/>
          <w:sz w:val="24"/>
          <w:szCs w:val="24"/>
        </w:rPr>
        <w:t>s</w:t>
      </w:r>
      <w:r w:rsidR="004954CF">
        <w:rPr>
          <w:rFonts w:ascii="Times New Roman" w:hAnsi="Times New Roman" w:cs="Times New Roman"/>
          <w:sz w:val="24"/>
          <w:szCs w:val="24"/>
        </w:rPr>
        <w:t xml:space="preserve"> as indicated below:</w:t>
      </w:r>
      <w:r w:rsidR="003D5ECD">
        <w:rPr>
          <w:rStyle w:val="FootnoteReference"/>
          <w:rFonts w:ascii="Times New Roman" w:hAnsi="Times New Roman" w:cs="Times New Roman"/>
          <w:sz w:val="24"/>
          <w:szCs w:val="24"/>
        </w:rPr>
        <w:footnoteReference w:id="1"/>
      </w:r>
    </w:p>
    <w:p w:rsidR="00920C12" w:rsidRDefault="00920C12" w:rsidP="00920C12">
      <w:pPr>
        <w:rPr>
          <w:rFonts w:ascii="Times New Roman" w:hAnsi="Times New Roman" w:cs="Times New Roman"/>
          <w:sz w:val="24"/>
          <w:szCs w:val="24"/>
        </w:rPr>
      </w:pPr>
    </w:p>
    <w:p w:rsidR="00452A7F" w:rsidRDefault="00452A7F" w:rsidP="00920C12">
      <w:pPr>
        <w:jc w:val="center"/>
        <w:rPr>
          <w:rFonts w:ascii="Times New Roman" w:hAnsi="Times New Roman" w:cs="Times New Roman"/>
          <w:b/>
          <w:sz w:val="24"/>
          <w:szCs w:val="24"/>
        </w:rPr>
      </w:pPr>
    </w:p>
    <w:p w:rsidR="00452A7F" w:rsidRDefault="00452A7F" w:rsidP="00920C12">
      <w:pPr>
        <w:jc w:val="center"/>
        <w:rPr>
          <w:rFonts w:ascii="Times New Roman" w:hAnsi="Times New Roman" w:cs="Times New Roman"/>
          <w:b/>
          <w:sz w:val="24"/>
          <w:szCs w:val="24"/>
        </w:rPr>
      </w:pPr>
    </w:p>
    <w:p w:rsidR="00452A7F" w:rsidRDefault="00452A7F" w:rsidP="00920C12">
      <w:pPr>
        <w:jc w:val="center"/>
        <w:rPr>
          <w:rFonts w:ascii="Times New Roman" w:hAnsi="Times New Roman" w:cs="Times New Roman"/>
          <w:b/>
          <w:sz w:val="24"/>
          <w:szCs w:val="24"/>
        </w:rPr>
      </w:pPr>
    </w:p>
    <w:p w:rsidR="00452A7F" w:rsidRDefault="00452A7F" w:rsidP="00920C12">
      <w:pPr>
        <w:jc w:val="center"/>
        <w:rPr>
          <w:rFonts w:ascii="Times New Roman" w:hAnsi="Times New Roman" w:cs="Times New Roman"/>
          <w:b/>
          <w:sz w:val="24"/>
          <w:szCs w:val="24"/>
        </w:rPr>
      </w:pPr>
    </w:p>
    <w:p w:rsidR="00452A7F" w:rsidRDefault="00452A7F" w:rsidP="00920C12">
      <w:pPr>
        <w:jc w:val="center"/>
        <w:rPr>
          <w:rFonts w:ascii="Times New Roman" w:hAnsi="Times New Roman" w:cs="Times New Roman"/>
          <w:b/>
          <w:sz w:val="24"/>
          <w:szCs w:val="24"/>
        </w:rPr>
      </w:pPr>
    </w:p>
    <w:p w:rsidR="00452A7F" w:rsidRDefault="00452A7F" w:rsidP="00920C12">
      <w:pPr>
        <w:jc w:val="center"/>
        <w:rPr>
          <w:rFonts w:ascii="Times New Roman" w:hAnsi="Times New Roman" w:cs="Times New Roman"/>
          <w:b/>
          <w:sz w:val="24"/>
          <w:szCs w:val="24"/>
        </w:rPr>
      </w:pPr>
    </w:p>
    <w:p w:rsidR="00452A7F" w:rsidRDefault="00452A7F" w:rsidP="00920C12">
      <w:pPr>
        <w:jc w:val="center"/>
        <w:rPr>
          <w:rFonts w:ascii="Times New Roman" w:hAnsi="Times New Roman" w:cs="Times New Roman"/>
          <w:b/>
          <w:sz w:val="24"/>
          <w:szCs w:val="24"/>
        </w:rPr>
      </w:pPr>
    </w:p>
    <w:p w:rsidR="00452A7F" w:rsidRDefault="00452A7F" w:rsidP="00920C12">
      <w:pPr>
        <w:jc w:val="center"/>
        <w:rPr>
          <w:rFonts w:ascii="Times New Roman" w:hAnsi="Times New Roman" w:cs="Times New Roman"/>
          <w:b/>
          <w:sz w:val="24"/>
          <w:szCs w:val="24"/>
        </w:rPr>
      </w:pPr>
    </w:p>
    <w:p w:rsidR="00452A7F" w:rsidRDefault="00452A7F" w:rsidP="00920C12">
      <w:pPr>
        <w:jc w:val="center"/>
        <w:rPr>
          <w:rFonts w:ascii="Times New Roman" w:hAnsi="Times New Roman" w:cs="Times New Roman"/>
          <w:b/>
          <w:sz w:val="24"/>
          <w:szCs w:val="24"/>
        </w:rPr>
      </w:pPr>
    </w:p>
    <w:p w:rsidR="00452A7F" w:rsidRDefault="00452A7F" w:rsidP="00920C12">
      <w:pPr>
        <w:jc w:val="center"/>
        <w:rPr>
          <w:rFonts w:ascii="Times New Roman" w:hAnsi="Times New Roman" w:cs="Times New Roman"/>
          <w:b/>
          <w:sz w:val="24"/>
          <w:szCs w:val="24"/>
        </w:rPr>
      </w:pPr>
    </w:p>
    <w:p w:rsidR="00452A7F" w:rsidRDefault="00452A7F" w:rsidP="00920C12">
      <w:pPr>
        <w:jc w:val="center"/>
        <w:rPr>
          <w:rFonts w:ascii="Times New Roman" w:hAnsi="Times New Roman" w:cs="Times New Roman"/>
          <w:b/>
          <w:sz w:val="24"/>
          <w:szCs w:val="24"/>
        </w:rPr>
      </w:pPr>
    </w:p>
    <w:p w:rsidR="00452A7F" w:rsidRDefault="00452A7F" w:rsidP="00920C12">
      <w:pPr>
        <w:jc w:val="center"/>
        <w:rPr>
          <w:rFonts w:ascii="Times New Roman" w:hAnsi="Times New Roman" w:cs="Times New Roman"/>
          <w:b/>
          <w:sz w:val="24"/>
          <w:szCs w:val="24"/>
        </w:rPr>
      </w:pPr>
    </w:p>
    <w:p w:rsidR="00452A7F" w:rsidRDefault="00452A7F" w:rsidP="00920C12">
      <w:pPr>
        <w:jc w:val="center"/>
        <w:rPr>
          <w:rFonts w:ascii="Times New Roman" w:hAnsi="Times New Roman" w:cs="Times New Roman"/>
          <w:b/>
          <w:sz w:val="24"/>
          <w:szCs w:val="24"/>
        </w:rPr>
      </w:pPr>
    </w:p>
    <w:p w:rsidR="00561C6E" w:rsidRDefault="001670AE" w:rsidP="00920C12">
      <w:pPr>
        <w:jc w:val="center"/>
        <w:rPr>
          <w:rFonts w:ascii="Times New Roman" w:hAnsi="Times New Roman" w:cs="Times New Roman"/>
          <w:b/>
          <w:sz w:val="24"/>
          <w:szCs w:val="24"/>
        </w:rPr>
      </w:pPr>
      <w:r>
        <w:rPr>
          <w:rFonts w:ascii="Times New Roman" w:hAnsi="Times New Roman" w:cs="Times New Roman"/>
          <w:b/>
          <w:sz w:val="24"/>
          <w:szCs w:val="24"/>
        </w:rPr>
        <w:t>CHAPTER I</w:t>
      </w:r>
    </w:p>
    <w:p w:rsidR="00561C6E" w:rsidRDefault="00561C6E" w:rsidP="00561C6E">
      <w:pPr>
        <w:jc w:val="center"/>
        <w:rPr>
          <w:rFonts w:ascii="Times New Roman" w:hAnsi="Times New Roman" w:cs="Times New Roman"/>
          <w:b/>
          <w:sz w:val="24"/>
          <w:szCs w:val="24"/>
          <w:u w:val="single"/>
        </w:rPr>
      </w:pPr>
      <w:r>
        <w:rPr>
          <w:rFonts w:ascii="Times New Roman" w:hAnsi="Times New Roman" w:cs="Times New Roman"/>
          <w:b/>
          <w:sz w:val="24"/>
          <w:szCs w:val="24"/>
          <w:u w:val="single"/>
        </w:rPr>
        <w:t>INTRODUCTION AND ROLE OF THE FEDERAL TRANSIT ADMINISTRATION</w:t>
      </w:r>
    </w:p>
    <w:p w:rsidR="00561C6E" w:rsidRPr="00561C6E" w:rsidRDefault="001D446D" w:rsidP="001670AE">
      <w:pPr>
        <w:autoSpaceDE w:val="0"/>
        <w:autoSpaceDN w:val="0"/>
        <w:adjustRightInd w:val="0"/>
        <w:ind w:right="720" w:firstLine="720"/>
        <w:rPr>
          <w:rFonts w:ascii="Times New Roman" w:hAnsi="Times New Roman" w:cs="Times New Roman"/>
          <w:sz w:val="24"/>
          <w:szCs w:val="24"/>
        </w:rPr>
      </w:pPr>
      <w:r w:rsidRPr="009305B5">
        <w:rPr>
          <w:rFonts w:ascii="Times New Roman" w:hAnsi="Times New Roman" w:cs="Times New Roman"/>
          <w:noProof/>
          <w:sz w:val="24"/>
          <w:szCs w:val="24"/>
          <w:u w:val="single"/>
        </w:rPr>
        <mc:AlternateContent>
          <mc:Choice Requires="wps">
            <w:drawing>
              <wp:anchor distT="0" distB="0" distL="114300" distR="114300" simplePos="0" relativeHeight="251661312" behindDoc="0" locked="0" layoutInCell="1" allowOverlap="1" wp14:anchorId="2E52A585" wp14:editId="33A4A513">
                <wp:simplePos x="0" y="0"/>
                <wp:positionH relativeFrom="column">
                  <wp:posOffset>6233160</wp:posOffset>
                </wp:positionH>
                <wp:positionV relativeFrom="paragraph">
                  <wp:posOffset>104775</wp:posOffset>
                </wp:positionV>
                <wp:extent cx="0" cy="2529840"/>
                <wp:effectExtent l="0" t="0" r="19050" b="22860"/>
                <wp:wrapNone/>
                <wp:docPr id="2" name="Straight Connector 2"/>
                <wp:cNvGraphicFramePr/>
                <a:graphic xmlns:a="http://schemas.openxmlformats.org/drawingml/2006/main">
                  <a:graphicData uri="http://schemas.microsoft.com/office/word/2010/wordprocessingShape">
                    <wps:wsp>
                      <wps:cNvCnPr/>
                      <wps:spPr>
                        <a:xfrm>
                          <a:off x="0" y="0"/>
                          <a:ext cx="0" cy="252984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0.8pt,8.25pt" to="490.8pt,20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" strokecolor="windowText"/>
            </w:pict>
          </mc:Fallback>
        </mc:AlternateContent>
      </w:r>
      <w:r w:rsidR="00561C6E" w:rsidRPr="00561C6E">
        <w:rPr>
          <w:rFonts w:ascii="Times New Roman" w:hAnsi="Times New Roman" w:cs="Times New Roman"/>
          <w:sz w:val="24"/>
          <w:szCs w:val="24"/>
        </w:rPr>
        <w:t xml:space="preserve">Chapter I, Section 2 </w:t>
      </w:r>
      <w:r w:rsidR="001670AE">
        <w:rPr>
          <w:rFonts w:ascii="Times New Roman" w:hAnsi="Times New Roman" w:cs="Times New Roman"/>
          <w:sz w:val="24"/>
          <w:szCs w:val="24"/>
        </w:rPr>
        <w:t xml:space="preserve">is changed </w:t>
      </w:r>
      <w:r w:rsidR="00561C6E" w:rsidRPr="00561C6E">
        <w:rPr>
          <w:rFonts w:ascii="Times New Roman" w:hAnsi="Times New Roman" w:cs="Times New Roman"/>
          <w:sz w:val="24"/>
          <w:szCs w:val="24"/>
        </w:rPr>
        <w:t>to read as follows:</w:t>
      </w:r>
      <w:r w:rsidRPr="001D446D">
        <w:rPr>
          <w:rFonts w:ascii="Times New Roman" w:hAnsi="Times New Roman" w:cs="Times New Roman"/>
          <w:noProof/>
          <w:sz w:val="24"/>
          <w:szCs w:val="24"/>
          <w:u w:val="single"/>
        </w:rPr>
        <w:t xml:space="preserve"> </w:t>
      </w:r>
    </w:p>
    <w:p w:rsidR="00561C6E" w:rsidRPr="001670AE" w:rsidRDefault="00561C6E" w:rsidP="00DE6CE7">
      <w:pPr>
        <w:autoSpaceDE w:val="0"/>
        <w:autoSpaceDN w:val="0"/>
        <w:adjustRightInd w:val="0"/>
        <w:ind w:left="547" w:hanging="360"/>
        <w:rPr>
          <w:rFonts w:ascii="Times New Roman" w:hAnsi="Times New Roman" w:cs="Times New Roman"/>
          <w:sz w:val="24"/>
          <w:szCs w:val="24"/>
        </w:rPr>
      </w:pPr>
      <w:r w:rsidRPr="00561C6E">
        <w:rPr>
          <w:rFonts w:ascii="Times New Roman" w:hAnsi="Times New Roman" w:cs="Times New Roman"/>
          <w:sz w:val="24"/>
          <w:szCs w:val="24"/>
        </w:rPr>
        <w:t>2.</w:t>
      </w:r>
      <w:r w:rsidRPr="00561C6E">
        <w:rPr>
          <w:rFonts w:ascii="Times New Roman" w:hAnsi="Times New Roman" w:cs="Times New Roman"/>
          <w:sz w:val="24"/>
          <w:szCs w:val="24"/>
        </w:rPr>
        <w:tab/>
      </w:r>
      <w:r w:rsidRPr="00561C6E">
        <w:rPr>
          <w:rFonts w:ascii="Times New Roman" w:hAnsi="Times New Roman" w:cs="Times New Roman"/>
          <w:sz w:val="24"/>
          <w:szCs w:val="24"/>
          <w:u w:val="single"/>
        </w:rPr>
        <w:t>AUTHORIZING LEGISLATION.</w:t>
      </w:r>
      <w:r w:rsidRPr="00561C6E">
        <w:rPr>
          <w:rFonts w:ascii="Times New Roman" w:hAnsi="Times New Roman" w:cs="Times New Roman"/>
          <w:sz w:val="24"/>
          <w:szCs w:val="24"/>
        </w:rPr>
        <w:t xml:space="preserve"> Most Federal transit laws are codified at 49 U.S.C. Chapter 53. Authorizing legislation is substantive legislation enacted by Congress that establishes or continues the legal operation of a Federal program or agency. Congress has </w:t>
      </w:r>
      <w:r w:rsidR="00A724F9">
        <w:rPr>
          <w:rFonts w:ascii="Times New Roman" w:hAnsi="Times New Roman" w:cs="Times New Roman"/>
          <w:sz w:val="24"/>
          <w:szCs w:val="24"/>
        </w:rPr>
        <w:t xml:space="preserve">generally </w:t>
      </w:r>
      <w:r w:rsidRPr="00561C6E">
        <w:rPr>
          <w:rFonts w:ascii="Times New Roman" w:hAnsi="Times New Roman" w:cs="Times New Roman"/>
          <w:sz w:val="24"/>
          <w:szCs w:val="24"/>
        </w:rPr>
        <w:t>amended FTA</w:t>
      </w:r>
      <w:r w:rsidR="00A724F9">
        <w:rPr>
          <w:rFonts w:ascii="Times New Roman" w:hAnsi="Times New Roman" w:cs="Times New Roman"/>
          <w:sz w:val="24"/>
          <w:szCs w:val="24"/>
        </w:rPr>
        <w:t>’</w:t>
      </w:r>
      <w:r w:rsidRPr="00561C6E">
        <w:rPr>
          <w:rFonts w:ascii="Times New Roman" w:hAnsi="Times New Roman" w:cs="Times New Roman"/>
          <w:sz w:val="24"/>
          <w:szCs w:val="24"/>
        </w:rPr>
        <w:t>s authorizing legislation every four to six years. FTA‘s most recent authorizing legislation</w:t>
      </w:r>
      <w:r w:rsidR="00F81495">
        <w:rPr>
          <w:rFonts w:ascii="Times New Roman" w:hAnsi="Times New Roman" w:cs="Times New Roman"/>
          <w:sz w:val="24"/>
          <w:szCs w:val="24"/>
        </w:rPr>
        <w:t>, in effect for two fiscal years,</w:t>
      </w:r>
      <w:r w:rsidRPr="00561C6E">
        <w:rPr>
          <w:rFonts w:ascii="Times New Roman" w:hAnsi="Times New Roman" w:cs="Times New Roman"/>
          <w:sz w:val="24"/>
          <w:szCs w:val="24"/>
        </w:rPr>
        <w:t xml:space="preserve"> is the</w:t>
      </w:r>
      <w:r w:rsidRPr="00561C6E">
        <w:rPr>
          <w:rFonts w:ascii="Times New Roman" w:hAnsi="Times New Roman" w:cs="Times New Roman"/>
          <w:snapToGrid w:val="0"/>
          <w:sz w:val="24"/>
          <w:szCs w:val="24"/>
        </w:rPr>
        <w:t xml:space="preserve"> Moving Ahead for Progress in the 21st Century Act (MAP-21) Pub. L. 112-141, July 6, 2012,</w:t>
      </w:r>
      <w:r w:rsidRPr="00561C6E">
        <w:rPr>
          <w:rFonts w:ascii="Times New Roman" w:hAnsi="Times New Roman" w:cs="Times New Roman"/>
          <w:sz w:val="24"/>
          <w:szCs w:val="24"/>
        </w:rPr>
        <w:t xml:space="preserve"> </w:t>
      </w:r>
      <w:r w:rsidR="00A724F9">
        <w:rPr>
          <w:rFonts w:ascii="Times New Roman" w:hAnsi="Times New Roman" w:cs="Times New Roman"/>
          <w:sz w:val="24"/>
          <w:szCs w:val="24"/>
        </w:rPr>
        <w:t xml:space="preserve">however, </w:t>
      </w:r>
      <w:r w:rsidRPr="00561C6E">
        <w:rPr>
          <w:rFonts w:ascii="Times New Roman" w:hAnsi="Times New Roman" w:cs="Times New Roman"/>
          <w:sz w:val="24"/>
          <w:szCs w:val="24"/>
        </w:rPr>
        <w:t xml:space="preserve">authorizes FTA programs </w:t>
      </w:r>
      <w:r w:rsidR="00A724F9">
        <w:rPr>
          <w:rFonts w:ascii="Times New Roman" w:hAnsi="Times New Roman" w:cs="Times New Roman"/>
          <w:sz w:val="24"/>
          <w:szCs w:val="24"/>
        </w:rPr>
        <w:t xml:space="preserve">for two years, </w:t>
      </w:r>
      <w:r w:rsidRPr="00561C6E">
        <w:rPr>
          <w:rFonts w:ascii="Times New Roman" w:hAnsi="Times New Roman" w:cs="Times New Roman"/>
          <w:sz w:val="24"/>
          <w:szCs w:val="24"/>
        </w:rPr>
        <w:t xml:space="preserve">from </w:t>
      </w:r>
      <w:r w:rsidR="00A724F9">
        <w:rPr>
          <w:rFonts w:ascii="Times New Roman" w:hAnsi="Times New Roman" w:cs="Times New Roman"/>
          <w:sz w:val="24"/>
          <w:szCs w:val="24"/>
        </w:rPr>
        <w:t xml:space="preserve">the beginning of </w:t>
      </w:r>
      <w:r w:rsidRPr="00561C6E">
        <w:rPr>
          <w:rFonts w:ascii="Times New Roman" w:hAnsi="Times New Roman" w:cs="Times New Roman"/>
          <w:sz w:val="24"/>
          <w:szCs w:val="24"/>
        </w:rPr>
        <w:t xml:space="preserve">Federal Fiscal Year 2013 through </w:t>
      </w:r>
      <w:r w:rsidR="00A724F9">
        <w:rPr>
          <w:rFonts w:ascii="Times New Roman" w:hAnsi="Times New Roman" w:cs="Times New Roman"/>
          <w:sz w:val="24"/>
          <w:szCs w:val="24"/>
        </w:rPr>
        <w:t xml:space="preserve">the end of </w:t>
      </w:r>
      <w:r w:rsidRPr="00561C6E">
        <w:rPr>
          <w:rFonts w:ascii="Times New Roman" w:hAnsi="Times New Roman" w:cs="Times New Roman"/>
          <w:sz w:val="24"/>
          <w:szCs w:val="24"/>
        </w:rPr>
        <w:t>Federal Fiscal Year 201</w:t>
      </w:r>
      <w:r w:rsidR="00A724F9">
        <w:rPr>
          <w:rFonts w:ascii="Times New Roman" w:hAnsi="Times New Roman" w:cs="Times New Roman"/>
          <w:sz w:val="24"/>
          <w:szCs w:val="24"/>
        </w:rPr>
        <w:t>4</w:t>
      </w:r>
      <w:r w:rsidRPr="00561C6E">
        <w:rPr>
          <w:rFonts w:ascii="Times New Roman" w:hAnsi="Times New Roman" w:cs="Times New Roman"/>
          <w:sz w:val="24"/>
          <w:szCs w:val="24"/>
        </w:rPr>
        <w:t>. Revisions to this edition of the circular encompass the MAP-21 changes to Federal transit law and changes required by other laws that have become effective since FTA last issued this circular in 2003.</w:t>
      </w:r>
    </w:p>
    <w:p w:rsidR="00C577EF" w:rsidRDefault="00C577EF" w:rsidP="00920C12">
      <w:pPr>
        <w:jc w:val="center"/>
        <w:rPr>
          <w:rFonts w:ascii="Times New Roman" w:hAnsi="Times New Roman" w:cs="Times New Roman"/>
          <w:b/>
          <w:sz w:val="24"/>
          <w:szCs w:val="24"/>
        </w:rPr>
      </w:pPr>
    </w:p>
    <w:p w:rsidR="00452A7F" w:rsidRDefault="00452A7F" w:rsidP="00920C12">
      <w:pPr>
        <w:jc w:val="center"/>
        <w:rPr>
          <w:rFonts w:ascii="Times New Roman" w:hAnsi="Times New Roman" w:cs="Times New Roman"/>
          <w:b/>
          <w:sz w:val="24"/>
          <w:szCs w:val="24"/>
        </w:rPr>
      </w:pPr>
    </w:p>
    <w:p w:rsidR="00452A7F" w:rsidRDefault="00452A7F" w:rsidP="00920C12">
      <w:pPr>
        <w:jc w:val="center"/>
        <w:rPr>
          <w:rFonts w:ascii="Times New Roman" w:hAnsi="Times New Roman" w:cs="Times New Roman"/>
          <w:b/>
          <w:sz w:val="24"/>
          <w:szCs w:val="24"/>
        </w:rPr>
      </w:pPr>
    </w:p>
    <w:p w:rsidR="00920C12" w:rsidRDefault="00920C12" w:rsidP="00920C12">
      <w:pPr>
        <w:jc w:val="center"/>
        <w:rPr>
          <w:rFonts w:ascii="Times New Roman" w:hAnsi="Times New Roman" w:cs="Times New Roman"/>
          <w:b/>
          <w:sz w:val="24"/>
          <w:szCs w:val="24"/>
        </w:rPr>
      </w:pPr>
      <w:r>
        <w:rPr>
          <w:rFonts w:ascii="Times New Roman" w:hAnsi="Times New Roman" w:cs="Times New Roman"/>
          <w:b/>
          <w:sz w:val="24"/>
          <w:szCs w:val="24"/>
        </w:rPr>
        <w:t>CHAPTER II</w:t>
      </w:r>
    </w:p>
    <w:p w:rsidR="007E05A6" w:rsidRDefault="007E05A6" w:rsidP="00920C12">
      <w:pPr>
        <w:jc w:val="center"/>
        <w:rPr>
          <w:rFonts w:ascii="Times New Roman" w:hAnsi="Times New Roman" w:cs="Times New Roman"/>
          <w:b/>
          <w:sz w:val="24"/>
          <w:szCs w:val="24"/>
        </w:rPr>
      </w:pPr>
      <w:r>
        <w:rPr>
          <w:rFonts w:ascii="Times New Roman" w:hAnsi="Times New Roman" w:cs="Times New Roman"/>
          <w:b/>
          <w:sz w:val="24"/>
          <w:szCs w:val="24"/>
        </w:rPr>
        <w:t>APPLICABILITY</w:t>
      </w:r>
    </w:p>
    <w:p w:rsidR="007E05A6" w:rsidRDefault="001D446D" w:rsidP="00510D24">
      <w:pPr>
        <w:pStyle w:val="ListParagraph"/>
        <w:numPr>
          <w:ilvl w:val="0"/>
          <w:numId w:val="1"/>
        </w:numPr>
        <w:ind w:left="547"/>
        <w:rPr>
          <w:rFonts w:ascii="Times New Roman" w:hAnsi="Times New Roman" w:cs="Times New Roman"/>
          <w:sz w:val="24"/>
          <w:szCs w:val="24"/>
          <w:u w:val="single"/>
        </w:rPr>
      </w:pPr>
      <w:r w:rsidRPr="009305B5">
        <w:rPr>
          <w:rFonts w:ascii="Times New Roman" w:hAnsi="Times New Roman" w:cs="Times New Roman"/>
          <w:noProof/>
          <w:sz w:val="24"/>
          <w:szCs w:val="24"/>
          <w:u w:val="single"/>
        </w:rPr>
        <mc:AlternateContent>
          <mc:Choice Requires="wps">
            <w:drawing>
              <wp:anchor distT="0" distB="0" distL="114300" distR="114300" simplePos="0" relativeHeight="251663360" behindDoc="0" locked="0" layoutInCell="1" allowOverlap="1" wp14:anchorId="04068F20" wp14:editId="0AAD7F37">
                <wp:simplePos x="0" y="0"/>
                <wp:positionH relativeFrom="column">
                  <wp:posOffset>6233160</wp:posOffset>
                </wp:positionH>
                <wp:positionV relativeFrom="paragraph">
                  <wp:posOffset>196215</wp:posOffset>
                </wp:positionV>
                <wp:extent cx="0" cy="1287780"/>
                <wp:effectExtent l="0" t="0" r="19050" b="26670"/>
                <wp:wrapNone/>
                <wp:docPr id="3" name="Straight Connector 3"/>
                <wp:cNvGraphicFramePr/>
                <a:graphic xmlns:a="http://schemas.openxmlformats.org/drawingml/2006/main">
                  <a:graphicData uri="http://schemas.microsoft.com/office/word/2010/wordprocessingShape">
                    <wps:wsp>
                      <wps:cNvCnPr/>
                      <wps:spPr>
                        <a:xfrm>
                          <a:off x="0" y="0"/>
                          <a:ext cx="0" cy="128778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3"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0.8pt,15.45pt" to="490.8pt,1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" strokecolor="windowText"/>
            </w:pict>
          </mc:Fallback>
        </mc:AlternateContent>
      </w:r>
      <w:r w:rsidR="007E05A6" w:rsidRPr="007E05A6">
        <w:rPr>
          <w:rFonts w:ascii="Times New Roman" w:hAnsi="Times New Roman" w:cs="Times New Roman"/>
          <w:sz w:val="24"/>
          <w:szCs w:val="24"/>
          <w:u w:val="single"/>
        </w:rPr>
        <w:t>APPLICABILITY OF THE CIRCULAR.</w:t>
      </w:r>
      <w:r w:rsidRPr="001D446D">
        <w:rPr>
          <w:rFonts w:ascii="Times New Roman" w:hAnsi="Times New Roman" w:cs="Times New Roman"/>
          <w:noProof/>
          <w:sz w:val="24"/>
          <w:szCs w:val="24"/>
          <w:u w:val="single"/>
        </w:rPr>
        <w:t xml:space="preserve"> </w:t>
      </w:r>
    </w:p>
    <w:p w:rsidR="007E05A6" w:rsidRDefault="007E05A6" w:rsidP="007E05A6">
      <w:pPr>
        <w:pStyle w:val="ListParagraph"/>
        <w:rPr>
          <w:rFonts w:ascii="Times New Roman" w:hAnsi="Times New Roman" w:cs="Times New Roman"/>
          <w:sz w:val="24"/>
          <w:szCs w:val="24"/>
          <w:u w:val="single"/>
        </w:rPr>
      </w:pPr>
    </w:p>
    <w:p w:rsidR="007E05A6" w:rsidRDefault="007E05A6" w:rsidP="00DE6CE7">
      <w:pPr>
        <w:pStyle w:val="ListParagraph"/>
        <w:ind w:left="1267" w:hanging="720"/>
        <w:rPr>
          <w:rFonts w:ascii="Times New Roman" w:hAnsi="Times New Roman" w:cs="Times New Roman"/>
          <w:sz w:val="24"/>
          <w:szCs w:val="24"/>
          <w:u w:val="single"/>
        </w:rPr>
      </w:pPr>
      <w:r>
        <w:rPr>
          <w:rFonts w:ascii="Times New Roman" w:hAnsi="Times New Roman" w:cs="Times New Roman"/>
          <w:sz w:val="24"/>
          <w:szCs w:val="24"/>
        </w:rPr>
        <w:t>b.</w:t>
      </w:r>
      <w:r>
        <w:rPr>
          <w:rFonts w:ascii="Times New Roman" w:hAnsi="Times New Roman" w:cs="Times New Roman"/>
          <w:sz w:val="24"/>
          <w:szCs w:val="24"/>
        </w:rPr>
        <w:tab/>
      </w:r>
      <w:r w:rsidRPr="007E05A6">
        <w:rPr>
          <w:rFonts w:ascii="Times New Roman" w:hAnsi="Times New Roman" w:cs="Times New Roman"/>
          <w:sz w:val="24"/>
          <w:szCs w:val="24"/>
          <w:u w:val="single"/>
        </w:rPr>
        <w:t>Project</w:t>
      </w:r>
      <w:r>
        <w:rPr>
          <w:rFonts w:ascii="Times New Roman" w:hAnsi="Times New Roman" w:cs="Times New Roman"/>
          <w:sz w:val="24"/>
          <w:szCs w:val="24"/>
          <w:u w:val="single"/>
        </w:rPr>
        <w:t xml:space="preserve"> Types and Third Party Contracts.</w:t>
      </w:r>
    </w:p>
    <w:p w:rsidR="007E05A6" w:rsidRDefault="007E05A6" w:rsidP="007E05A6">
      <w:pPr>
        <w:pStyle w:val="ListParagraph"/>
        <w:rPr>
          <w:rFonts w:ascii="Times New Roman" w:hAnsi="Times New Roman" w:cs="Times New Roman"/>
          <w:sz w:val="24"/>
          <w:szCs w:val="24"/>
          <w:u w:val="single"/>
        </w:rPr>
      </w:pPr>
    </w:p>
    <w:p w:rsidR="007E05A6" w:rsidRDefault="007E05A6" w:rsidP="00DE6CE7">
      <w:pPr>
        <w:pStyle w:val="ListParagraph"/>
        <w:ind w:left="1368" w:hanging="461"/>
        <w:rPr>
          <w:rFonts w:ascii="Times New Roman" w:hAnsi="Times New Roman" w:cs="Times New Roman"/>
          <w:sz w:val="24"/>
          <w:szCs w:val="24"/>
          <w:u w:val="single"/>
        </w:rPr>
      </w:pPr>
      <w:r>
        <w:rPr>
          <w:rFonts w:ascii="Times New Roman" w:hAnsi="Times New Roman" w:cs="Times New Roman"/>
          <w:sz w:val="24"/>
          <w:szCs w:val="24"/>
        </w:rPr>
        <w:t>(2)</w:t>
      </w:r>
      <w:r>
        <w:rPr>
          <w:rFonts w:ascii="Times New Roman" w:hAnsi="Times New Roman" w:cs="Times New Roman"/>
          <w:sz w:val="24"/>
          <w:szCs w:val="24"/>
        </w:rPr>
        <w:tab/>
      </w:r>
      <w:r w:rsidRPr="007E05A6">
        <w:rPr>
          <w:rFonts w:ascii="Times New Roman" w:hAnsi="Times New Roman" w:cs="Times New Roman"/>
          <w:sz w:val="24"/>
          <w:szCs w:val="24"/>
          <w:u w:val="single"/>
        </w:rPr>
        <w:t>Operations Contracts.</w:t>
      </w:r>
    </w:p>
    <w:p w:rsidR="007E05A6" w:rsidRDefault="007E05A6" w:rsidP="007E05A6">
      <w:pPr>
        <w:pStyle w:val="ListParagraph"/>
        <w:rPr>
          <w:rFonts w:ascii="Times New Roman" w:hAnsi="Times New Roman" w:cs="Times New Roman"/>
          <w:sz w:val="24"/>
          <w:szCs w:val="24"/>
        </w:rPr>
      </w:pPr>
    </w:p>
    <w:p w:rsidR="007E05A6" w:rsidRPr="007E05A6" w:rsidRDefault="007E05A6" w:rsidP="00510D24">
      <w:pPr>
        <w:pStyle w:val="ListParagraph"/>
        <w:ind w:left="1771" w:hanging="432"/>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7E05A6">
        <w:rPr>
          <w:rFonts w:ascii="Times New Roman" w:hAnsi="Times New Roman" w:cs="Times New Roman"/>
          <w:sz w:val="24"/>
          <w:szCs w:val="24"/>
          <w:u w:val="single"/>
        </w:rPr>
        <w:t>Operations Contracts Financed Entirely Without FTA Assistance.</w:t>
      </w:r>
      <w:r>
        <w:rPr>
          <w:rFonts w:ascii="Times New Roman" w:hAnsi="Times New Roman" w:cs="Times New Roman"/>
          <w:sz w:val="24"/>
          <w:szCs w:val="24"/>
          <w:u w:val="single"/>
        </w:rPr>
        <w:t xml:space="preserve"> </w:t>
      </w:r>
      <w:r>
        <w:rPr>
          <w:rFonts w:ascii="Times New Roman" w:hAnsi="Times New Roman" w:cs="Times New Roman"/>
          <w:sz w:val="24"/>
          <w:szCs w:val="24"/>
        </w:rPr>
        <w:t>Line 15, insert the word “to” between “apply” and “a.”</w:t>
      </w:r>
    </w:p>
    <w:p w:rsidR="009F706F" w:rsidRDefault="009F706F">
      <w:pPr>
        <w:rPr>
          <w:rFonts w:ascii="Times New Roman" w:hAnsi="Times New Roman" w:cs="Times New Roman"/>
          <w:b/>
          <w:sz w:val="24"/>
          <w:szCs w:val="24"/>
        </w:rPr>
      </w:pPr>
      <w:r>
        <w:rPr>
          <w:rFonts w:ascii="Times New Roman" w:hAnsi="Times New Roman" w:cs="Times New Roman"/>
          <w:b/>
          <w:sz w:val="24"/>
          <w:szCs w:val="24"/>
        </w:rPr>
        <w:br w:type="page"/>
      </w:r>
    </w:p>
    <w:p w:rsidR="002A71B1" w:rsidRDefault="002A71B1" w:rsidP="002A71B1">
      <w:pPr>
        <w:jc w:val="center"/>
        <w:rPr>
          <w:rFonts w:ascii="Times New Roman" w:hAnsi="Times New Roman" w:cs="Times New Roman"/>
          <w:b/>
          <w:sz w:val="24"/>
          <w:szCs w:val="24"/>
        </w:rPr>
      </w:pPr>
      <w:r>
        <w:rPr>
          <w:rFonts w:ascii="Times New Roman" w:hAnsi="Times New Roman" w:cs="Times New Roman"/>
          <w:b/>
          <w:sz w:val="24"/>
          <w:szCs w:val="24"/>
        </w:rPr>
        <w:lastRenderedPageBreak/>
        <w:t>CHAPTER III</w:t>
      </w:r>
    </w:p>
    <w:p w:rsidR="002A71B1" w:rsidRDefault="002A71B1" w:rsidP="002A71B1">
      <w:pPr>
        <w:jc w:val="center"/>
        <w:rPr>
          <w:rFonts w:ascii="Times New Roman" w:hAnsi="Times New Roman" w:cs="Times New Roman"/>
          <w:b/>
          <w:sz w:val="24"/>
          <w:szCs w:val="24"/>
        </w:rPr>
      </w:pPr>
      <w:r>
        <w:rPr>
          <w:rFonts w:ascii="Times New Roman" w:hAnsi="Times New Roman" w:cs="Times New Roman"/>
          <w:b/>
          <w:sz w:val="24"/>
          <w:szCs w:val="24"/>
        </w:rPr>
        <w:t>THE RECIPIENT’S RESPONSIBILITIES</w:t>
      </w:r>
    </w:p>
    <w:p w:rsidR="002A71B1" w:rsidRPr="007E05A6" w:rsidRDefault="002A71B1" w:rsidP="00DE6CE7">
      <w:pPr>
        <w:autoSpaceDE w:val="0"/>
        <w:autoSpaceDN w:val="0"/>
        <w:adjustRightInd w:val="0"/>
        <w:spacing w:after="0" w:line="240" w:lineRule="auto"/>
        <w:ind w:left="547" w:right="43" w:hanging="360"/>
        <w:rPr>
          <w:rFonts w:ascii="Times New Roman" w:hAnsi="Times New Roman" w:cs="Times New Roman"/>
          <w:sz w:val="24"/>
          <w:szCs w:val="24"/>
          <w:u w:val="single"/>
        </w:rPr>
      </w:pPr>
      <w:r>
        <w:rPr>
          <w:rFonts w:ascii="Times New Roman" w:hAnsi="Times New Roman" w:cs="Times New Roman"/>
          <w:sz w:val="24"/>
          <w:szCs w:val="24"/>
        </w:rPr>
        <w:t>3.</w:t>
      </w:r>
      <w:r>
        <w:rPr>
          <w:rFonts w:ascii="Times New Roman" w:hAnsi="Times New Roman" w:cs="Times New Roman"/>
          <w:sz w:val="24"/>
          <w:szCs w:val="24"/>
        </w:rPr>
        <w:tab/>
      </w:r>
      <w:r w:rsidRPr="007E05A6">
        <w:rPr>
          <w:rFonts w:ascii="Times New Roman" w:hAnsi="Times New Roman" w:cs="Times New Roman"/>
          <w:sz w:val="24"/>
          <w:szCs w:val="24"/>
          <w:u w:val="single"/>
        </w:rPr>
        <w:t>THIRD PARTY CONTRACTING CAPACITY</w:t>
      </w:r>
    </w:p>
    <w:p w:rsidR="002A71B1" w:rsidRDefault="002A71B1" w:rsidP="002A71B1">
      <w:pPr>
        <w:autoSpaceDE w:val="0"/>
        <w:autoSpaceDN w:val="0"/>
        <w:adjustRightInd w:val="0"/>
        <w:spacing w:after="0" w:line="240" w:lineRule="auto"/>
        <w:ind w:left="1440" w:right="43" w:hanging="720"/>
        <w:rPr>
          <w:rFonts w:ascii="Times New Roman" w:hAnsi="Times New Roman" w:cs="Times New Roman"/>
          <w:sz w:val="24"/>
          <w:szCs w:val="24"/>
        </w:rPr>
      </w:pPr>
    </w:p>
    <w:p w:rsidR="001670AE" w:rsidRDefault="001670AE" w:rsidP="00DE6CE7">
      <w:pPr>
        <w:autoSpaceDE w:val="0"/>
        <w:autoSpaceDN w:val="0"/>
        <w:adjustRightInd w:val="0"/>
        <w:spacing w:after="0" w:line="240" w:lineRule="auto"/>
        <w:ind w:left="907" w:right="43" w:hanging="36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1670AE">
        <w:rPr>
          <w:rFonts w:ascii="Times New Roman" w:hAnsi="Times New Roman" w:cs="Times New Roman"/>
          <w:sz w:val="24"/>
          <w:szCs w:val="24"/>
          <w:u w:val="single"/>
        </w:rPr>
        <w:t>Adequate Third Party Contract Provisions</w:t>
      </w:r>
      <w:r>
        <w:rPr>
          <w:rFonts w:ascii="Times New Roman" w:hAnsi="Times New Roman" w:cs="Times New Roman"/>
          <w:sz w:val="24"/>
          <w:szCs w:val="24"/>
          <w:u w:val="single"/>
        </w:rPr>
        <w:t>.</w:t>
      </w:r>
      <w:r>
        <w:rPr>
          <w:rFonts w:ascii="Times New Roman" w:hAnsi="Times New Roman" w:cs="Times New Roman"/>
          <w:sz w:val="24"/>
          <w:szCs w:val="24"/>
        </w:rPr>
        <w:t xml:space="preserve"> </w:t>
      </w:r>
    </w:p>
    <w:p w:rsidR="001D446D" w:rsidRDefault="001D446D" w:rsidP="00DE6CE7">
      <w:pPr>
        <w:autoSpaceDE w:val="0"/>
        <w:autoSpaceDN w:val="0"/>
        <w:adjustRightInd w:val="0"/>
        <w:spacing w:after="0" w:line="240" w:lineRule="auto"/>
        <w:ind w:left="907" w:right="43" w:hanging="360"/>
        <w:rPr>
          <w:rFonts w:ascii="Times New Roman" w:hAnsi="Times New Roman" w:cs="Times New Roman"/>
          <w:sz w:val="24"/>
          <w:szCs w:val="24"/>
        </w:rPr>
      </w:pPr>
    </w:p>
    <w:p w:rsidR="001670AE" w:rsidRPr="00B42BF7" w:rsidRDefault="001670AE" w:rsidP="00DE6CE7">
      <w:pPr>
        <w:autoSpaceDE w:val="0"/>
        <w:autoSpaceDN w:val="0"/>
        <w:adjustRightInd w:val="0"/>
        <w:spacing w:after="0" w:line="240" w:lineRule="auto"/>
        <w:ind w:left="907" w:right="43"/>
        <w:rPr>
          <w:rFonts w:ascii="Times New Roman" w:hAnsi="Times New Roman" w:cs="Times New Roman"/>
          <w:i/>
          <w:sz w:val="24"/>
          <w:szCs w:val="24"/>
        </w:rPr>
      </w:pPr>
      <w:r w:rsidRPr="00FB6F15">
        <w:rPr>
          <w:rFonts w:ascii="Times New Roman" w:hAnsi="Times New Roman" w:cs="Times New Roman"/>
          <w:i/>
          <w:sz w:val="24"/>
          <w:szCs w:val="24"/>
        </w:rPr>
        <w:t>Because bids and offers can at times be ambiguous, FTA recommends that your</w:t>
      </w:r>
      <w:r w:rsidRPr="00B42BF7">
        <w:rPr>
          <w:rFonts w:ascii="Times New Roman" w:hAnsi="Times New Roman" w:cs="Times New Roman"/>
          <w:i/>
          <w:sz w:val="24"/>
          <w:szCs w:val="24"/>
        </w:rPr>
        <w:t xml:space="preserve"> procedures include </w:t>
      </w:r>
      <w:r w:rsidR="00DE6CE7" w:rsidRPr="00B42BF7">
        <w:rPr>
          <w:rFonts w:ascii="Times New Roman" w:hAnsi="Times New Roman" w:cs="Times New Roman"/>
          <w:i/>
          <w:sz w:val="24"/>
          <w:szCs w:val="24"/>
        </w:rPr>
        <w:t xml:space="preserve">a second paragraph or </w:t>
      </w:r>
      <w:r w:rsidRPr="00B42BF7">
        <w:rPr>
          <w:rFonts w:ascii="Times New Roman" w:hAnsi="Times New Roman" w:cs="Times New Roman"/>
          <w:i/>
          <w:sz w:val="24"/>
          <w:szCs w:val="24"/>
        </w:rPr>
        <w:t>provisions similar to the following:</w:t>
      </w:r>
    </w:p>
    <w:p w:rsidR="001670AE" w:rsidRDefault="001D446D" w:rsidP="002A71B1">
      <w:pPr>
        <w:autoSpaceDE w:val="0"/>
        <w:autoSpaceDN w:val="0"/>
        <w:adjustRightInd w:val="0"/>
        <w:spacing w:after="0" w:line="240" w:lineRule="auto"/>
        <w:ind w:left="2160" w:right="43" w:hanging="720"/>
        <w:rPr>
          <w:rFonts w:ascii="Times New Roman" w:hAnsi="Times New Roman" w:cs="Times New Roman"/>
          <w:sz w:val="24"/>
          <w:szCs w:val="24"/>
        </w:rPr>
      </w:pPr>
      <w:r w:rsidRPr="009305B5">
        <w:rPr>
          <w:rFonts w:ascii="Times New Roman" w:hAnsi="Times New Roman" w:cs="Times New Roman"/>
          <w:noProof/>
          <w:sz w:val="24"/>
          <w:szCs w:val="24"/>
          <w:u w:val="single"/>
        </w:rPr>
        <mc:AlternateContent>
          <mc:Choice Requires="wps">
            <w:drawing>
              <wp:anchor distT="0" distB="0" distL="114300" distR="114300" simplePos="0" relativeHeight="251665408" behindDoc="0" locked="0" layoutInCell="1" allowOverlap="1" wp14:anchorId="7011FC1C" wp14:editId="7D01AC8A">
                <wp:simplePos x="0" y="0"/>
                <wp:positionH relativeFrom="column">
                  <wp:posOffset>6214110</wp:posOffset>
                </wp:positionH>
                <wp:positionV relativeFrom="paragraph">
                  <wp:posOffset>22860</wp:posOffset>
                </wp:positionV>
                <wp:extent cx="0" cy="2505075"/>
                <wp:effectExtent l="0" t="0" r="19050" b="9525"/>
                <wp:wrapNone/>
                <wp:docPr id="4" name="Straight Connector 4"/>
                <wp:cNvGraphicFramePr/>
                <a:graphic xmlns:a="http://schemas.openxmlformats.org/drawingml/2006/main">
                  <a:graphicData uri="http://schemas.microsoft.com/office/word/2010/wordprocessingShape">
                    <wps:wsp>
                      <wps:cNvCnPr/>
                      <wps:spPr>
                        <a:xfrm>
                          <a:off x="0" y="0"/>
                          <a:ext cx="0" cy="250507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4"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9.3pt,1.8pt" to="489.3pt,1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" strokecolor="windowText"/>
            </w:pict>
          </mc:Fallback>
        </mc:AlternateContent>
      </w:r>
    </w:p>
    <w:p w:rsidR="001670AE" w:rsidRPr="001670AE" w:rsidRDefault="001670AE" w:rsidP="00510D24">
      <w:pPr>
        <w:autoSpaceDE w:val="0"/>
        <w:autoSpaceDN w:val="0"/>
        <w:adjustRightInd w:val="0"/>
        <w:spacing w:after="0" w:line="240" w:lineRule="auto"/>
        <w:ind w:left="1339" w:right="43"/>
        <w:rPr>
          <w:rFonts w:ascii="Times New Roman" w:hAnsi="Times New Roman" w:cs="Times New Roman"/>
          <w:sz w:val="24"/>
          <w:szCs w:val="24"/>
        </w:rPr>
      </w:pPr>
      <w:r>
        <w:rPr>
          <w:rFonts w:ascii="Times New Roman" w:hAnsi="Times New Roman" w:cs="Times New Roman"/>
          <w:sz w:val="24"/>
          <w:szCs w:val="24"/>
        </w:rPr>
        <w:t>“</w:t>
      </w:r>
      <w:r w:rsidR="00B42BF7">
        <w:rPr>
          <w:rFonts w:ascii="Times New Roman" w:hAnsi="Times New Roman" w:cs="Times New Roman"/>
          <w:sz w:val="24"/>
          <w:szCs w:val="24"/>
        </w:rPr>
        <w:t>Because bids and offers can at times be ambiguous, i</w:t>
      </w:r>
      <w:r w:rsidR="00DE6CE7">
        <w:rPr>
          <w:rFonts w:ascii="Times New Roman" w:hAnsi="Times New Roman" w:cs="Times New Roman"/>
          <w:sz w:val="24"/>
          <w:szCs w:val="24"/>
        </w:rPr>
        <w:t>n its solicitation documents, t</w:t>
      </w:r>
      <w:r>
        <w:rPr>
          <w:rFonts w:ascii="Times New Roman" w:hAnsi="Times New Roman" w:cs="Times New Roman"/>
          <w:sz w:val="24"/>
          <w:szCs w:val="24"/>
        </w:rPr>
        <w:t>he Recipient reserves the right to request additional information before making an award. The Recipient also reserves the right to seek clarification from any bidder or offeror about any statement in its bid or proposal that the Recipient finds ambiguous</w:t>
      </w:r>
      <w:r w:rsidR="00B56EBD">
        <w:rPr>
          <w:rFonts w:ascii="Times New Roman" w:hAnsi="Times New Roman" w:cs="Times New Roman"/>
          <w:sz w:val="24"/>
          <w:szCs w:val="24"/>
        </w:rPr>
        <w:t>.”</w:t>
      </w:r>
    </w:p>
    <w:p w:rsidR="001670AE" w:rsidRDefault="001670AE" w:rsidP="002A71B1">
      <w:pPr>
        <w:autoSpaceDE w:val="0"/>
        <w:autoSpaceDN w:val="0"/>
        <w:adjustRightInd w:val="0"/>
        <w:spacing w:after="0" w:line="240" w:lineRule="auto"/>
        <w:ind w:left="2160" w:right="43" w:hanging="720"/>
        <w:rPr>
          <w:rFonts w:ascii="Times New Roman" w:hAnsi="Times New Roman" w:cs="Times New Roman"/>
          <w:sz w:val="24"/>
          <w:szCs w:val="24"/>
        </w:rPr>
      </w:pPr>
    </w:p>
    <w:p w:rsidR="002A71B1" w:rsidRDefault="002A71B1" w:rsidP="00510D24">
      <w:pPr>
        <w:autoSpaceDE w:val="0"/>
        <w:autoSpaceDN w:val="0"/>
        <w:adjustRightInd w:val="0"/>
        <w:spacing w:after="0" w:line="240" w:lineRule="auto"/>
        <w:ind w:left="907" w:right="43" w:hanging="36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757703">
        <w:rPr>
          <w:rFonts w:ascii="Times New Roman" w:hAnsi="Times New Roman" w:cs="Times New Roman"/>
          <w:sz w:val="24"/>
          <w:szCs w:val="24"/>
          <w:u w:val="single"/>
        </w:rPr>
        <w:t>Record Keeping</w:t>
      </w:r>
      <w:r>
        <w:rPr>
          <w:rFonts w:ascii="Times New Roman" w:hAnsi="Times New Roman" w:cs="Times New Roman"/>
          <w:sz w:val="24"/>
          <w:szCs w:val="24"/>
        </w:rPr>
        <w:t>.</w:t>
      </w:r>
    </w:p>
    <w:p w:rsidR="002A71B1" w:rsidRDefault="002A71B1" w:rsidP="002A71B1">
      <w:pPr>
        <w:autoSpaceDE w:val="0"/>
        <w:autoSpaceDN w:val="0"/>
        <w:adjustRightInd w:val="0"/>
        <w:spacing w:after="0" w:line="240" w:lineRule="auto"/>
        <w:ind w:left="2160" w:right="43" w:hanging="720"/>
        <w:rPr>
          <w:rFonts w:ascii="Times New Roman" w:hAnsi="Times New Roman" w:cs="Times New Roman"/>
          <w:color w:val="000000"/>
          <w:sz w:val="24"/>
          <w:szCs w:val="24"/>
        </w:rPr>
      </w:pPr>
    </w:p>
    <w:p w:rsidR="002A71B1" w:rsidRDefault="002A71B1" w:rsidP="00510D24">
      <w:pPr>
        <w:autoSpaceDE w:val="0"/>
        <w:autoSpaceDN w:val="0"/>
        <w:adjustRightInd w:val="0"/>
        <w:spacing w:after="0" w:line="240" w:lineRule="auto"/>
        <w:ind w:left="1368" w:right="43" w:hanging="461"/>
        <w:rPr>
          <w:rFonts w:ascii="Times New Roman" w:hAnsi="Times New Roman" w:cs="Times New Roman"/>
          <w:color w:val="000000"/>
          <w:sz w:val="24"/>
          <w:szCs w:val="24"/>
        </w:rPr>
      </w:pPr>
      <w:r w:rsidRPr="00A177FA">
        <w:rPr>
          <w:rFonts w:ascii="Times New Roman" w:hAnsi="Times New Roman" w:cs="Times New Roman"/>
          <w:color w:val="000000"/>
          <w:sz w:val="24"/>
          <w:szCs w:val="24"/>
        </w:rPr>
        <w:t>(2)</w:t>
      </w:r>
      <w:r>
        <w:rPr>
          <w:rFonts w:ascii="Times New Roman" w:hAnsi="Times New Roman" w:cs="Times New Roman"/>
          <w:color w:val="000000"/>
          <w:sz w:val="24"/>
          <w:szCs w:val="24"/>
        </w:rPr>
        <w:tab/>
      </w:r>
      <w:r w:rsidRPr="00A177FA">
        <w:rPr>
          <w:rFonts w:ascii="Times New Roman" w:hAnsi="Times New Roman" w:cs="Times New Roman"/>
          <w:color w:val="000000"/>
          <w:sz w:val="24"/>
          <w:szCs w:val="24"/>
          <w:u w:val="single"/>
        </w:rPr>
        <w:t>Access to Records</w:t>
      </w:r>
      <w:r w:rsidRPr="00A177FA">
        <w:rPr>
          <w:rFonts w:ascii="Times New Roman" w:hAnsi="Times New Roman" w:cs="Times New Roman"/>
          <w:color w:val="000000"/>
          <w:sz w:val="24"/>
          <w:szCs w:val="24"/>
        </w:rPr>
        <w:t>. Apart from the more limited record access provisions of the</w:t>
      </w:r>
      <w:r>
        <w:rPr>
          <w:rFonts w:ascii="Times New Roman" w:hAnsi="Times New Roman" w:cs="Times New Roman"/>
          <w:color w:val="000000"/>
          <w:sz w:val="24"/>
          <w:szCs w:val="24"/>
        </w:rPr>
        <w:t xml:space="preserve"> </w:t>
      </w:r>
      <w:r w:rsidRPr="00A177FA">
        <w:rPr>
          <w:rFonts w:ascii="Times New Roman" w:hAnsi="Times New Roman" w:cs="Times New Roman"/>
          <w:color w:val="000000"/>
          <w:sz w:val="24"/>
          <w:szCs w:val="24"/>
        </w:rPr>
        <w:t>Common Grant Rules, 49 U.S.C. Section 5325(g) provides FTA and DOT</w:t>
      </w:r>
      <w:r>
        <w:rPr>
          <w:rFonts w:ascii="Times New Roman" w:hAnsi="Times New Roman" w:cs="Times New Roman"/>
          <w:color w:val="000000"/>
          <w:sz w:val="24"/>
          <w:szCs w:val="24"/>
        </w:rPr>
        <w:t xml:space="preserve"> </w:t>
      </w:r>
      <w:r w:rsidRPr="00A177FA">
        <w:rPr>
          <w:rFonts w:ascii="Times New Roman" w:hAnsi="Times New Roman" w:cs="Times New Roman"/>
          <w:color w:val="000000"/>
          <w:sz w:val="24"/>
          <w:szCs w:val="24"/>
        </w:rPr>
        <w:t>officials, the U.S. Comptroller General, or any of their representatives, access to</w:t>
      </w:r>
      <w:r>
        <w:rPr>
          <w:rFonts w:ascii="Times New Roman" w:hAnsi="Times New Roman" w:cs="Times New Roman"/>
          <w:color w:val="000000"/>
          <w:sz w:val="24"/>
          <w:szCs w:val="24"/>
        </w:rPr>
        <w:t xml:space="preserve"> </w:t>
      </w:r>
      <w:r w:rsidRPr="00A177FA">
        <w:rPr>
          <w:rFonts w:ascii="Times New Roman" w:hAnsi="Times New Roman" w:cs="Times New Roman"/>
          <w:color w:val="000000"/>
          <w:sz w:val="24"/>
          <w:szCs w:val="24"/>
        </w:rPr>
        <w:t>and the right to examine and inspect all records, documents, and papers, including</w:t>
      </w:r>
      <w:r>
        <w:rPr>
          <w:rFonts w:ascii="Times New Roman" w:hAnsi="Times New Roman" w:cs="Times New Roman"/>
          <w:color w:val="000000"/>
          <w:sz w:val="24"/>
          <w:szCs w:val="24"/>
        </w:rPr>
        <w:t xml:space="preserve"> </w:t>
      </w:r>
      <w:r w:rsidRPr="00A177FA">
        <w:rPr>
          <w:rFonts w:ascii="Times New Roman" w:hAnsi="Times New Roman" w:cs="Times New Roman"/>
          <w:color w:val="000000"/>
          <w:sz w:val="24"/>
          <w:szCs w:val="24"/>
        </w:rPr>
        <w:t>contracts, related to any FTA project financed with Federal assistance authorized</w:t>
      </w:r>
      <w:r>
        <w:rPr>
          <w:rFonts w:ascii="Times New Roman" w:hAnsi="Times New Roman" w:cs="Times New Roman"/>
          <w:color w:val="000000"/>
          <w:sz w:val="24"/>
          <w:szCs w:val="24"/>
        </w:rPr>
        <w:t xml:space="preserve"> </w:t>
      </w:r>
      <w:r w:rsidRPr="00A177FA">
        <w:rPr>
          <w:rFonts w:ascii="Times New Roman" w:hAnsi="Times New Roman" w:cs="Times New Roman"/>
          <w:color w:val="000000"/>
          <w:sz w:val="24"/>
          <w:szCs w:val="24"/>
        </w:rPr>
        <w:t>by 49 U.S.C. Chapter 53.</w:t>
      </w:r>
    </w:p>
    <w:p w:rsidR="00303CA5" w:rsidRDefault="00303CA5" w:rsidP="002A71B1">
      <w:pPr>
        <w:autoSpaceDE w:val="0"/>
        <w:autoSpaceDN w:val="0"/>
        <w:adjustRightInd w:val="0"/>
        <w:spacing w:after="0" w:line="240" w:lineRule="auto"/>
        <w:ind w:left="720" w:right="44"/>
        <w:rPr>
          <w:rFonts w:ascii="Times New Roman" w:hAnsi="Times New Roman" w:cs="Times New Roman"/>
          <w:color w:val="000000"/>
          <w:sz w:val="24"/>
          <w:szCs w:val="24"/>
        </w:rPr>
      </w:pPr>
    </w:p>
    <w:p w:rsidR="009F706F" w:rsidRDefault="009F706F">
      <w:pPr>
        <w:rPr>
          <w:rFonts w:ascii="Times New Roman" w:hAnsi="Times New Roman" w:cs="Times New Roman"/>
          <w:b/>
          <w:sz w:val="24"/>
          <w:szCs w:val="24"/>
        </w:rPr>
      </w:pPr>
      <w:r>
        <w:rPr>
          <w:rFonts w:ascii="Times New Roman" w:hAnsi="Times New Roman" w:cs="Times New Roman"/>
          <w:b/>
          <w:sz w:val="24"/>
          <w:szCs w:val="24"/>
        </w:rPr>
        <w:br w:type="page"/>
      </w:r>
    </w:p>
    <w:p w:rsidR="009F706F" w:rsidRDefault="009F706F">
      <w:pPr>
        <w:rPr>
          <w:rFonts w:ascii="Times New Roman" w:hAnsi="Times New Roman" w:cs="Times New Roman"/>
          <w:b/>
          <w:sz w:val="24"/>
          <w:szCs w:val="24"/>
        </w:rPr>
      </w:pPr>
    </w:p>
    <w:p w:rsidR="004954CF" w:rsidRDefault="004954CF" w:rsidP="004954CF">
      <w:pPr>
        <w:jc w:val="center"/>
        <w:rPr>
          <w:rFonts w:ascii="Times New Roman" w:hAnsi="Times New Roman" w:cs="Times New Roman"/>
          <w:b/>
          <w:sz w:val="24"/>
          <w:szCs w:val="24"/>
        </w:rPr>
      </w:pPr>
      <w:r>
        <w:rPr>
          <w:rFonts w:ascii="Times New Roman" w:hAnsi="Times New Roman" w:cs="Times New Roman"/>
          <w:b/>
          <w:sz w:val="24"/>
          <w:szCs w:val="24"/>
        </w:rPr>
        <w:t>CHAPTER IV</w:t>
      </w:r>
    </w:p>
    <w:p w:rsidR="002A71B1" w:rsidRPr="004954CF" w:rsidRDefault="002A71B1" w:rsidP="004954CF">
      <w:pPr>
        <w:jc w:val="center"/>
        <w:rPr>
          <w:rFonts w:ascii="Times New Roman" w:hAnsi="Times New Roman" w:cs="Times New Roman"/>
          <w:b/>
          <w:sz w:val="24"/>
          <w:szCs w:val="24"/>
        </w:rPr>
      </w:pPr>
      <w:r>
        <w:rPr>
          <w:rFonts w:ascii="Times New Roman" w:hAnsi="Times New Roman" w:cs="Times New Roman"/>
          <w:b/>
          <w:sz w:val="24"/>
          <w:szCs w:val="24"/>
        </w:rPr>
        <w:t>THE RECIPIENT’S PROPERTY AND SERVICES NEEDS AND FEDERAL REQUIREMENTS AFFECTING THOSE NEEDS</w:t>
      </w:r>
    </w:p>
    <w:p w:rsidR="004954CF" w:rsidRPr="00B56EBD" w:rsidRDefault="001D446D" w:rsidP="00510D24">
      <w:pPr>
        <w:pStyle w:val="ListParagraph"/>
        <w:numPr>
          <w:ilvl w:val="0"/>
          <w:numId w:val="4"/>
        </w:numPr>
        <w:ind w:left="547"/>
        <w:rPr>
          <w:rFonts w:ascii="Times New Roman" w:hAnsi="Times New Roman" w:cs="Times New Roman"/>
          <w:sz w:val="24"/>
          <w:szCs w:val="24"/>
        </w:rPr>
      </w:pPr>
      <w:r w:rsidRPr="009305B5">
        <w:rPr>
          <w:rFonts w:ascii="Times New Roman" w:hAnsi="Times New Roman" w:cs="Times New Roman"/>
          <w:noProof/>
          <w:sz w:val="24"/>
          <w:szCs w:val="24"/>
          <w:u w:val="single"/>
        </w:rPr>
        <mc:AlternateContent>
          <mc:Choice Requires="wps">
            <w:drawing>
              <wp:anchor distT="0" distB="0" distL="114300" distR="114300" simplePos="0" relativeHeight="251669504" behindDoc="0" locked="0" layoutInCell="1" allowOverlap="1" wp14:anchorId="7BF1A7A3" wp14:editId="00B91161">
                <wp:simplePos x="0" y="0"/>
                <wp:positionH relativeFrom="column">
                  <wp:posOffset>6233160</wp:posOffset>
                </wp:positionH>
                <wp:positionV relativeFrom="paragraph">
                  <wp:posOffset>78105</wp:posOffset>
                </wp:positionV>
                <wp:extent cx="0" cy="674370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0" cy="67437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6"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0.8pt,6.15pt" to="490.8pt,5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" strokecolor="windowText"/>
            </w:pict>
          </mc:Fallback>
        </mc:AlternateContent>
      </w:r>
      <w:r w:rsidR="004954CF" w:rsidRPr="00B56EBD">
        <w:rPr>
          <w:rFonts w:ascii="Times New Roman" w:hAnsi="Times New Roman" w:cs="Times New Roman"/>
          <w:sz w:val="24"/>
          <w:szCs w:val="24"/>
          <w:u w:val="single"/>
        </w:rPr>
        <w:t>FEDERAL REQUIREMENTS THAT AFFECT A RECIPIENT’S ACQUISITIONS.</w:t>
      </w:r>
      <w:r w:rsidRPr="001D446D">
        <w:rPr>
          <w:rFonts w:ascii="Times New Roman" w:hAnsi="Times New Roman" w:cs="Times New Roman"/>
          <w:noProof/>
          <w:sz w:val="24"/>
          <w:szCs w:val="24"/>
          <w:u w:val="single"/>
        </w:rPr>
        <w:t xml:space="preserve"> </w:t>
      </w:r>
    </w:p>
    <w:p w:rsidR="002A71B1" w:rsidRPr="00817444" w:rsidRDefault="002A71B1" w:rsidP="002A71B1">
      <w:pPr>
        <w:pStyle w:val="ListParagraph"/>
        <w:rPr>
          <w:rFonts w:ascii="Times New Roman" w:hAnsi="Times New Roman" w:cs="Times New Roman"/>
          <w:sz w:val="24"/>
          <w:szCs w:val="24"/>
        </w:rPr>
      </w:pPr>
    </w:p>
    <w:p w:rsidR="008C6F7D" w:rsidRDefault="008C6F7D" w:rsidP="00510D24">
      <w:pPr>
        <w:pStyle w:val="ListParagraph"/>
        <w:numPr>
          <w:ilvl w:val="0"/>
          <w:numId w:val="2"/>
        </w:numPr>
        <w:autoSpaceDE w:val="0"/>
        <w:autoSpaceDN w:val="0"/>
        <w:adjustRightInd w:val="0"/>
        <w:spacing w:after="0" w:line="240" w:lineRule="auto"/>
        <w:ind w:left="907"/>
        <w:rPr>
          <w:rFonts w:ascii="Times New Roman" w:hAnsi="Times New Roman" w:cs="Times New Roman"/>
          <w:sz w:val="24"/>
          <w:szCs w:val="24"/>
          <w:u w:val="single"/>
        </w:rPr>
      </w:pPr>
      <w:r w:rsidRPr="008C6F7D">
        <w:rPr>
          <w:rFonts w:ascii="Times New Roman" w:hAnsi="Times New Roman" w:cs="Times New Roman"/>
          <w:sz w:val="24"/>
          <w:szCs w:val="24"/>
          <w:u w:val="single"/>
        </w:rPr>
        <w:t>Contractor Qualifications</w:t>
      </w:r>
    </w:p>
    <w:p w:rsidR="00920C12" w:rsidRDefault="00920C12" w:rsidP="00920C12">
      <w:pPr>
        <w:pStyle w:val="ListParagraph"/>
        <w:autoSpaceDE w:val="0"/>
        <w:autoSpaceDN w:val="0"/>
        <w:adjustRightInd w:val="0"/>
        <w:spacing w:after="0" w:line="240" w:lineRule="auto"/>
        <w:ind w:left="1080"/>
        <w:rPr>
          <w:rFonts w:ascii="Times New Roman" w:hAnsi="Times New Roman" w:cs="Times New Roman"/>
          <w:sz w:val="24"/>
          <w:szCs w:val="24"/>
          <w:u w:val="single"/>
        </w:rPr>
      </w:pPr>
    </w:p>
    <w:p w:rsidR="008C6F7D" w:rsidRDefault="00920C12" w:rsidP="00510D24">
      <w:pPr>
        <w:pStyle w:val="ListParagraph"/>
        <w:numPr>
          <w:ilvl w:val="0"/>
          <w:numId w:val="3"/>
        </w:numPr>
        <w:autoSpaceDE w:val="0"/>
        <w:autoSpaceDN w:val="0"/>
        <w:adjustRightInd w:val="0"/>
        <w:spacing w:after="0" w:line="240" w:lineRule="auto"/>
        <w:ind w:left="1368" w:hanging="461"/>
        <w:rPr>
          <w:rFonts w:ascii="Times New Roman" w:hAnsi="Times New Roman" w:cs="Times New Roman"/>
          <w:sz w:val="24"/>
          <w:szCs w:val="24"/>
        </w:rPr>
      </w:pPr>
      <w:r>
        <w:rPr>
          <w:rFonts w:ascii="Times New Roman" w:hAnsi="Times New Roman" w:cs="Times New Roman"/>
          <w:sz w:val="24"/>
          <w:szCs w:val="24"/>
          <w:u w:val="single"/>
        </w:rPr>
        <w:t>Responsibilit</w:t>
      </w:r>
      <w:r w:rsidRPr="00920C12">
        <w:rPr>
          <w:rFonts w:ascii="Times New Roman" w:hAnsi="Times New Roman" w:cs="Times New Roman"/>
          <w:sz w:val="24"/>
          <w:szCs w:val="24"/>
          <w:u w:val="single"/>
        </w:rPr>
        <w:t>y Requirements</w:t>
      </w:r>
      <w:r>
        <w:rPr>
          <w:rFonts w:ascii="Times New Roman" w:hAnsi="Times New Roman" w:cs="Times New Roman"/>
          <w:sz w:val="24"/>
          <w:szCs w:val="24"/>
        </w:rPr>
        <w:t>. Remove last sentence in its entirety.</w:t>
      </w:r>
    </w:p>
    <w:p w:rsidR="00DA67F2" w:rsidRDefault="00DA67F2" w:rsidP="00510D24">
      <w:pPr>
        <w:pStyle w:val="ListParagraph"/>
        <w:autoSpaceDE w:val="0"/>
        <w:autoSpaceDN w:val="0"/>
        <w:adjustRightInd w:val="0"/>
        <w:spacing w:after="0" w:line="240" w:lineRule="auto"/>
        <w:ind w:left="1368" w:hanging="461"/>
        <w:rPr>
          <w:rFonts w:ascii="Times New Roman" w:hAnsi="Times New Roman" w:cs="Times New Roman"/>
          <w:sz w:val="24"/>
          <w:szCs w:val="24"/>
        </w:rPr>
      </w:pPr>
    </w:p>
    <w:p w:rsidR="00920C12" w:rsidRDefault="00920C12" w:rsidP="00510D24">
      <w:pPr>
        <w:pStyle w:val="ListParagraph"/>
        <w:numPr>
          <w:ilvl w:val="0"/>
          <w:numId w:val="3"/>
        </w:numPr>
        <w:autoSpaceDE w:val="0"/>
        <w:autoSpaceDN w:val="0"/>
        <w:adjustRightInd w:val="0"/>
        <w:spacing w:after="0" w:line="240" w:lineRule="auto"/>
        <w:ind w:left="1368" w:hanging="461"/>
        <w:rPr>
          <w:rFonts w:ascii="Times New Roman" w:hAnsi="Times New Roman" w:cs="Times New Roman"/>
          <w:sz w:val="24"/>
          <w:szCs w:val="24"/>
          <w:u w:val="single"/>
        </w:rPr>
      </w:pPr>
      <w:r w:rsidRPr="00920C12">
        <w:rPr>
          <w:rFonts w:ascii="Times New Roman" w:hAnsi="Times New Roman" w:cs="Times New Roman"/>
          <w:sz w:val="24"/>
          <w:szCs w:val="24"/>
          <w:u w:val="single"/>
        </w:rPr>
        <w:t>Debarment and Suspension</w:t>
      </w:r>
      <w:r>
        <w:rPr>
          <w:rFonts w:ascii="Times New Roman" w:hAnsi="Times New Roman" w:cs="Times New Roman"/>
          <w:sz w:val="24"/>
          <w:szCs w:val="24"/>
          <w:u w:val="single"/>
        </w:rPr>
        <w:t>.</w:t>
      </w:r>
    </w:p>
    <w:p w:rsidR="00920C12" w:rsidRDefault="00920C12" w:rsidP="00920C12">
      <w:pPr>
        <w:autoSpaceDE w:val="0"/>
        <w:autoSpaceDN w:val="0"/>
        <w:adjustRightInd w:val="0"/>
        <w:spacing w:after="0" w:line="240" w:lineRule="auto"/>
        <w:rPr>
          <w:rFonts w:ascii="Times New Roman" w:hAnsi="Times New Roman" w:cs="Times New Roman"/>
          <w:sz w:val="24"/>
          <w:szCs w:val="24"/>
          <w:u w:val="single"/>
        </w:rPr>
      </w:pPr>
    </w:p>
    <w:p w:rsidR="00920C12" w:rsidRDefault="00920C12" w:rsidP="00510D24">
      <w:pPr>
        <w:autoSpaceDE w:val="0"/>
        <w:autoSpaceDN w:val="0"/>
        <w:adjustRightInd w:val="0"/>
        <w:spacing w:after="0" w:line="240" w:lineRule="auto"/>
        <w:ind w:left="1771" w:hanging="432"/>
        <w:rPr>
          <w:rFonts w:ascii="Times New Roman" w:hAnsi="Times New Roman" w:cs="Times New Roman"/>
          <w:sz w:val="24"/>
          <w:szCs w:val="24"/>
        </w:rPr>
      </w:pPr>
      <w:r w:rsidRPr="00920C12">
        <w:rPr>
          <w:rFonts w:ascii="Times New Roman" w:hAnsi="Times New Roman" w:cs="Times New Roman"/>
          <w:sz w:val="24"/>
          <w:szCs w:val="24"/>
        </w:rPr>
        <w:t>(b)</w:t>
      </w:r>
      <w:r w:rsidRPr="00920C12">
        <w:rPr>
          <w:rFonts w:ascii="Times New Roman" w:hAnsi="Times New Roman" w:cs="Times New Roman"/>
          <w:sz w:val="24"/>
          <w:szCs w:val="24"/>
        </w:rPr>
        <w:tab/>
      </w:r>
      <w:r w:rsidRPr="00106EF1">
        <w:rPr>
          <w:rFonts w:ascii="Times New Roman" w:hAnsi="Times New Roman" w:cs="Times New Roman"/>
          <w:sz w:val="24"/>
          <w:szCs w:val="24"/>
          <w:u w:val="single"/>
        </w:rPr>
        <w:t>General Services Administration (GSA) Excluded Parties List System</w:t>
      </w:r>
      <w:r w:rsidRPr="00106EF1">
        <w:rPr>
          <w:rFonts w:ascii="Times New Roman" w:hAnsi="Times New Roman" w:cs="Times New Roman"/>
          <w:sz w:val="24"/>
          <w:szCs w:val="24"/>
        </w:rPr>
        <w:t>. Even</w:t>
      </w:r>
      <w:r>
        <w:rPr>
          <w:rFonts w:ascii="Times New Roman" w:hAnsi="Times New Roman" w:cs="Times New Roman"/>
          <w:sz w:val="24"/>
          <w:szCs w:val="24"/>
        </w:rPr>
        <w:t xml:space="preserve"> </w:t>
      </w:r>
      <w:r w:rsidRPr="00106EF1">
        <w:rPr>
          <w:rFonts w:ascii="Times New Roman" w:hAnsi="Times New Roman" w:cs="Times New Roman"/>
          <w:sz w:val="24"/>
          <w:szCs w:val="24"/>
        </w:rPr>
        <w:t>though the recipient may collect a debarment and suspension certification</w:t>
      </w:r>
      <w:r>
        <w:rPr>
          <w:rFonts w:ascii="Times New Roman" w:hAnsi="Times New Roman" w:cs="Times New Roman"/>
          <w:sz w:val="24"/>
          <w:szCs w:val="24"/>
        </w:rPr>
        <w:t xml:space="preserve"> </w:t>
      </w:r>
      <w:r w:rsidRPr="00106EF1">
        <w:rPr>
          <w:rFonts w:ascii="Times New Roman" w:hAnsi="Times New Roman" w:cs="Times New Roman"/>
          <w:sz w:val="24"/>
          <w:szCs w:val="24"/>
        </w:rPr>
        <w:t>from the prospective third party contractor, or include a clause in the third</w:t>
      </w:r>
      <w:r>
        <w:rPr>
          <w:rFonts w:ascii="Times New Roman" w:hAnsi="Times New Roman" w:cs="Times New Roman"/>
          <w:sz w:val="24"/>
          <w:szCs w:val="24"/>
        </w:rPr>
        <w:t xml:space="preserve"> </w:t>
      </w:r>
      <w:r w:rsidRPr="00106EF1">
        <w:rPr>
          <w:rFonts w:ascii="Times New Roman" w:hAnsi="Times New Roman" w:cs="Times New Roman"/>
          <w:sz w:val="24"/>
          <w:szCs w:val="24"/>
        </w:rPr>
        <w:t>party contract requiring disclosure, FTA strongly recommends that the</w:t>
      </w:r>
      <w:r>
        <w:rPr>
          <w:rFonts w:ascii="Times New Roman" w:hAnsi="Times New Roman" w:cs="Times New Roman"/>
          <w:sz w:val="24"/>
          <w:szCs w:val="24"/>
        </w:rPr>
        <w:t xml:space="preserve"> </w:t>
      </w:r>
      <w:r w:rsidRPr="00106EF1">
        <w:rPr>
          <w:rFonts w:ascii="Times New Roman" w:hAnsi="Times New Roman" w:cs="Times New Roman"/>
          <w:sz w:val="24"/>
          <w:szCs w:val="24"/>
        </w:rPr>
        <w:t>recipient check the Excluded Parties List System (EPLS)</w:t>
      </w:r>
      <w:r>
        <w:rPr>
          <w:rFonts w:ascii="Times New Roman" w:hAnsi="Times New Roman" w:cs="Times New Roman"/>
          <w:sz w:val="24"/>
          <w:szCs w:val="24"/>
        </w:rPr>
        <w:t xml:space="preserve">.  </w:t>
      </w:r>
      <w:r w:rsidRPr="00F035F2">
        <w:rPr>
          <w:rFonts w:ascii="Times New Roman" w:hAnsi="Times New Roman" w:cs="Times New Roman"/>
          <w:sz w:val="24"/>
          <w:szCs w:val="24"/>
        </w:rPr>
        <w:t xml:space="preserve">Now a part of the System for Awards Management (SAM) the EPLS is an electronic, web-based system that identifies those parties excluded from receiving Federal contracts, certain subcontracts, and certain types of Federal financial and non-financial assistance and benefits. The EPLS keeps its user community aware of administrative and statutory exclusions across the entire government, and individuals barred from entering the United States. </w:t>
      </w:r>
      <w:r>
        <w:rPr>
          <w:rFonts w:ascii="Times New Roman" w:hAnsi="Times New Roman" w:cs="Times New Roman"/>
          <w:sz w:val="24"/>
          <w:szCs w:val="24"/>
        </w:rPr>
        <w:t xml:space="preserve"> </w:t>
      </w:r>
      <w:r w:rsidRPr="00F035F2">
        <w:rPr>
          <w:rFonts w:ascii="Times New Roman" w:hAnsi="Times New Roman" w:cs="Times New Roman"/>
          <w:sz w:val="24"/>
          <w:szCs w:val="24"/>
        </w:rPr>
        <w:t xml:space="preserve">Go to </w:t>
      </w:r>
      <w:hyperlink r:id="rId9" w:history="1">
        <w:r w:rsidRPr="004D2946">
          <w:rPr>
            <w:rStyle w:val="Hyperlink"/>
            <w:rFonts w:ascii="Times New Roman" w:hAnsi="Times New Roman" w:cs="Times New Roman"/>
            <w:sz w:val="24"/>
            <w:szCs w:val="24"/>
          </w:rPr>
          <w:t>www.sam.gov</w:t>
        </w:r>
      </w:hyperlink>
      <w:r>
        <w:rPr>
          <w:rFonts w:ascii="Times New Roman" w:hAnsi="Times New Roman" w:cs="Times New Roman"/>
          <w:sz w:val="24"/>
          <w:szCs w:val="24"/>
        </w:rPr>
        <w:t xml:space="preserve"> and </w:t>
      </w:r>
      <w:r w:rsidRPr="00F035F2">
        <w:rPr>
          <w:rFonts w:ascii="Times New Roman" w:hAnsi="Times New Roman" w:cs="Times New Roman"/>
          <w:sz w:val="24"/>
          <w:szCs w:val="24"/>
        </w:rPr>
        <w:t xml:space="preserve">the Extracts and Data Access area and click </w:t>
      </w:r>
      <w:r>
        <w:rPr>
          <w:rFonts w:ascii="Times New Roman" w:hAnsi="Times New Roman" w:cs="Times New Roman"/>
          <w:sz w:val="24"/>
          <w:szCs w:val="24"/>
        </w:rPr>
        <w:t xml:space="preserve">on </w:t>
      </w:r>
      <w:r w:rsidRPr="00F035F2">
        <w:rPr>
          <w:rFonts w:ascii="Times New Roman" w:hAnsi="Times New Roman" w:cs="Times New Roman"/>
          <w:sz w:val="24"/>
          <w:szCs w:val="24"/>
        </w:rPr>
        <w:t xml:space="preserve">the Public Data Access box to find the individual firm, individual or vessel you may </w:t>
      </w:r>
      <w:r w:rsidR="007E05A6" w:rsidRPr="00F035F2">
        <w:rPr>
          <w:rFonts w:ascii="Times New Roman" w:hAnsi="Times New Roman" w:cs="Times New Roman"/>
          <w:sz w:val="24"/>
          <w:szCs w:val="24"/>
        </w:rPr>
        <w:t xml:space="preserve">be </w:t>
      </w:r>
      <w:r w:rsidR="007E05A6">
        <w:rPr>
          <w:rFonts w:ascii="Times New Roman" w:hAnsi="Times New Roman" w:cs="Times New Roman"/>
          <w:sz w:val="24"/>
          <w:szCs w:val="24"/>
        </w:rPr>
        <w:t>seeking</w:t>
      </w:r>
      <w:r>
        <w:rPr>
          <w:rFonts w:ascii="Times New Roman" w:hAnsi="Times New Roman" w:cs="Times New Roman"/>
          <w:sz w:val="24"/>
          <w:szCs w:val="24"/>
        </w:rPr>
        <w:t>.</w:t>
      </w:r>
    </w:p>
    <w:p w:rsidR="00B56EBD" w:rsidRDefault="00B56EBD" w:rsidP="00920C12">
      <w:pPr>
        <w:autoSpaceDE w:val="0"/>
        <w:autoSpaceDN w:val="0"/>
        <w:adjustRightInd w:val="0"/>
        <w:spacing w:after="0" w:line="240" w:lineRule="auto"/>
        <w:ind w:left="2880" w:hanging="1080"/>
        <w:rPr>
          <w:rFonts w:ascii="Times New Roman" w:hAnsi="Times New Roman" w:cs="Times New Roman"/>
          <w:sz w:val="24"/>
          <w:szCs w:val="24"/>
        </w:rPr>
      </w:pPr>
    </w:p>
    <w:p w:rsidR="00B56EBD" w:rsidRPr="00B56EBD" w:rsidRDefault="00B56EBD" w:rsidP="00510D24">
      <w:pPr>
        <w:autoSpaceDE w:val="0"/>
        <w:autoSpaceDN w:val="0"/>
        <w:adjustRightInd w:val="0"/>
        <w:spacing w:after="0" w:line="240" w:lineRule="auto"/>
        <w:ind w:left="1368" w:hanging="461"/>
        <w:rPr>
          <w:rFonts w:ascii="Times New Roman" w:hAnsi="Times New Roman" w:cs="Times New Roman"/>
          <w:sz w:val="24"/>
          <w:szCs w:val="24"/>
          <w:u w:val="single"/>
        </w:rPr>
      </w:pPr>
      <w:r>
        <w:rPr>
          <w:rFonts w:ascii="Times New Roman" w:hAnsi="Times New Roman" w:cs="Times New Roman"/>
          <w:sz w:val="24"/>
          <w:szCs w:val="24"/>
        </w:rPr>
        <w:t>(6)</w:t>
      </w:r>
      <w:r w:rsidR="001C24DC">
        <w:rPr>
          <w:rFonts w:ascii="Times New Roman" w:hAnsi="Times New Roman" w:cs="Times New Roman"/>
          <w:sz w:val="24"/>
          <w:szCs w:val="24"/>
        </w:rPr>
        <w:tab/>
      </w:r>
      <w:r>
        <w:rPr>
          <w:rFonts w:ascii="Times New Roman" w:hAnsi="Times New Roman" w:cs="Times New Roman"/>
          <w:sz w:val="24"/>
          <w:szCs w:val="24"/>
          <w:u w:val="single"/>
        </w:rPr>
        <w:t>Socio-Economic Development.</w:t>
      </w:r>
    </w:p>
    <w:p w:rsidR="00B56EBD" w:rsidRDefault="00B56EBD" w:rsidP="00920C12">
      <w:pPr>
        <w:autoSpaceDE w:val="0"/>
        <w:autoSpaceDN w:val="0"/>
        <w:adjustRightInd w:val="0"/>
        <w:spacing w:after="0" w:line="240" w:lineRule="auto"/>
        <w:ind w:left="2880" w:hanging="1080"/>
        <w:rPr>
          <w:rFonts w:ascii="Times New Roman" w:hAnsi="Times New Roman" w:cs="Times New Roman"/>
          <w:sz w:val="24"/>
          <w:szCs w:val="24"/>
        </w:rPr>
      </w:pPr>
    </w:p>
    <w:p w:rsidR="00B56EBD" w:rsidRPr="00B56EBD" w:rsidRDefault="00B56EBD" w:rsidP="00510D24">
      <w:pPr>
        <w:autoSpaceDE w:val="0"/>
        <w:autoSpaceDN w:val="0"/>
        <w:adjustRightInd w:val="0"/>
        <w:ind w:left="1771" w:hanging="432"/>
        <w:rPr>
          <w:rFonts w:ascii="Times New Roman" w:hAnsi="Times New Roman" w:cs="Times New Roman"/>
          <w:sz w:val="24"/>
          <w:szCs w:val="24"/>
        </w:rPr>
      </w:pPr>
      <w:r>
        <w:rPr>
          <w:rFonts w:ascii="Times New Roman" w:hAnsi="Times New Roman" w:cs="Times New Roman"/>
          <w:sz w:val="24"/>
          <w:szCs w:val="24"/>
        </w:rPr>
        <w:t xml:space="preserve">(a) </w:t>
      </w:r>
      <w:r w:rsidR="00BD5DF4">
        <w:rPr>
          <w:rFonts w:ascii="Times New Roman" w:hAnsi="Times New Roman" w:cs="Times New Roman"/>
          <w:sz w:val="24"/>
          <w:szCs w:val="24"/>
        </w:rPr>
        <w:tab/>
      </w:r>
      <w:r w:rsidRPr="00B56EBD">
        <w:rPr>
          <w:rFonts w:ascii="Times New Roman" w:hAnsi="Times New Roman" w:cs="Times New Roman"/>
          <w:sz w:val="24"/>
          <w:szCs w:val="24"/>
          <w:u w:val="single"/>
        </w:rPr>
        <w:t>Disadvantaged Business Enterprises (DBEs)</w:t>
      </w:r>
      <w:r>
        <w:rPr>
          <w:rFonts w:ascii="Times New Roman" w:hAnsi="Times New Roman" w:cs="Times New Roman"/>
          <w:sz w:val="24"/>
          <w:szCs w:val="24"/>
          <w:u w:val="single"/>
        </w:rPr>
        <w:t>.</w:t>
      </w:r>
      <w:r w:rsidRPr="00B56EBD">
        <w:rPr>
          <w:u w:val="single"/>
        </w:rPr>
        <w:t xml:space="preserve"> </w:t>
      </w:r>
      <w:r w:rsidRPr="00B56EBD">
        <w:rPr>
          <w:rFonts w:ascii="Times New Roman" w:hAnsi="Times New Roman" w:cs="Times New Roman"/>
          <w:sz w:val="24"/>
          <w:szCs w:val="24"/>
        </w:rPr>
        <w:t>Section 1101(b) of MAP-21, 23 U.S.C. Section 101 note, extends the Federal statutory requirement that FTA make available at least 10 percent of its funding under that Act for contracts with small business concerns owned and controlled by socially and economically disadvantaged people. Each FTA recipient and subrecipient of FTA funding assists FTA in meeting this national goal. To receive FTA assistance, each FTA recipient and subrecipient of FTA funding must comply with applicable requirements of DOT regulations, “Participation by Disadvantaged Business Enterprises in Department of Transportation Financial Assistance Programs,” 49 CFR Part 26. If the recipient is required to have a DBE program, the third party contracts that the recipient has included in its DBE program determine whether the recipient meets the DBE threshold for goal setting, and the goal if the threshold is met.</w:t>
      </w:r>
    </w:p>
    <w:p w:rsidR="009F4365" w:rsidRDefault="009F4365" w:rsidP="00510D24">
      <w:pPr>
        <w:spacing w:after="0" w:line="240" w:lineRule="auto"/>
        <w:ind w:left="907" w:hanging="360"/>
        <w:rPr>
          <w:rFonts w:ascii="Times New Roman" w:hAnsi="Times New Roman" w:cs="Times New Roman"/>
          <w:sz w:val="24"/>
          <w:szCs w:val="24"/>
        </w:rPr>
      </w:pPr>
    </w:p>
    <w:p w:rsidR="009F4365" w:rsidRDefault="00F3071E" w:rsidP="00663287">
      <w:pPr>
        <w:autoSpaceDE w:val="0"/>
        <w:autoSpaceDN w:val="0"/>
        <w:adjustRightInd w:val="0"/>
        <w:spacing w:after="0" w:line="240" w:lineRule="auto"/>
        <w:ind w:left="907" w:hanging="360"/>
        <w:rPr>
          <w:rFonts w:ascii="Times New Roman" w:hAnsi="Times New Roman" w:cs="Times New Roman"/>
          <w:sz w:val="24"/>
          <w:szCs w:val="24"/>
        </w:rPr>
      </w:pPr>
      <w:r w:rsidRPr="009305B5">
        <w:rPr>
          <w:rFonts w:ascii="Times New Roman" w:hAnsi="Times New Roman" w:cs="Times New Roman"/>
          <w:noProof/>
          <w:sz w:val="24"/>
          <w:szCs w:val="24"/>
          <w:u w:val="single"/>
        </w:rPr>
        <mc:AlternateContent>
          <mc:Choice Requires="wps">
            <w:drawing>
              <wp:anchor distT="0" distB="0" distL="114300" distR="114300" simplePos="0" relativeHeight="251673600" behindDoc="0" locked="0" layoutInCell="1" allowOverlap="1" wp14:anchorId="2D5205EC" wp14:editId="3EB9F3AB">
                <wp:simplePos x="0" y="0"/>
                <wp:positionH relativeFrom="column">
                  <wp:posOffset>6248400</wp:posOffset>
                </wp:positionH>
                <wp:positionV relativeFrom="paragraph">
                  <wp:posOffset>0</wp:posOffset>
                </wp:positionV>
                <wp:extent cx="7620" cy="4274820"/>
                <wp:effectExtent l="0" t="0" r="30480" b="11430"/>
                <wp:wrapNone/>
                <wp:docPr id="8" name="Straight Connector 8"/>
                <wp:cNvGraphicFramePr/>
                <a:graphic xmlns:a="http://schemas.openxmlformats.org/drawingml/2006/main">
                  <a:graphicData uri="http://schemas.microsoft.com/office/word/2010/wordprocessingShape">
                    <wps:wsp>
                      <wps:cNvCnPr/>
                      <wps:spPr>
                        <a:xfrm flipH="1">
                          <a:off x="0" y="0"/>
                          <a:ext cx="7620" cy="427482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pt,0" to="492.6pt,3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" strokecolor="windowText"/>
            </w:pict>
          </mc:Fallback>
        </mc:AlternateContent>
      </w:r>
      <w:r w:rsidR="009F4365">
        <w:rPr>
          <w:rFonts w:ascii="Times New Roman" w:hAnsi="Times New Roman" w:cs="Times New Roman"/>
          <w:sz w:val="24"/>
          <w:szCs w:val="24"/>
        </w:rPr>
        <w:t>b.</w:t>
      </w:r>
      <w:r w:rsidR="009F4365">
        <w:rPr>
          <w:rFonts w:ascii="Times New Roman" w:hAnsi="Times New Roman" w:cs="Times New Roman"/>
          <w:sz w:val="24"/>
          <w:szCs w:val="24"/>
        </w:rPr>
        <w:tab/>
      </w:r>
      <w:r w:rsidR="009F4365" w:rsidRPr="00DB56F4">
        <w:rPr>
          <w:rFonts w:ascii="Times New Roman" w:hAnsi="Times New Roman" w:cs="Times New Roman"/>
          <w:sz w:val="24"/>
          <w:szCs w:val="24"/>
          <w:u w:val="single"/>
        </w:rPr>
        <w:t>Administrative Restrictions on the Acquisition of Property and Services</w:t>
      </w:r>
      <w:r w:rsidR="009F4365">
        <w:rPr>
          <w:rFonts w:ascii="Times New Roman" w:hAnsi="Times New Roman" w:cs="Times New Roman"/>
          <w:sz w:val="24"/>
          <w:szCs w:val="24"/>
        </w:rPr>
        <w:t xml:space="preserve">. </w:t>
      </w:r>
    </w:p>
    <w:p w:rsidR="009F4365" w:rsidRDefault="009F4365" w:rsidP="009F4365">
      <w:pPr>
        <w:autoSpaceDE w:val="0"/>
        <w:autoSpaceDN w:val="0"/>
        <w:adjustRightInd w:val="0"/>
        <w:spacing w:after="0" w:line="240" w:lineRule="auto"/>
        <w:ind w:left="1440" w:hanging="720"/>
        <w:rPr>
          <w:rFonts w:ascii="Times New Roman" w:hAnsi="Times New Roman" w:cs="Times New Roman"/>
          <w:sz w:val="24"/>
          <w:szCs w:val="24"/>
        </w:rPr>
      </w:pPr>
    </w:p>
    <w:p w:rsidR="009F4365" w:rsidRDefault="009F4365" w:rsidP="00663287">
      <w:pPr>
        <w:autoSpaceDE w:val="0"/>
        <w:autoSpaceDN w:val="0"/>
        <w:adjustRightInd w:val="0"/>
        <w:spacing w:after="0" w:line="240" w:lineRule="auto"/>
        <w:ind w:left="1368" w:hanging="461"/>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DB56F4">
        <w:rPr>
          <w:rFonts w:ascii="Times New Roman" w:hAnsi="Times New Roman" w:cs="Times New Roman"/>
          <w:sz w:val="24"/>
          <w:szCs w:val="24"/>
          <w:u w:val="single"/>
        </w:rPr>
        <w:t>Period of Performance</w:t>
      </w:r>
      <w:r>
        <w:rPr>
          <w:rFonts w:ascii="Times New Roman" w:hAnsi="Times New Roman" w:cs="Times New Roman"/>
          <w:sz w:val="24"/>
          <w:szCs w:val="24"/>
        </w:rPr>
        <w:t xml:space="preserve">. </w:t>
      </w:r>
    </w:p>
    <w:p w:rsidR="009F4365" w:rsidRDefault="009F4365" w:rsidP="009F4365">
      <w:pPr>
        <w:autoSpaceDE w:val="0"/>
        <w:autoSpaceDN w:val="0"/>
        <w:adjustRightInd w:val="0"/>
        <w:spacing w:after="0" w:line="240" w:lineRule="auto"/>
        <w:ind w:left="1440" w:hanging="720"/>
        <w:rPr>
          <w:rFonts w:ascii="Times New Roman" w:hAnsi="Times New Roman" w:cs="Times New Roman"/>
          <w:sz w:val="24"/>
          <w:szCs w:val="24"/>
        </w:rPr>
      </w:pPr>
    </w:p>
    <w:p w:rsidR="009F4365" w:rsidRDefault="009F4365" w:rsidP="00663287">
      <w:pPr>
        <w:autoSpaceDE w:val="0"/>
        <w:autoSpaceDN w:val="0"/>
        <w:adjustRightInd w:val="0"/>
        <w:spacing w:after="0" w:line="240" w:lineRule="auto"/>
        <w:ind w:left="1771" w:hanging="432"/>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DB56F4">
        <w:rPr>
          <w:rFonts w:ascii="Times New Roman" w:hAnsi="Times New Roman" w:cs="Times New Roman"/>
          <w:sz w:val="24"/>
          <w:szCs w:val="24"/>
          <w:u w:val="single"/>
        </w:rPr>
        <w:t>Federal Restrictions</w:t>
      </w:r>
      <w:r>
        <w:rPr>
          <w:rFonts w:ascii="Times New Roman" w:hAnsi="Times New Roman" w:cs="Times New Roman"/>
          <w:sz w:val="24"/>
          <w:szCs w:val="24"/>
        </w:rPr>
        <w:t xml:space="preserve">. Except for procurements of rolling stock and replacement part contracts, which are limited by law to five (5) </w:t>
      </w:r>
      <w:r w:rsidR="00663287">
        <w:rPr>
          <w:rFonts w:ascii="Times New Roman" w:hAnsi="Times New Roman" w:cs="Times New Roman"/>
          <w:sz w:val="24"/>
          <w:szCs w:val="24"/>
        </w:rPr>
        <w:t xml:space="preserve">or seven (7) </w:t>
      </w:r>
      <w:r>
        <w:rPr>
          <w:rFonts w:ascii="Times New Roman" w:hAnsi="Times New Roman" w:cs="Times New Roman"/>
          <w:sz w:val="24"/>
          <w:szCs w:val="24"/>
        </w:rPr>
        <w:t>years as discussed in subsection 2.e of this Chapter, the recipient‘s other third party contracts (such as property, services, leases, construction, revenue, and so forth) are not encumbered by Federal requirements restricting the maximum periods of performance. Nevertheless, the duration of the recipient‘s other contracts must be reasonable.</w:t>
      </w:r>
    </w:p>
    <w:p w:rsidR="009F4365" w:rsidRDefault="009F4365" w:rsidP="00510D24">
      <w:pPr>
        <w:spacing w:after="0" w:line="240" w:lineRule="auto"/>
        <w:ind w:left="907" w:hanging="360"/>
        <w:rPr>
          <w:rFonts w:ascii="Times New Roman" w:hAnsi="Times New Roman" w:cs="Times New Roman"/>
          <w:sz w:val="24"/>
          <w:szCs w:val="24"/>
        </w:rPr>
      </w:pPr>
    </w:p>
    <w:p w:rsidR="00786192" w:rsidRPr="00786192" w:rsidRDefault="00786192" w:rsidP="00510D24">
      <w:pPr>
        <w:spacing w:after="0" w:line="240" w:lineRule="auto"/>
        <w:ind w:left="907" w:hanging="360"/>
        <w:rPr>
          <w:rFonts w:ascii="Times New Roman" w:hAnsi="Times New Roman" w:cs="Times New Roman"/>
          <w:sz w:val="24"/>
          <w:szCs w:val="24"/>
        </w:rPr>
      </w:pPr>
      <w:r w:rsidRPr="00786192">
        <w:rPr>
          <w:rFonts w:ascii="Times New Roman" w:hAnsi="Times New Roman" w:cs="Times New Roman"/>
          <w:sz w:val="24"/>
          <w:szCs w:val="24"/>
        </w:rPr>
        <w:t>c.</w:t>
      </w:r>
      <w:r w:rsidRPr="00786192">
        <w:rPr>
          <w:rFonts w:ascii="Times New Roman" w:hAnsi="Times New Roman" w:cs="Times New Roman"/>
          <w:sz w:val="24"/>
          <w:szCs w:val="24"/>
        </w:rPr>
        <w:tab/>
      </w:r>
      <w:r w:rsidRPr="00786192">
        <w:rPr>
          <w:rFonts w:ascii="Times New Roman" w:hAnsi="Times New Roman" w:cs="Times New Roman"/>
          <w:sz w:val="24"/>
          <w:szCs w:val="24"/>
          <w:u w:val="single"/>
        </w:rPr>
        <w:t>Socio-Economic Requirements for the Acquisition of Property and Services</w:t>
      </w:r>
      <w:r w:rsidRPr="00786192">
        <w:rPr>
          <w:rFonts w:ascii="Times New Roman" w:hAnsi="Times New Roman" w:cs="Times New Roman"/>
          <w:sz w:val="24"/>
          <w:szCs w:val="24"/>
        </w:rPr>
        <w:t xml:space="preserve">. </w:t>
      </w:r>
    </w:p>
    <w:p w:rsidR="00786192" w:rsidRDefault="00786192" w:rsidP="00786192">
      <w:pPr>
        <w:pStyle w:val="ListParagraph"/>
        <w:spacing w:after="0" w:line="240" w:lineRule="auto"/>
        <w:rPr>
          <w:rFonts w:ascii="Times New Roman" w:hAnsi="Times New Roman" w:cs="Times New Roman"/>
          <w:sz w:val="24"/>
          <w:szCs w:val="24"/>
        </w:rPr>
      </w:pPr>
    </w:p>
    <w:p w:rsidR="00786192" w:rsidRDefault="00786192" w:rsidP="00510D24">
      <w:pPr>
        <w:pStyle w:val="ListParagraph"/>
        <w:spacing w:after="0" w:line="240" w:lineRule="auto"/>
        <w:ind w:left="1368" w:hanging="461"/>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u w:val="single"/>
        </w:rPr>
        <w:t>Labor</w:t>
      </w:r>
      <w:r>
        <w:rPr>
          <w:rFonts w:ascii="Times New Roman" w:hAnsi="Times New Roman" w:cs="Times New Roman"/>
          <w:sz w:val="24"/>
          <w:szCs w:val="24"/>
        </w:rPr>
        <w:t>.</w:t>
      </w:r>
    </w:p>
    <w:p w:rsidR="00786192" w:rsidRDefault="00786192" w:rsidP="00786192">
      <w:pPr>
        <w:pStyle w:val="ListParagraph"/>
        <w:spacing w:after="0" w:line="240" w:lineRule="auto"/>
        <w:rPr>
          <w:rFonts w:ascii="Times New Roman" w:hAnsi="Times New Roman" w:cs="Times New Roman"/>
          <w:sz w:val="24"/>
          <w:szCs w:val="24"/>
        </w:rPr>
      </w:pPr>
    </w:p>
    <w:p w:rsidR="00786192" w:rsidRDefault="00C577EF" w:rsidP="00510D24">
      <w:pPr>
        <w:pStyle w:val="ListParagraph"/>
        <w:spacing w:after="0" w:line="240" w:lineRule="auto"/>
        <w:ind w:left="1771" w:hanging="432"/>
        <w:rPr>
          <w:rFonts w:ascii="Times New Roman" w:hAnsi="Times New Roman" w:cs="Times New Roman"/>
          <w:sz w:val="24"/>
          <w:szCs w:val="24"/>
        </w:rPr>
      </w:pPr>
      <w:r w:rsidRPr="009305B5">
        <w:rPr>
          <w:rFonts w:ascii="Times New Roman" w:hAnsi="Times New Roman" w:cs="Times New Roman"/>
          <w:noProof/>
          <w:sz w:val="24"/>
          <w:szCs w:val="24"/>
          <w:u w:val="single"/>
        </w:rPr>
        <mc:AlternateContent>
          <mc:Choice Requires="wps">
            <w:drawing>
              <wp:anchor distT="0" distB="0" distL="114300" distR="114300" simplePos="0" relativeHeight="251671552" behindDoc="0" locked="0" layoutInCell="1" allowOverlap="1" wp14:anchorId="43A5DD38" wp14:editId="4D249066">
                <wp:simplePos x="0" y="0"/>
                <wp:positionH relativeFrom="column">
                  <wp:posOffset>6248400</wp:posOffset>
                </wp:positionH>
                <wp:positionV relativeFrom="paragraph">
                  <wp:posOffset>1417320</wp:posOffset>
                </wp:positionV>
                <wp:extent cx="0" cy="3253740"/>
                <wp:effectExtent l="0" t="0" r="19050" b="22860"/>
                <wp:wrapNone/>
                <wp:docPr id="7" name="Straight Connector 7"/>
                <wp:cNvGraphicFramePr/>
                <a:graphic xmlns:a="http://schemas.openxmlformats.org/drawingml/2006/main">
                  <a:graphicData uri="http://schemas.microsoft.com/office/word/2010/wordprocessingShape">
                    <wps:wsp>
                      <wps:cNvCnPr/>
                      <wps:spPr>
                        <a:xfrm>
                          <a:off x="0" y="0"/>
                          <a:ext cx="0" cy="325374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7"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2pt,111.6pt" to="492pt,3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" strokecolor="windowText"/>
            </w:pict>
          </mc:Fallback>
        </mc:AlternateContent>
      </w:r>
      <w:r w:rsidR="00786192">
        <w:rPr>
          <w:rFonts w:ascii="Times New Roman" w:hAnsi="Times New Roman" w:cs="Times New Roman"/>
          <w:sz w:val="24"/>
          <w:szCs w:val="24"/>
        </w:rPr>
        <w:t>(c)</w:t>
      </w:r>
      <w:r w:rsidR="00786192">
        <w:rPr>
          <w:rFonts w:ascii="Times New Roman" w:hAnsi="Times New Roman" w:cs="Times New Roman"/>
          <w:sz w:val="24"/>
          <w:szCs w:val="24"/>
        </w:rPr>
        <w:tab/>
      </w:r>
      <w:r w:rsidR="00786192">
        <w:rPr>
          <w:rFonts w:ascii="Times New Roman" w:hAnsi="Times New Roman" w:cs="Times New Roman"/>
          <w:sz w:val="24"/>
          <w:szCs w:val="24"/>
          <w:u w:val="single"/>
        </w:rPr>
        <w:t>Veterans Employment</w:t>
      </w:r>
      <w:r w:rsidR="00786192">
        <w:rPr>
          <w:rFonts w:ascii="Times New Roman" w:hAnsi="Times New Roman" w:cs="Times New Roman"/>
          <w:sz w:val="24"/>
          <w:szCs w:val="24"/>
        </w:rPr>
        <w:t xml:space="preserve">. – Recipients and subrecipients of Federal financial assistance under this chapter shall ensure that contractors working on a capital project funded using such assistance give a hiring preference, </w:t>
      </w:r>
      <w:r w:rsidR="00A75D02">
        <w:rPr>
          <w:rFonts w:ascii="Times New Roman" w:hAnsi="Times New Roman" w:cs="Times New Roman"/>
          <w:color w:val="FF0101"/>
          <w:sz w:val="24"/>
          <w:szCs w:val="24"/>
        </w:rPr>
        <w:t xml:space="preserve">to the extent practicable, </w:t>
      </w:r>
      <w:r w:rsidR="00786192">
        <w:rPr>
          <w:rFonts w:ascii="Times New Roman" w:hAnsi="Times New Roman" w:cs="Times New Roman"/>
          <w:sz w:val="24"/>
          <w:szCs w:val="24"/>
        </w:rPr>
        <w:t>to veterans (as defined in section 2108 of title 5) who have the requisite skills and abilities to perform the construction work required under the contract. This subsection shall not be understood, construed or enforced in any manner that would require an employer to give a preference to any veteran over any equally qualified applicant who is a member of any racial or ethnic minority, female, an individual with a disability, or a former employee.</w:t>
      </w:r>
    </w:p>
    <w:p w:rsidR="00425983" w:rsidRDefault="00425983" w:rsidP="002A71B1">
      <w:pPr>
        <w:pStyle w:val="ListParagraph"/>
        <w:autoSpaceDE w:val="0"/>
        <w:autoSpaceDN w:val="0"/>
        <w:adjustRightInd w:val="0"/>
        <w:spacing w:after="0" w:line="240" w:lineRule="auto"/>
        <w:rPr>
          <w:rFonts w:ascii="Times New Roman" w:hAnsi="Times New Roman" w:cs="Times New Roman"/>
          <w:sz w:val="24"/>
          <w:szCs w:val="24"/>
        </w:rPr>
      </w:pPr>
    </w:p>
    <w:p w:rsidR="008C6F7D" w:rsidRPr="00B46023" w:rsidRDefault="00B46023" w:rsidP="00497D39">
      <w:pPr>
        <w:pStyle w:val="ListParagraph"/>
        <w:autoSpaceDE w:val="0"/>
        <w:autoSpaceDN w:val="0"/>
        <w:adjustRightInd w:val="0"/>
        <w:spacing w:after="0" w:line="240" w:lineRule="auto"/>
        <w:ind w:left="907" w:hanging="360"/>
        <w:rPr>
          <w:rFonts w:ascii="Times New Roman" w:hAnsi="Times New Roman" w:cs="Times New Roman"/>
          <w:sz w:val="24"/>
          <w:szCs w:val="24"/>
          <w:u w:val="single"/>
        </w:rPr>
      </w:pPr>
      <w:r>
        <w:rPr>
          <w:rFonts w:ascii="Times New Roman" w:hAnsi="Times New Roman" w:cs="Times New Roman"/>
          <w:sz w:val="24"/>
          <w:szCs w:val="24"/>
        </w:rPr>
        <w:t>d</w:t>
      </w:r>
      <w:r w:rsidR="00121659">
        <w:rPr>
          <w:rFonts w:ascii="Times New Roman" w:hAnsi="Times New Roman" w:cs="Times New Roman"/>
          <w:sz w:val="24"/>
          <w:szCs w:val="24"/>
        </w:rPr>
        <w:t>.</w:t>
      </w:r>
      <w:r>
        <w:rPr>
          <w:rFonts w:ascii="Times New Roman" w:hAnsi="Times New Roman" w:cs="Times New Roman"/>
          <w:sz w:val="24"/>
          <w:szCs w:val="24"/>
        </w:rPr>
        <w:tab/>
      </w:r>
      <w:r w:rsidRPr="00B46023">
        <w:rPr>
          <w:rFonts w:ascii="Times New Roman" w:hAnsi="Times New Roman" w:cs="Times New Roman"/>
          <w:sz w:val="24"/>
          <w:szCs w:val="24"/>
          <w:u w:val="single"/>
        </w:rPr>
        <w:t>Technical Restrictions on the Acquisition of Property and Services.</w:t>
      </w:r>
      <w:r w:rsidR="001D446D" w:rsidRPr="001D446D">
        <w:rPr>
          <w:rFonts w:ascii="Times New Roman" w:hAnsi="Times New Roman" w:cs="Times New Roman"/>
          <w:noProof/>
          <w:sz w:val="24"/>
          <w:szCs w:val="24"/>
          <w:u w:val="single"/>
        </w:rPr>
        <w:t xml:space="preserve"> </w:t>
      </w:r>
    </w:p>
    <w:p w:rsidR="008C6F7D" w:rsidRDefault="008C6F7D" w:rsidP="002A71B1">
      <w:pPr>
        <w:pStyle w:val="ListParagraph"/>
        <w:autoSpaceDE w:val="0"/>
        <w:autoSpaceDN w:val="0"/>
        <w:adjustRightInd w:val="0"/>
        <w:spacing w:after="0" w:line="240" w:lineRule="auto"/>
        <w:rPr>
          <w:rFonts w:ascii="Times New Roman" w:hAnsi="Times New Roman" w:cs="Times New Roman"/>
          <w:sz w:val="24"/>
          <w:szCs w:val="24"/>
        </w:rPr>
      </w:pPr>
    </w:p>
    <w:p w:rsidR="00B46023" w:rsidRDefault="00B46023" w:rsidP="00497D39">
      <w:pPr>
        <w:pStyle w:val="ListParagraph"/>
        <w:numPr>
          <w:ilvl w:val="0"/>
          <w:numId w:val="6"/>
        </w:numPr>
        <w:autoSpaceDE w:val="0"/>
        <w:autoSpaceDN w:val="0"/>
        <w:adjustRightInd w:val="0"/>
        <w:ind w:left="1368" w:hanging="461"/>
        <w:rPr>
          <w:rFonts w:ascii="Times New Roman" w:hAnsi="Times New Roman" w:cs="Times New Roman"/>
          <w:sz w:val="24"/>
          <w:szCs w:val="24"/>
        </w:rPr>
      </w:pPr>
      <w:r w:rsidRPr="00B46023">
        <w:rPr>
          <w:rFonts w:ascii="Times New Roman" w:hAnsi="Times New Roman" w:cs="Times New Roman"/>
          <w:sz w:val="24"/>
          <w:szCs w:val="24"/>
          <w:u w:val="single"/>
        </w:rPr>
        <w:t>Inte</w:t>
      </w:r>
      <w:r>
        <w:rPr>
          <w:rFonts w:ascii="Times New Roman" w:hAnsi="Times New Roman" w:cs="Times New Roman"/>
          <w:sz w:val="24"/>
          <w:szCs w:val="24"/>
          <w:u w:val="single"/>
        </w:rPr>
        <w:t>lligent Transportation Systems.</w:t>
      </w:r>
      <w:r>
        <w:rPr>
          <w:rFonts w:ascii="Times New Roman" w:hAnsi="Times New Roman" w:cs="Times New Roman"/>
          <w:sz w:val="24"/>
          <w:szCs w:val="24"/>
        </w:rPr>
        <w:t xml:space="preserve"> In</w:t>
      </w:r>
      <w:r w:rsidRPr="00B46023">
        <w:rPr>
          <w:rFonts w:ascii="Times New Roman" w:hAnsi="Times New Roman" w:cs="Times New Roman"/>
          <w:sz w:val="24"/>
          <w:szCs w:val="24"/>
        </w:rPr>
        <w:t>telligent transportation system (ITS) property and services must comply with the National ITS Architecture and Standards to the extent required by 23 U.S.C. Section 517(d) and FTA Notice, “FTA National ITS Architecture Policy on Transit Projects,” 66 FR 1455 et seq., January 8, 2001, and later published policies or implementing directives FTA may issue. Consequently, third party contracts involving ITS are likely to require provisions to ensure compliance with Federal requirements.</w:t>
      </w:r>
    </w:p>
    <w:p w:rsidR="008B5DD8" w:rsidRPr="00B46023" w:rsidRDefault="00B46023" w:rsidP="00497D39">
      <w:pPr>
        <w:autoSpaceDE w:val="0"/>
        <w:autoSpaceDN w:val="0"/>
        <w:adjustRightInd w:val="0"/>
        <w:ind w:left="907" w:hanging="360"/>
        <w:rPr>
          <w:rFonts w:ascii="Times New Roman" w:hAnsi="Times New Roman" w:cs="Times New Roman"/>
          <w:sz w:val="24"/>
          <w:szCs w:val="24"/>
          <w:u w:val="single"/>
        </w:rPr>
      </w:pPr>
      <w:r>
        <w:rPr>
          <w:rFonts w:ascii="Times New Roman" w:hAnsi="Times New Roman" w:cs="Times New Roman"/>
          <w:sz w:val="24"/>
          <w:szCs w:val="24"/>
        </w:rPr>
        <w:t>e.</w:t>
      </w:r>
      <w:r>
        <w:rPr>
          <w:rFonts w:ascii="Times New Roman" w:hAnsi="Times New Roman" w:cs="Times New Roman"/>
          <w:sz w:val="24"/>
          <w:szCs w:val="24"/>
        </w:rPr>
        <w:tab/>
      </w:r>
      <w:r w:rsidRPr="00B46023">
        <w:rPr>
          <w:rFonts w:ascii="Times New Roman" w:hAnsi="Times New Roman" w:cs="Times New Roman"/>
          <w:sz w:val="24"/>
          <w:szCs w:val="24"/>
          <w:u w:val="single"/>
        </w:rPr>
        <w:t>Rolling Stock – Special Requirements.</w:t>
      </w:r>
    </w:p>
    <w:p w:rsidR="00B46023" w:rsidRDefault="00BD5DF4" w:rsidP="00497D39">
      <w:pPr>
        <w:autoSpaceDE w:val="0"/>
        <w:autoSpaceDN w:val="0"/>
        <w:adjustRightInd w:val="0"/>
        <w:ind w:left="1368" w:hanging="461"/>
        <w:rPr>
          <w:rFonts w:ascii="Times New Roman" w:hAnsi="Times New Roman" w:cs="Times New Roman"/>
          <w:sz w:val="24"/>
          <w:szCs w:val="24"/>
        </w:rPr>
      </w:pPr>
      <w:r>
        <w:rPr>
          <w:rFonts w:ascii="Times New Roman" w:hAnsi="Times New Roman" w:cs="Times New Roman"/>
          <w:sz w:val="24"/>
          <w:szCs w:val="24"/>
        </w:rPr>
        <w:t>(7)</w:t>
      </w:r>
      <w:r w:rsidR="007C2A35" w:rsidRPr="007C2A35">
        <w:rPr>
          <w:rFonts w:ascii="Times New Roman" w:hAnsi="Times New Roman" w:cs="Times New Roman"/>
          <w:sz w:val="24"/>
          <w:szCs w:val="24"/>
        </w:rPr>
        <w:tab/>
      </w:r>
      <w:r w:rsidR="00B46023" w:rsidRPr="00B46023">
        <w:rPr>
          <w:rFonts w:ascii="Times New Roman" w:hAnsi="Times New Roman" w:cs="Times New Roman"/>
          <w:sz w:val="24"/>
          <w:szCs w:val="24"/>
          <w:u w:val="single"/>
        </w:rPr>
        <w:t>Bus Testing</w:t>
      </w:r>
      <w:r w:rsidR="00B46023" w:rsidRPr="00B46023">
        <w:rPr>
          <w:rFonts w:ascii="Times New Roman" w:hAnsi="Times New Roman" w:cs="Times New Roman"/>
          <w:sz w:val="24"/>
          <w:szCs w:val="24"/>
        </w:rPr>
        <w:t>. Each third party contract to a</w:t>
      </w:r>
      <w:r>
        <w:rPr>
          <w:rFonts w:ascii="Times New Roman" w:hAnsi="Times New Roman" w:cs="Times New Roman"/>
          <w:sz w:val="24"/>
          <w:szCs w:val="24"/>
        </w:rPr>
        <w:t xml:space="preserve">cquire a new bus model or a bus </w:t>
      </w:r>
      <w:r w:rsidR="00B46023" w:rsidRPr="00B46023">
        <w:rPr>
          <w:rFonts w:ascii="Times New Roman" w:hAnsi="Times New Roman" w:cs="Times New Roman"/>
          <w:sz w:val="24"/>
          <w:szCs w:val="24"/>
        </w:rPr>
        <w:t>with significant alterations to an existing model must include provisions to assure compliance with applicable requirements of 49 U.S.C. Section 5318, as amended by MAP-21, and FTA regulations, “Bus Testing,” 49 CFR Part 665.</w:t>
      </w:r>
    </w:p>
    <w:p w:rsidR="00497D39" w:rsidRDefault="007E3393" w:rsidP="001C24DC">
      <w:pPr>
        <w:autoSpaceDE w:val="0"/>
        <w:autoSpaceDN w:val="0"/>
        <w:adjustRightInd w:val="0"/>
        <w:spacing w:after="0" w:line="240" w:lineRule="auto"/>
        <w:ind w:left="2160" w:right="43" w:hanging="720"/>
        <w:rPr>
          <w:rFonts w:ascii="Times New Roman" w:hAnsi="Times New Roman" w:cs="Times New Roman"/>
          <w:i/>
          <w:sz w:val="24"/>
          <w:szCs w:val="24"/>
        </w:rPr>
      </w:pPr>
      <w:r w:rsidRPr="007E3393">
        <w:rPr>
          <w:rFonts w:ascii="Times New Roman" w:hAnsi="Times New Roman" w:cs="Times New Roman"/>
          <w:i/>
          <w:sz w:val="24"/>
          <w:szCs w:val="24"/>
        </w:rPr>
        <w:t>Please substitute the following for paragraph 2.e(10)</w:t>
      </w:r>
    </w:p>
    <w:p w:rsidR="00497D39" w:rsidRDefault="00F3071E" w:rsidP="001C24DC">
      <w:pPr>
        <w:autoSpaceDE w:val="0"/>
        <w:autoSpaceDN w:val="0"/>
        <w:adjustRightInd w:val="0"/>
        <w:spacing w:after="0" w:line="240" w:lineRule="auto"/>
        <w:ind w:left="2160" w:right="43" w:hanging="720"/>
        <w:rPr>
          <w:rFonts w:ascii="Times New Roman" w:hAnsi="Times New Roman" w:cs="Times New Roman"/>
          <w:i/>
          <w:sz w:val="24"/>
          <w:szCs w:val="24"/>
        </w:rPr>
      </w:pPr>
      <w:r w:rsidRPr="009305B5">
        <w:rPr>
          <w:rFonts w:ascii="Times New Roman" w:hAnsi="Times New Roman" w:cs="Times New Roman"/>
          <w:noProof/>
          <w:sz w:val="24"/>
          <w:szCs w:val="24"/>
          <w:u w:val="single"/>
        </w:rPr>
        <w:lastRenderedPageBreak/>
        <mc:AlternateContent>
          <mc:Choice Requires="wps">
            <w:drawing>
              <wp:anchor distT="0" distB="0" distL="114300" distR="114300" simplePos="0" relativeHeight="251675648" behindDoc="0" locked="0" layoutInCell="1" allowOverlap="1" wp14:anchorId="25C07006" wp14:editId="62965AAA">
                <wp:simplePos x="0" y="0"/>
                <wp:positionH relativeFrom="column">
                  <wp:posOffset>6347460</wp:posOffset>
                </wp:positionH>
                <wp:positionV relativeFrom="paragraph">
                  <wp:posOffset>-15240</wp:posOffset>
                </wp:positionV>
                <wp:extent cx="0" cy="7818120"/>
                <wp:effectExtent l="0" t="0" r="19050" b="11430"/>
                <wp:wrapNone/>
                <wp:docPr id="11" name="Straight Connector 11"/>
                <wp:cNvGraphicFramePr/>
                <a:graphic xmlns:a="http://schemas.openxmlformats.org/drawingml/2006/main">
                  <a:graphicData uri="http://schemas.microsoft.com/office/word/2010/wordprocessingShape">
                    <wps:wsp>
                      <wps:cNvCnPr/>
                      <wps:spPr>
                        <a:xfrm>
                          <a:off x="0" y="0"/>
                          <a:ext cx="0" cy="781812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9.8pt,-1.2pt" to="499.8pt,6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" strokecolor="windowText"/>
            </w:pict>
          </mc:Fallback>
        </mc:AlternateContent>
      </w:r>
    </w:p>
    <w:p w:rsidR="00497D39" w:rsidRDefault="00497D39" w:rsidP="00497D39">
      <w:pPr>
        <w:autoSpaceDE w:val="0"/>
        <w:autoSpaceDN w:val="0"/>
        <w:adjustRightInd w:val="0"/>
        <w:spacing w:after="0" w:line="240" w:lineRule="auto"/>
        <w:ind w:left="1454" w:right="43" w:hanging="547"/>
        <w:rPr>
          <w:rFonts w:ascii="Times New Roman" w:hAnsi="Times New Roman" w:cs="Times New Roman"/>
          <w:color w:val="000000"/>
          <w:sz w:val="24"/>
          <w:szCs w:val="24"/>
        </w:rPr>
      </w:pPr>
      <w:r w:rsidRPr="00365F37">
        <w:rPr>
          <w:rFonts w:ascii="Times New Roman" w:hAnsi="Times New Roman" w:cs="Times New Roman"/>
          <w:color w:val="000000"/>
          <w:sz w:val="24"/>
          <w:szCs w:val="24"/>
        </w:rPr>
        <w:t>(10)</w:t>
      </w:r>
      <w:r>
        <w:rPr>
          <w:rFonts w:ascii="Times New Roman" w:hAnsi="Times New Roman" w:cs="Times New Roman"/>
          <w:color w:val="000000"/>
          <w:sz w:val="24"/>
          <w:szCs w:val="24"/>
        </w:rPr>
        <w:tab/>
      </w:r>
      <w:r w:rsidRPr="00497D39">
        <w:rPr>
          <w:rFonts w:ascii="Times New Roman" w:hAnsi="Times New Roman" w:cs="Times New Roman"/>
          <w:color w:val="000000"/>
          <w:sz w:val="24"/>
          <w:szCs w:val="24"/>
          <w:u w:val="single"/>
        </w:rPr>
        <w:t>Time Limits for Options on Rolling Stock Contracts</w:t>
      </w:r>
      <w:r w:rsidRPr="00365F3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MAP-21 amended </w:t>
      </w:r>
      <w:r w:rsidRPr="00365F37">
        <w:rPr>
          <w:rFonts w:ascii="Times New Roman" w:hAnsi="Times New Roman" w:cs="Times New Roman"/>
          <w:color w:val="000000"/>
          <w:sz w:val="24"/>
          <w:szCs w:val="24"/>
        </w:rPr>
        <w:t>49 U.S.C. Section 5325(</w:t>
      </w:r>
      <w:r>
        <w:rPr>
          <w:rFonts w:ascii="Times New Roman" w:hAnsi="Times New Roman" w:cs="Times New Roman"/>
          <w:color w:val="000000"/>
          <w:sz w:val="24"/>
          <w:szCs w:val="24"/>
        </w:rPr>
        <w:t>e</w:t>
      </w:r>
      <w:r w:rsidRPr="00365F37">
        <w:rPr>
          <w:rFonts w:ascii="Times New Roman" w:hAnsi="Times New Roman" w:cs="Times New Roman"/>
          <w:color w:val="000000"/>
          <w:sz w:val="24"/>
          <w:szCs w:val="24"/>
        </w:rPr>
        <w:t>)</w:t>
      </w:r>
      <w:r>
        <w:rPr>
          <w:rFonts w:ascii="Times New Roman" w:hAnsi="Times New Roman" w:cs="Times New Roman"/>
          <w:color w:val="000000"/>
          <w:sz w:val="24"/>
          <w:szCs w:val="24"/>
        </w:rPr>
        <w:t>(1) by adding subsections (A) and (B), retaining the five (5) year option for the procurement of buses, while extending the option for rail procurements to seven (7) years.  Consequently:</w:t>
      </w:r>
    </w:p>
    <w:p w:rsidR="00497D39" w:rsidRDefault="00497D39" w:rsidP="00497D39">
      <w:pPr>
        <w:autoSpaceDE w:val="0"/>
        <w:autoSpaceDN w:val="0"/>
        <w:adjustRightInd w:val="0"/>
        <w:spacing w:after="0" w:line="240" w:lineRule="auto"/>
        <w:ind w:left="1440" w:right="48"/>
        <w:rPr>
          <w:rFonts w:ascii="Times New Roman" w:hAnsi="Times New Roman" w:cs="Times New Roman"/>
          <w:color w:val="000000"/>
          <w:sz w:val="24"/>
          <w:szCs w:val="24"/>
        </w:rPr>
      </w:pPr>
    </w:p>
    <w:p w:rsidR="00497D39" w:rsidRDefault="00497D39" w:rsidP="00497D39">
      <w:pPr>
        <w:autoSpaceDE w:val="0"/>
        <w:autoSpaceDN w:val="0"/>
        <w:adjustRightInd w:val="0"/>
        <w:spacing w:after="0" w:line="240" w:lineRule="auto"/>
        <w:ind w:left="1771" w:right="43" w:hanging="432"/>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r>
      <w:r w:rsidRPr="00497D39">
        <w:rPr>
          <w:rFonts w:ascii="Times New Roman" w:hAnsi="Times New Roman" w:cs="Times New Roman"/>
          <w:color w:val="000000"/>
          <w:sz w:val="24"/>
          <w:szCs w:val="24"/>
          <w:u w:val="single"/>
        </w:rPr>
        <w:t>Buses</w:t>
      </w:r>
      <w:r>
        <w:rPr>
          <w:rFonts w:ascii="Times New Roman" w:hAnsi="Times New Roman" w:cs="Times New Roman"/>
          <w:color w:val="000000"/>
          <w:sz w:val="24"/>
          <w:szCs w:val="24"/>
        </w:rPr>
        <w:t>.  A recipient:</w:t>
      </w:r>
    </w:p>
    <w:p w:rsidR="00497D39" w:rsidRDefault="00497D39" w:rsidP="00497D39">
      <w:pPr>
        <w:autoSpaceDE w:val="0"/>
        <w:autoSpaceDN w:val="0"/>
        <w:adjustRightInd w:val="0"/>
        <w:spacing w:after="0" w:line="240" w:lineRule="auto"/>
        <w:ind w:left="1771" w:right="48" w:hanging="432"/>
        <w:rPr>
          <w:rFonts w:ascii="Times New Roman" w:hAnsi="Times New Roman" w:cs="Times New Roman"/>
          <w:color w:val="000000"/>
          <w:sz w:val="24"/>
          <w:szCs w:val="24"/>
        </w:rPr>
      </w:pPr>
    </w:p>
    <w:p w:rsidR="00497D39" w:rsidRDefault="00497D39" w:rsidP="00497D39">
      <w:pPr>
        <w:autoSpaceDE w:val="0"/>
        <w:autoSpaceDN w:val="0"/>
        <w:adjustRightInd w:val="0"/>
        <w:spacing w:after="0" w:line="240" w:lineRule="auto"/>
        <w:ind w:left="2160" w:right="43" w:hanging="360"/>
        <w:rPr>
          <w:rFonts w:ascii="Times New Roman" w:hAnsi="Times New Roman" w:cs="Times New Roman"/>
          <w:color w:val="000000"/>
          <w:sz w:val="24"/>
          <w:szCs w:val="24"/>
        </w:rPr>
      </w:pPr>
      <w:r w:rsidRPr="009E0327">
        <w:rPr>
          <w:rFonts w:ascii="Times New Roman" w:hAnsi="Times New Roman" w:cs="Times New Roman"/>
          <w:color w:val="000000"/>
          <w:sz w:val="24"/>
          <w:szCs w:val="24"/>
          <w:u w:val="single"/>
        </w:rPr>
        <w:t>1</w:t>
      </w:r>
      <w:r>
        <w:rPr>
          <w:rFonts w:ascii="Times New Roman" w:hAnsi="Times New Roman" w:cs="Times New Roman"/>
          <w:color w:val="000000"/>
          <w:sz w:val="24"/>
          <w:szCs w:val="24"/>
        </w:rPr>
        <w:tab/>
        <w:t>May enter into a multi-year contract to acquire buses or replacement parts, with an option not exceeding five(5) years to buy additional buses or replacement parts, 49 U.S.C. Section 5325(e)(1)(A), but</w:t>
      </w:r>
    </w:p>
    <w:p w:rsidR="00497D39" w:rsidRDefault="00497D39" w:rsidP="00497D39">
      <w:pPr>
        <w:autoSpaceDE w:val="0"/>
        <w:autoSpaceDN w:val="0"/>
        <w:adjustRightInd w:val="0"/>
        <w:spacing w:after="0" w:line="240" w:lineRule="auto"/>
        <w:ind w:left="2160" w:right="43" w:hanging="360"/>
        <w:rPr>
          <w:rFonts w:ascii="Times New Roman" w:hAnsi="Times New Roman" w:cs="Times New Roman"/>
          <w:color w:val="000000"/>
          <w:sz w:val="24"/>
          <w:szCs w:val="24"/>
        </w:rPr>
      </w:pPr>
    </w:p>
    <w:p w:rsidR="00497D39" w:rsidRDefault="00497D39" w:rsidP="00497D39">
      <w:pPr>
        <w:autoSpaceDE w:val="0"/>
        <w:autoSpaceDN w:val="0"/>
        <w:adjustRightInd w:val="0"/>
        <w:spacing w:after="0" w:line="240" w:lineRule="auto"/>
        <w:ind w:left="2160" w:right="43" w:hanging="360"/>
        <w:rPr>
          <w:rFonts w:ascii="Times New Roman" w:hAnsi="Times New Roman" w:cs="Times New Roman"/>
          <w:color w:val="000000"/>
          <w:sz w:val="24"/>
          <w:szCs w:val="24"/>
        </w:rPr>
      </w:pPr>
      <w:r w:rsidRPr="009E0327">
        <w:rPr>
          <w:rFonts w:ascii="Times New Roman" w:hAnsi="Times New Roman" w:cs="Times New Roman"/>
          <w:color w:val="000000"/>
          <w:sz w:val="24"/>
          <w:szCs w:val="24"/>
          <w:u w:val="single"/>
        </w:rPr>
        <w:t>2</w:t>
      </w:r>
      <w:r>
        <w:rPr>
          <w:rFonts w:ascii="Times New Roman" w:hAnsi="Times New Roman" w:cs="Times New Roman"/>
          <w:color w:val="000000"/>
          <w:sz w:val="24"/>
          <w:szCs w:val="24"/>
        </w:rPr>
        <w:tab/>
        <w:t>May not exercise the option to acquire buses or replacement parts later than five (5) years after the date of its original contract.</w:t>
      </w:r>
    </w:p>
    <w:p w:rsidR="00497D39" w:rsidRDefault="00497D39" w:rsidP="00497D39">
      <w:pPr>
        <w:autoSpaceDE w:val="0"/>
        <w:autoSpaceDN w:val="0"/>
        <w:adjustRightInd w:val="0"/>
        <w:spacing w:after="0" w:line="240" w:lineRule="auto"/>
        <w:ind w:left="1771" w:right="48" w:hanging="432"/>
        <w:rPr>
          <w:rFonts w:ascii="Times New Roman" w:hAnsi="Times New Roman" w:cs="Times New Roman"/>
          <w:color w:val="000000"/>
          <w:sz w:val="24"/>
          <w:szCs w:val="24"/>
        </w:rPr>
      </w:pPr>
    </w:p>
    <w:p w:rsidR="00497D39" w:rsidRDefault="00497D39" w:rsidP="00497D39">
      <w:pPr>
        <w:autoSpaceDE w:val="0"/>
        <w:autoSpaceDN w:val="0"/>
        <w:adjustRightInd w:val="0"/>
        <w:spacing w:after="0" w:line="240" w:lineRule="auto"/>
        <w:ind w:left="1771" w:right="43" w:hanging="432"/>
        <w:rPr>
          <w:rFonts w:ascii="Times New Roman" w:hAnsi="Times New Roman" w:cs="Times New Roman"/>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rPr>
        <w:tab/>
      </w:r>
      <w:r w:rsidRPr="00497D39">
        <w:rPr>
          <w:rFonts w:ascii="Times New Roman" w:hAnsi="Times New Roman" w:cs="Times New Roman"/>
          <w:color w:val="000000"/>
          <w:sz w:val="24"/>
          <w:szCs w:val="24"/>
          <w:u w:val="single"/>
        </w:rPr>
        <w:t>Rail</w:t>
      </w:r>
      <w:r>
        <w:rPr>
          <w:rFonts w:ascii="Times New Roman" w:hAnsi="Times New Roman" w:cs="Times New Roman"/>
          <w:color w:val="000000"/>
          <w:sz w:val="24"/>
          <w:szCs w:val="24"/>
        </w:rPr>
        <w:t>.  A recipient:</w:t>
      </w:r>
    </w:p>
    <w:p w:rsidR="00497D39" w:rsidRDefault="00497D39" w:rsidP="00497D39">
      <w:pPr>
        <w:autoSpaceDE w:val="0"/>
        <w:autoSpaceDN w:val="0"/>
        <w:adjustRightInd w:val="0"/>
        <w:spacing w:after="0" w:line="240" w:lineRule="auto"/>
        <w:ind w:left="1440" w:right="48"/>
        <w:rPr>
          <w:rFonts w:ascii="Times New Roman" w:hAnsi="Times New Roman" w:cs="Times New Roman"/>
          <w:color w:val="000000"/>
          <w:sz w:val="24"/>
          <w:szCs w:val="24"/>
        </w:rPr>
      </w:pPr>
    </w:p>
    <w:p w:rsidR="00497D39" w:rsidRDefault="00497D39" w:rsidP="00497D39">
      <w:pPr>
        <w:autoSpaceDE w:val="0"/>
        <w:autoSpaceDN w:val="0"/>
        <w:adjustRightInd w:val="0"/>
        <w:spacing w:after="0" w:line="240" w:lineRule="auto"/>
        <w:ind w:left="2160" w:right="43" w:hanging="360"/>
        <w:rPr>
          <w:rFonts w:ascii="Times New Roman" w:hAnsi="Times New Roman" w:cs="Times New Roman"/>
          <w:color w:val="000000"/>
          <w:sz w:val="24"/>
          <w:szCs w:val="24"/>
        </w:rPr>
      </w:pPr>
      <w:r w:rsidRPr="009E0327">
        <w:rPr>
          <w:rFonts w:ascii="Times New Roman" w:hAnsi="Times New Roman" w:cs="Times New Roman"/>
          <w:color w:val="000000"/>
          <w:sz w:val="24"/>
          <w:szCs w:val="24"/>
          <w:u w:val="single"/>
        </w:rPr>
        <w:t>1</w:t>
      </w:r>
      <w:r>
        <w:rPr>
          <w:rFonts w:ascii="Times New Roman" w:hAnsi="Times New Roman" w:cs="Times New Roman"/>
          <w:color w:val="000000"/>
          <w:sz w:val="24"/>
          <w:szCs w:val="24"/>
        </w:rPr>
        <w:tab/>
        <w:t>May enter into a multi-year contract to acquire railcars or replacement parts, with an option not exceeding five(5) years to buy additional railcars or replacement parts, 49 U.S.C. Section 5325(e)(1)(B), but</w:t>
      </w:r>
    </w:p>
    <w:p w:rsidR="00497D39" w:rsidRDefault="00497D39" w:rsidP="00497D39">
      <w:pPr>
        <w:autoSpaceDE w:val="0"/>
        <w:autoSpaceDN w:val="0"/>
        <w:adjustRightInd w:val="0"/>
        <w:spacing w:after="0" w:line="240" w:lineRule="auto"/>
        <w:ind w:left="2160" w:right="43" w:hanging="360"/>
        <w:rPr>
          <w:rFonts w:ascii="Times New Roman" w:hAnsi="Times New Roman" w:cs="Times New Roman"/>
          <w:color w:val="000000"/>
          <w:sz w:val="24"/>
          <w:szCs w:val="24"/>
        </w:rPr>
      </w:pPr>
    </w:p>
    <w:p w:rsidR="00497D39" w:rsidRDefault="00497D39" w:rsidP="00497D39">
      <w:pPr>
        <w:autoSpaceDE w:val="0"/>
        <w:autoSpaceDN w:val="0"/>
        <w:adjustRightInd w:val="0"/>
        <w:spacing w:after="0" w:line="240" w:lineRule="auto"/>
        <w:ind w:left="2160" w:right="43" w:hanging="360"/>
        <w:rPr>
          <w:rFonts w:ascii="Times New Roman" w:hAnsi="Times New Roman" w:cs="Times New Roman"/>
          <w:color w:val="000000"/>
          <w:sz w:val="24"/>
          <w:szCs w:val="24"/>
        </w:rPr>
      </w:pPr>
      <w:r w:rsidRPr="009E0327">
        <w:rPr>
          <w:rFonts w:ascii="Times New Roman" w:hAnsi="Times New Roman" w:cs="Times New Roman"/>
          <w:color w:val="000000"/>
          <w:sz w:val="24"/>
          <w:szCs w:val="24"/>
          <w:u w:val="single"/>
        </w:rPr>
        <w:t>2</w:t>
      </w:r>
      <w:r>
        <w:rPr>
          <w:rFonts w:ascii="Times New Roman" w:hAnsi="Times New Roman" w:cs="Times New Roman"/>
          <w:color w:val="000000"/>
          <w:sz w:val="24"/>
          <w:szCs w:val="24"/>
        </w:rPr>
        <w:tab/>
        <w:t>May not exercise the option to acquire railcars or replacement parts later than seven (7) years after the date of its original contract.</w:t>
      </w:r>
    </w:p>
    <w:p w:rsidR="00497D39" w:rsidRDefault="00497D39" w:rsidP="00497D39">
      <w:pPr>
        <w:autoSpaceDE w:val="0"/>
        <w:autoSpaceDN w:val="0"/>
        <w:adjustRightInd w:val="0"/>
        <w:spacing w:after="0" w:line="240" w:lineRule="auto"/>
        <w:ind w:left="2160" w:right="43" w:hanging="360"/>
        <w:rPr>
          <w:rFonts w:ascii="Times New Roman" w:hAnsi="Times New Roman" w:cs="Times New Roman"/>
          <w:color w:val="000000"/>
          <w:sz w:val="24"/>
          <w:szCs w:val="24"/>
        </w:rPr>
      </w:pPr>
    </w:p>
    <w:p w:rsidR="00497D39" w:rsidRDefault="00497D39" w:rsidP="001C24DC">
      <w:pPr>
        <w:autoSpaceDE w:val="0"/>
        <w:autoSpaceDN w:val="0"/>
        <w:adjustRightInd w:val="0"/>
        <w:spacing w:after="0" w:line="240" w:lineRule="auto"/>
        <w:ind w:left="2160" w:right="43"/>
        <w:rPr>
          <w:rFonts w:ascii="Times New Roman" w:hAnsi="Times New Roman" w:cs="Times New Roman"/>
          <w:i/>
          <w:sz w:val="24"/>
          <w:szCs w:val="24"/>
        </w:rPr>
      </w:pPr>
    </w:p>
    <w:p w:rsidR="007C2A35" w:rsidRPr="00365F37" w:rsidRDefault="007C2A35" w:rsidP="00497D39">
      <w:pPr>
        <w:autoSpaceDE w:val="0"/>
        <w:autoSpaceDN w:val="0"/>
        <w:adjustRightInd w:val="0"/>
        <w:spacing w:after="0" w:line="240" w:lineRule="auto"/>
        <w:ind w:left="1339" w:right="43"/>
        <w:rPr>
          <w:rFonts w:ascii="Times New Roman" w:hAnsi="Times New Roman" w:cs="Times New Roman"/>
          <w:color w:val="000000"/>
          <w:sz w:val="24"/>
          <w:szCs w:val="24"/>
        </w:rPr>
      </w:pPr>
      <w:r w:rsidRPr="00365F37">
        <w:rPr>
          <w:rFonts w:ascii="Times New Roman" w:hAnsi="Times New Roman" w:cs="Times New Roman"/>
          <w:color w:val="000000"/>
          <w:sz w:val="24"/>
          <w:szCs w:val="24"/>
        </w:rPr>
        <w:t xml:space="preserve">FTA interprets </w:t>
      </w:r>
      <w:r w:rsidR="00EA2B72">
        <w:rPr>
          <w:rFonts w:ascii="Times New Roman" w:hAnsi="Times New Roman" w:cs="Times New Roman"/>
          <w:color w:val="000000"/>
          <w:sz w:val="24"/>
          <w:szCs w:val="24"/>
        </w:rPr>
        <w:t xml:space="preserve">these </w:t>
      </w:r>
      <w:r w:rsidRPr="00365F37">
        <w:rPr>
          <w:rFonts w:ascii="Times New Roman" w:hAnsi="Times New Roman" w:cs="Times New Roman"/>
          <w:color w:val="000000"/>
          <w:sz w:val="24"/>
          <w:szCs w:val="24"/>
        </w:rPr>
        <w:t>five</w:t>
      </w:r>
      <w:r w:rsidR="00EA2B72" w:rsidDel="00EA2B72">
        <w:rPr>
          <w:rFonts w:ascii="Times New Roman" w:hAnsi="Times New Roman" w:cs="Times New Roman"/>
          <w:color w:val="000000"/>
          <w:sz w:val="24"/>
          <w:szCs w:val="24"/>
        </w:rPr>
        <w:t xml:space="preserve"> </w:t>
      </w:r>
      <w:r w:rsidR="00EA2B72">
        <w:rPr>
          <w:rFonts w:ascii="Times New Roman" w:hAnsi="Times New Roman" w:cs="Times New Roman"/>
          <w:color w:val="000000"/>
          <w:sz w:val="24"/>
          <w:szCs w:val="24"/>
        </w:rPr>
        <w:t>and seven</w:t>
      </w:r>
      <w:r w:rsidRPr="00365F37">
        <w:rPr>
          <w:rFonts w:ascii="Times New Roman" w:hAnsi="Times New Roman" w:cs="Times New Roman"/>
          <w:color w:val="000000"/>
          <w:sz w:val="24"/>
          <w:szCs w:val="24"/>
        </w:rPr>
        <w:t>-year peri</w:t>
      </w:r>
      <w:r>
        <w:rPr>
          <w:rFonts w:ascii="Times New Roman" w:hAnsi="Times New Roman" w:cs="Times New Roman"/>
          <w:color w:val="000000"/>
          <w:sz w:val="24"/>
          <w:szCs w:val="24"/>
        </w:rPr>
        <w:t>od</w:t>
      </w:r>
      <w:r w:rsidR="00EA2B72">
        <w:rPr>
          <w:rFonts w:ascii="Times New Roman" w:hAnsi="Times New Roman" w:cs="Times New Roman"/>
          <w:color w:val="000000"/>
          <w:sz w:val="24"/>
          <w:szCs w:val="24"/>
        </w:rPr>
        <w:t>s</w:t>
      </w:r>
      <w:r>
        <w:rPr>
          <w:rFonts w:ascii="Times New Roman" w:hAnsi="Times New Roman" w:cs="Times New Roman"/>
          <w:color w:val="000000"/>
          <w:sz w:val="24"/>
          <w:szCs w:val="24"/>
        </w:rPr>
        <w:t xml:space="preserve"> as covering the recipient‘s “</w:t>
      </w:r>
      <w:r w:rsidRPr="00365F37">
        <w:rPr>
          <w:rFonts w:ascii="Times New Roman" w:hAnsi="Times New Roman" w:cs="Times New Roman"/>
          <w:color w:val="000000"/>
          <w:sz w:val="24"/>
          <w:szCs w:val="24"/>
        </w:rPr>
        <w:t>material</w:t>
      </w:r>
      <w:r>
        <w:rPr>
          <w:rFonts w:ascii="Times New Roman" w:hAnsi="Times New Roman" w:cs="Times New Roman"/>
          <w:color w:val="000000"/>
          <w:sz w:val="24"/>
          <w:szCs w:val="24"/>
        </w:rPr>
        <w:t xml:space="preserve"> requirements”</w:t>
      </w:r>
      <w:r w:rsidRPr="00365F37">
        <w:rPr>
          <w:rFonts w:ascii="Times New Roman" w:hAnsi="Times New Roman" w:cs="Times New Roman"/>
          <w:color w:val="000000"/>
          <w:sz w:val="24"/>
          <w:szCs w:val="24"/>
        </w:rPr>
        <w:t xml:space="preserve"> for rolling stock and replacement </w:t>
      </w:r>
      <w:r w:rsidR="00EA2B72">
        <w:rPr>
          <w:rFonts w:ascii="Times New Roman" w:hAnsi="Times New Roman" w:cs="Times New Roman"/>
          <w:color w:val="000000"/>
          <w:sz w:val="24"/>
          <w:szCs w:val="24"/>
        </w:rPr>
        <w:t xml:space="preserve">needs </w:t>
      </w:r>
      <w:r w:rsidRPr="00365F37">
        <w:rPr>
          <w:rFonts w:ascii="Times New Roman" w:hAnsi="Times New Roman" w:cs="Times New Roman"/>
          <w:color w:val="000000"/>
          <w:sz w:val="24"/>
          <w:szCs w:val="24"/>
        </w:rPr>
        <w:t>from the first day when the</w:t>
      </w:r>
      <w:r>
        <w:rPr>
          <w:rFonts w:ascii="Times New Roman" w:hAnsi="Times New Roman" w:cs="Times New Roman"/>
          <w:color w:val="000000"/>
          <w:sz w:val="24"/>
          <w:szCs w:val="24"/>
        </w:rPr>
        <w:t xml:space="preserve"> </w:t>
      </w:r>
      <w:r w:rsidRPr="00365F37">
        <w:rPr>
          <w:rFonts w:ascii="Times New Roman" w:hAnsi="Times New Roman" w:cs="Times New Roman"/>
          <w:color w:val="000000"/>
          <w:sz w:val="24"/>
          <w:szCs w:val="24"/>
        </w:rPr>
        <w:t xml:space="preserve">contract becomes effective to its </w:t>
      </w:r>
      <w:r>
        <w:rPr>
          <w:rFonts w:ascii="Times New Roman" w:hAnsi="Times New Roman" w:cs="Times New Roman"/>
          <w:color w:val="000000"/>
          <w:sz w:val="24"/>
          <w:szCs w:val="24"/>
        </w:rPr>
        <w:t>“</w:t>
      </w:r>
      <w:r w:rsidRPr="00365F37">
        <w:rPr>
          <w:rFonts w:ascii="Times New Roman" w:hAnsi="Times New Roman" w:cs="Times New Roman"/>
          <w:color w:val="000000"/>
          <w:sz w:val="24"/>
          <w:szCs w:val="24"/>
        </w:rPr>
        <w:t>material requirements</w:t>
      </w:r>
      <w:r>
        <w:rPr>
          <w:rFonts w:ascii="Times New Roman" w:hAnsi="Times New Roman" w:cs="Times New Roman"/>
          <w:color w:val="000000"/>
          <w:sz w:val="24"/>
          <w:szCs w:val="24"/>
        </w:rPr>
        <w:t>”</w:t>
      </w:r>
      <w:r w:rsidRPr="00365F37">
        <w:rPr>
          <w:rFonts w:ascii="Times New Roman" w:hAnsi="Times New Roman" w:cs="Times New Roman"/>
          <w:color w:val="000000"/>
          <w:sz w:val="24"/>
          <w:szCs w:val="24"/>
        </w:rPr>
        <w:t xml:space="preserve"> at the end of the fifth</w:t>
      </w:r>
      <w:r>
        <w:rPr>
          <w:rFonts w:ascii="Times New Roman" w:hAnsi="Times New Roman" w:cs="Times New Roman"/>
          <w:color w:val="000000"/>
          <w:sz w:val="24"/>
          <w:szCs w:val="24"/>
        </w:rPr>
        <w:t xml:space="preserve"> </w:t>
      </w:r>
      <w:r w:rsidR="00EA2B72">
        <w:rPr>
          <w:rFonts w:ascii="Times New Roman" w:hAnsi="Times New Roman" w:cs="Times New Roman"/>
          <w:color w:val="000000"/>
          <w:sz w:val="24"/>
          <w:szCs w:val="24"/>
        </w:rPr>
        <w:t xml:space="preserve">or seventh </w:t>
      </w:r>
      <w:r w:rsidRPr="00365F37">
        <w:rPr>
          <w:rFonts w:ascii="Times New Roman" w:hAnsi="Times New Roman" w:cs="Times New Roman"/>
          <w:color w:val="000000"/>
          <w:sz w:val="24"/>
          <w:szCs w:val="24"/>
        </w:rPr>
        <w:t>year</w:t>
      </w:r>
      <w:r w:rsidR="00EA2B72">
        <w:rPr>
          <w:rFonts w:ascii="Times New Roman" w:hAnsi="Times New Roman" w:cs="Times New Roman"/>
          <w:color w:val="000000"/>
          <w:sz w:val="24"/>
          <w:szCs w:val="24"/>
        </w:rPr>
        <w:t>, as applicable</w:t>
      </w:r>
      <w:r>
        <w:rPr>
          <w:rFonts w:ascii="Times New Roman" w:hAnsi="Times New Roman" w:cs="Times New Roman"/>
          <w:color w:val="000000"/>
          <w:sz w:val="24"/>
          <w:szCs w:val="24"/>
        </w:rPr>
        <w:t xml:space="preserve">. </w:t>
      </w:r>
      <w:r w:rsidRPr="00365F37">
        <w:rPr>
          <w:rFonts w:ascii="Times New Roman" w:hAnsi="Times New Roman" w:cs="Times New Roman"/>
          <w:color w:val="000000"/>
          <w:sz w:val="24"/>
          <w:szCs w:val="24"/>
        </w:rPr>
        <w:t>In the case of rolling stock, which frequently cannot be delivered</w:t>
      </w:r>
      <w:r>
        <w:rPr>
          <w:rFonts w:ascii="Times New Roman" w:hAnsi="Times New Roman" w:cs="Times New Roman"/>
          <w:color w:val="000000"/>
          <w:sz w:val="24"/>
          <w:szCs w:val="24"/>
        </w:rPr>
        <w:t xml:space="preserve"> </w:t>
      </w:r>
      <w:r w:rsidRPr="00365F37">
        <w:rPr>
          <w:rFonts w:ascii="Times New Roman" w:hAnsi="Times New Roman" w:cs="Times New Roman"/>
          <w:color w:val="000000"/>
          <w:sz w:val="24"/>
          <w:szCs w:val="24"/>
        </w:rPr>
        <w:t xml:space="preserve">expeditiously, FTA recognizes that a recipient‘s </w:t>
      </w:r>
      <w:r>
        <w:rPr>
          <w:rFonts w:ascii="Times New Roman" w:hAnsi="Times New Roman" w:cs="Times New Roman"/>
          <w:color w:val="000000"/>
          <w:sz w:val="24"/>
          <w:szCs w:val="24"/>
        </w:rPr>
        <w:t>“</w:t>
      </w:r>
      <w:r w:rsidRPr="00365F37">
        <w:rPr>
          <w:rFonts w:ascii="Times New Roman" w:hAnsi="Times New Roman" w:cs="Times New Roman"/>
          <w:color w:val="000000"/>
          <w:sz w:val="24"/>
          <w:szCs w:val="24"/>
        </w:rPr>
        <w:t>material requirements</w:t>
      </w:r>
      <w:r>
        <w:rPr>
          <w:rFonts w:ascii="Times New Roman" w:hAnsi="Times New Roman" w:cs="Times New Roman"/>
          <w:color w:val="000000"/>
          <w:sz w:val="24"/>
          <w:szCs w:val="24"/>
        </w:rPr>
        <w:t>”</w:t>
      </w:r>
      <w:r w:rsidRPr="00365F37">
        <w:rPr>
          <w:rFonts w:ascii="Times New Roman" w:hAnsi="Times New Roman" w:cs="Times New Roman"/>
          <w:color w:val="000000"/>
          <w:sz w:val="24"/>
          <w:szCs w:val="24"/>
        </w:rPr>
        <w:t xml:space="preserve"> for</w:t>
      </w:r>
      <w:r>
        <w:rPr>
          <w:rFonts w:ascii="Times New Roman" w:hAnsi="Times New Roman" w:cs="Times New Roman"/>
          <w:color w:val="000000"/>
          <w:sz w:val="24"/>
          <w:szCs w:val="24"/>
        </w:rPr>
        <w:t xml:space="preserve"> </w:t>
      </w:r>
      <w:r w:rsidRPr="00365F37">
        <w:rPr>
          <w:rFonts w:ascii="Times New Roman" w:hAnsi="Times New Roman" w:cs="Times New Roman"/>
          <w:color w:val="000000"/>
          <w:sz w:val="24"/>
          <w:szCs w:val="24"/>
        </w:rPr>
        <w:t>rolling stock will necessarily precede its actual need to put that rolling stock to use</w:t>
      </w:r>
      <w:r>
        <w:rPr>
          <w:rFonts w:ascii="Times New Roman" w:hAnsi="Times New Roman" w:cs="Times New Roman"/>
          <w:color w:val="000000"/>
          <w:sz w:val="24"/>
          <w:szCs w:val="24"/>
        </w:rPr>
        <w:t xml:space="preserve"> </w:t>
      </w:r>
      <w:r w:rsidRPr="00365F37">
        <w:rPr>
          <w:rFonts w:ascii="Times New Roman" w:hAnsi="Times New Roman" w:cs="Times New Roman"/>
          <w:color w:val="000000"/>
          <w:sz w:val="24"/>
          <w:szCs w:val="24"/>
        </w:rPr>
        <w:t>in public transportation service. Th</w:t>
      </w:r>
      <w:r w:rsidR="00EA2B72">
        <w:rPr>
          <w:rFonts w:ascii="Times New Roman" w:hAnsi="Times New Roman" w:cs="Times New Roman"/>
          <w:color w:val="000000"/>
          <w:sz w:val="24"/>
          <w:szCs w:val="24"/>
        </w:rPr>
        <w:t>is</w:t>
      </w:r>
      <w:r w:rsidRPr="00365F37">
        <w:rPr>
          <w:rFonts w:ascii="Times New Roman" w:hAnsi="Times New Roman" w:cs="Times New Roman"/>
          <w:color w:val="000000"/>
          <w:sz w:val="24"/>
          <w:szCs w:val="24"/>
        </w:rPr>
        <w:t xml:space="preserve"> means that the contract may not have options</w:t>
      </w:r>
      <w:r>
        <w:rPr>
          <w:rFonts w:ascii="Times New Roman" w:hAnsi="Times New Roman" w:cs="Times New Roman"/>
          <w:color w:val="000000"/>
          <w:sz w:val="24"/>
          <w:szCs w:val="24"/>
        </w:rPr>
        <w:t xml:space="preserve"> </w:t>
      </w:r>
      <w:r w:rsidRPr="00365F37">
        <w:rPr>
          <w:rFonts w:ascii="Times New Roman" w:hAnsi="Times New Roman" w:cs="Times New Roman"/>
          <w:color w:val="000000"/>
          <w:sz w:val="24"/>
          <w:szCs w:val="24"/>
        </w:rPr>
        <w:t>for more rolling stock and replacement parts than a recipient‘s material</w:t>
      </w:r>
      <w:r>
        <w:rPr>
          <w:rFonts w:ascii="Times New Roman" w:hAnsi="Times New Roman" w:cs="Times New Roman"/>
          <w:color w:val="000000"/>
          <w:sz w:val="24"/>
          <w:szCs w:val="24"/>
        </w:rPr>
        <w:t xml:space="preserve"> </w:t>
      </w:r>
      <w:r w:rsidRPr="00365F37">
        <w:rPr>
          <w:rFonts w:ascii="Times New Roman" w:hAnsi="Times New Roman" w:cs="Times New Roman"/>
          <w:color w:val="000000"/>
          <w:sz w:val="24"/>
          <w:szCs w:val="24"/>
        </w:rPr>
        <w:t xml:space="preserve">requirements for </w:t>
      </w:r>
      <w:r w:rsidR="00EA2B72">
        <w:rPr>
          <w:rFonts w:ascii="Times New Roman" w:hAnsi="Times New Roman" w:cs="Times New Roman"/>
          <w:color w:val="000000"/>
          <w:sz w:val="24"/>
          <w:szCs w:val="24"/>
        </w:rPr>
        <w:t>the applicable</w:t>
      </w:r>
      <w:r w:rsidRPr="00365F37">
        <w:rPr>
          <w:rFonts w:ascii="Times New Roman" w:hAnsi="Times New Roman" w:cs="Times New Roman"/>
          <w:color w:val="000000"/>
          <w:sz w:val="24"/>
          <w:szCs w:val="24"/>
        </w:rPr>
        <w:t xml:space="preserve"> five</w:t>
      </w:r>
      <w:r w:rsidR="00EA2B72">
        <w:rPr>
          <w:rFonts w:ascii="Times New Roman" w:hAnsi="Times New Roman" w:cs="Times New Roman"/>
          <w:color w:val="000000"/>
          <w:sz w:val="24"/>
          <w:szCs w:val="24"/>
        </w:rPr>
        <w:t xml:space="preserve"> or seven</w:t>
      </w:r>
      <w:r w:rsidR="001C24DC">
        <w:rPr>
          <w:rFonts w:ascii="Times New Roman" w:hAnsi="Times New Roman" w:cs="Times New Roman"/>
          <w:color w:val="000000"/>
          <w:sz w:val="24"/>
          <w:szCs w:val="24"/>
        </w:rPr>
        <w:t>-</w:t>
      </w:r>
      <w:r w:rsidRPr="00365F37">
        <w:rPr>
          <w:rFonts w:ascii="Times New Roman" w:hAnsi="Times New Roman" w:cs="Times New Roman"/>
          <w:color w:val="000000"/>
          <w:sz w:val="24"/>
          <w:szCs w:val="24"/>
        </w:rPr>
        <w:t xml:space="preserve">year period. </w:t>
      </w:r>
      <w:r w:rsidR="00EA2B72">
        <w:rPr>
          <w:rFonts w:ascii="Times New Roman" w:hAnsi="Times New Roman" w:cs="Times New Roman"/>
          <w:color w:val="000000"/>
          <w:sz w:val="24"/>
          <w:szCs w:val="24"/>
        </w:rPr>
        <w:t xml:space="preserve">This </w:t>
      </w:r>
      <w:r w:rsidRPr="00365F37">
        <w:rPr>
          <w:rFonts w:ascii="Times New Roman" w:hAnsi="Times New Roman" w:cs="Times New Roman"/>
          <w:color w:val="000000"/>
          <w:sz w:val="24"/>
          <w:szCs w:val="24"/>
        </w:rPr>
        <w:t>does not mean the recipient</w:t>
      </w:r>
      <w:r>
        <w:rPr>
          <w:rFonts w:ascii="Times New Roman" w:hAnsi="Times New Roman" w:cs="Times New Roman"/>
          <w:color w:val="000000"/>
          <w:sz w:val="24"/>
          <w:szCs w:val="24"/>
        </w:rPr>
        <w:t xml:space="preserve"> </w:t>
      </w:r>
      <w:r w:rsidRPr="00365F37">
        <w:rPr>
          <w:rFonts w:ascii="Times New Roman" w:hAnsi="Times New Roman" w:cs="Times New Roman"/>
          <w:color w:val="000000"/>
          <w:sz w:val="24"/>
          <w:szCs w:val="24"/>
        </w:rPr>
        <w:t>must obtain delivery, acceptance, or even fabrication in five</w:t>
      </w:r>
      <w:r w:rsidR="00EA2B72">
        <w:rPr>
          <w:rFonts w:ascii="Times New Roman" w:hAnsi="Times New Roman" w:cs="Times New Roman"/>
          <w:color w:val="000000"/>
          <w:sz w:val="24"/>
          <w:szCs w:val="24"/>
        </w:rPr>
        <w:t xml:space="preserve"> or seven years</w:t>
      </w:r>
      <w:r w:rsidRPr="00365F3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Instead </w:t>
      </w:r>
      <w:r w:rsidRPr="00365F37">
        <w:rPr>
          <w:rFonts w:ascii="Times New Roman" w:hAnsi="Times New Roman" w:cs="Times New Roman"/>
          <w:color w:val="000000"/>
          <w:sz w:val="24"/>
          <w:szCs w:val="24"/>
        </w:rPr>
        <w:t>it</w:t>
      </w:r>
      <w:r>
        <w:rPr>
          <w:rFonts w:ascii="Times New Roman" w:hAnsi="Times New Roman" w:cs="Times New Roman"/>
          <w:color w:val="000000"/>
          <w:sz w:val="24"/>
          <w:szCs w:val="24"/>
        </w:rPr>
        <w:t xml:space="preserve"> </w:t>
      </w:r>
      <w:r w:rsidRPr="00365F37">
        <w:rPr>
          <w:rFonts w:ascii="Times New Roman" w:hAnsi="Times New Roman" w:cs="Times New Roman"/>
          <w:color w:val="000000"/>
          <w:sz w:val="24"/>
          <w:szCs w:val="24"/>
        </w:rPr>
        <w:t>means only that FTA limits a contrac</w:t>
      </w:r>
      <w:r>
        <w:rPr>
          <w:rFonts w:ascii="Times New Roman" w:hAnsi="Times New Roman" w:cs="Times New Roman"/>
          <w:color w:val="000000"/>
          <w:sz w:val="24"/>
          <w:szCs w:val="24"/>
        </w:rPr>
        <w:t xml:space="preserve">t to purchasing no more than </w:t>
      </w:r>
      <w:r w:rsidRPr="00365F37">
        <w:rPr>
          <w:rFonts w:ascii="Times New Roman" w:hAnsi="Times New Roman" w:cs="Times New Roman"/>
          <w:color w:val="000000"/>
          <w:sz w:val="24"/>
          <w:szCs w:val="24"/>
        </w:rPr>
        <w:t>the recipient‘s</w:t>
      </w:r>
      <w:r>
        <w:rPr>
          <w:rFonts w:ascii="Times New Roman" w:hAnsi="Times New Roman" w:cs="Times New Roman"/>
          <w:color w:val="000000"/>
          <w:sz w:val="24"/>
          <w:szCs w:val="24"/>
        </w:rPr>
        <w:t xml:space="preserve"> </w:t>
      </w:r>
      <w:r w:rsidRPr="00365F37">
        <w:rPr>
          <w:rFonts w:ascii="Times New Roman" w:hAnsi="Times New Roman" w:cs="Times New Roman"/>
          <w:color w:val="000000"/>
          <w:sz w:val="24"/>
          <w:szCs w:val="24"/>
        </w:rPr>
        <w:t xml:space="preserve">material requirements for rolling stock or replacement parts for five </w:t>
      </w:r>
      <w:r w:rsidR="00EA2B72">
        <w:rPr>
          <w:rFonts w:ascii="Times New Roman" w:hAnsi="Times New Roman" w:cs="Times New Roman"/>
          <w:color w:val="000000"/>
          <w:sz w:val="24"/>
          <w:szCs w:val="24"/>
        </w:rPr>
        <w:t xml:space="preserve">or seven </w:t>
      </w:r>
      <w:r w:rsidRPr="00365F37">
        <w:rPr>
          <w:rFonts w:ascii="Times New Roman" w:hAnsi="Times New Roman" w:cs="Times New Roman"/>
          <w:color w:val="000000"/>
          <w:sz w:val="24"/>
          <w:szCs w:val="24"/>
        </w:rPr>
        <w:t>years based on</w:t>
      </w:r>
      <w:r>
        <w:rPr>
          <w:rFonts w:ascii="Times New Roman" w:hAnsi="Times New Roman" w:cs="Times New Roman"/>
          <w:color w:val="000000"/>
          <w:sz w:val="24"/>
          <w:szCs w:val="24"/>
        </w:rPr>
        <w:t xml:space="preserve"> </w:t>
      </w:r>
      <w:r w:rsidRPr="00365F37">
        <w:rPr>
          <w:rFonts w:ascii="Times New Roman" w:hAnsi="Times New Roman" w:cs="Times New Roman"/>
          <w:color w:val="000000"/>
          <w:sz w:val="24"/>
          <w:szCs w:val="24"/>
        </w:rPr>
        <w:t>the effective date of the contract.</w:t>
      </w:r>
    </w:p>
    <w:p w:rsidR="001C24DC" w:rsidRDefault="001C24DC" w:rsidP="007E3393">
      <w:pPr>
        <w:autoSpaceDE w:val="0"/>
        <w:autoSpaceDN w:val="0"/>
        <w:adjustRightInd w:val="0"/>
        <w:ind w:left="2160" w:hanging="720"/>
        <w:rPr>
          <w:rFonts w:ascii="Times New Roman" w:hAnsi="Times New Roman" w:cs="Times New Roman"/>
          <w:b/>
          <w:sz w:val="24"/>
          <w:szCs w:val="24"/>
        </w:rPr>
      </w:pPr>
    </w:p>
    <w:p w:rsidR="009F706F" w:rsidRDefault="009F706F" w:rsidP="00786192">
      <w:pPr>
        <w:autoSpaceDE w:val="0"/>
        <w:autoSpaceDN w:val="0"/>
        <w:adjustRightInd w:val="0"/>
        <w:ind w:left="2160" w:hanging="720"/>
        <w:jc w:val="center"/>
        <w:rPr>
          <w:rFonts w:ascii="Times New Roman" w:hAnsi="Times New Roman" w:cs="Times New Roman"/>
          <w:b/>
          <w:sz w:val="24"/>
          <w:szCs w:val="24"/>
        </w:rPr>
      </w:pPr>
    </w:p>
    <w:p w:rsidR="009F706F" w:rsidRDefault="009F706F" w:rsidP="00786192">
      <w:pPr>
        <w:autoSpaceDE w:val="0"/>
        <w:autoSpaceDN w:val="0"/>
        <w:adjustRightInd w:val="0"/>
        <w:ind w:left="2160" w:hanging="720"/>
        <w:jc w:val="center"/>
        <w:rPr>
          <w:rFonts w:ascii="Times New Roman" w:hAnsi="Times New Roman" w:cs="Times New Roman"/>
          <w:b/>
          <w:sz w:val="24"/>
          <w:szCs w:val="24"/>
        </w:rPr>
      </w:pPr>
    </w:p>
    <w:p w:rsidR="00F3071E" w:rsidRDefault="00F3071E" w:rsidP="00786192">
      <w:pPr>
        <w:autoSpaceDE w:val="0"/>
        <w:autoSpaceDN w:val="0"/>
        <w:adjustRightInd w:val="0"/>
        <w:ind w:left="2160" w:hanging="720"/>
        <w:jc w:val="center"/>
        <w:rPr>
          <w:rFonts w:ascii="Times New Roman" w:hAnsi="Times New Roman" w:cs="Times New Roman"/>
          <w:b/>
          <w:sz w:val="24"/>
          <w:szCs w:val="24"/>
        </w:rPr>
      </w:pPr>
    </w:p>
    <w:p w:rsidR="00425983" w:rsidRDefault="00786192" w:rsidP="00786192">
      <w:pPr>
        <w:autoSpaceDE w:val="0"/>
        <w:autoSpaceDN w:val="0"/>
        <w:adjustRightInd w:val="0"/>
        <w:ind w:left="2160" w:hanging="720"/>
        <w:jc w:val="center"/>
        <w:rPr>
          <w:rFonts w:ascii="Times New Roman" w:hAnsi="Times New Roman" w:cs="Times New Roman"/>
          <w:b/>
          <w:sz w:val="24"/>
          <w:szCs w:val="24"/>
        </w:rPr>
      </w:pPr>
      <w:r>
        <w:rPr>
          <w:rFonts w:ascii="Times New Roman" w:hAnsi="Times New Roman" w:cs="Times New Roman"/>
          <w:b/>
          <w:sz w:val="24"/>
          <w:szCs w:val="24"/>
        </w:rPr>
        <w:lastRenderedPageBreak/>
        <w:t>CHAPTER V</w:t>
      </w:r>
    </w:p>
    <w:p w:rsidR="00786192" w:rsidRDefault="00786192" w:rsidP="00786192">
      <w:pPr>
        <w:autoSpaceDE w:val="0"/>
        <w:autoSpaceDN w:val="0"/>
        <w:adjustRightInd w:val="0"/>
        <w:ind w:left="2160" w:hanging="720"/>
        <w:jc w:val="center"/>
        <w:rPr>
          <w:rFonts w:ascii="Times New Roman" w:hAnsi="Times New Roman" w:cs="Times New Roman"/>
          <w:b/>
          <w:sz w:val="24"/>
          <w:szCs w:val="24"/>
          <w:u w:val="single"/>
        </w:rPr>
      </w:pPr>
      <w:r>
        <w:rPr>
          <w:rFonts w:ascii="Times New Roman" w:hAnsi="Times New Roman" w:cs="Times New Roman"/>
          <w:b/>
          <w:sz w:val="24"/>
          <w:szCs w:val="24"/>
          <w:u w:val="single"/>
        </w:rPr>
        <w:t>SOURCES</w:t>
      </w:r>
    </w:p>
    <w:p w:rsidR="00FD0BB0" w:rsidRPr="00FD0BB0" w:rsidRDefault="00452A7F" w:rsidP="00EA2B72">
      <w:pPr>
        <w:autoSpaceDE w:val="0"/>
        <w:autoSpaceDN w:val="0"/>
        <w:adjustRightInd w:val="0"/>
        <w:spacing w:after="0" w:line="240" w:lineRule="auto"/>
        <w:ind w:left="547" w:hanging="360"/>
        <w:rPr>
          <w:rFonts w:ascii="Times New Roman" w:hAnsi="Times New Roman" w:cs="Times New Roman"/>
          <w:sz w:val="24"/>
          <w:szCs w:val="24"/>
        </w:rPr>
      </w:pPr>
      <w:r w:rsidRPr="009305B5">
        <w:rPr>
          <w:rFonts w:ascii="Times New Roman" w:hAnsi="Times New Roman" w:cs="Times New Roman"/>
          <w:noProof/>
          <w:sz w:val="24"/>
          <w:szCs w:val="24"/>
          <w:u w:val="single"/>
        </w:rPr>
        <mc:AlternateContent>
          <mc:Choice Requires="wps">
            <w:drawing>
              <wp:anchor distT="0" distB="0" distL="114300" distR="114300" simplePos="0" relativeHeight="251677696" behindDoc="0" locked="0" layoutInCell="1" allowOverlap="1" wp14:anchorId="53A4AE4B" wp14:editId="6FBF4777">
                <wp:simplePos x="0" y="0"/>
                <wp:positionH relativeFrom="column">
                  <wp:posOffset>6271260</wp:posOffset>
                </wp:positionH>
                <wp:positionV relativeFrom="paragraph">
                  <wp:posOffset>1804035</wp:posOffset>
                </wp:positionV>
                <wp:extent cx="0" cy="5242560"/>
                <wp:effectExtent l="0" t="0" r="19050" b="15240"/>
                <wp:wrapNone/>
                <wp:docPr id="12" name="Straight Connector 12"/>
                <wp:cNvGraphicFramePr/>
                <a:graphic xmlns:a="http://schemas.openxmlformats.org/drawingml/2006/main">
                  <a:graphicData uri="http://schemas.microsoft.com/office/word/2010/wordprocessingShape">
                    <wps:wsp>
                      <wps:cNvCnPr/>
                      <wps:spPr>
                        <a:xfrm>
                          <a:off x="0" y="0"/>
                          <a:ext cx="0" cy="524256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12"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3.8pt,142.05pt" to="493.8pt,5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" strokecolor="windowText"/>
            </w:pict>
          </mc:Fallback>
        </mc:AlternateContent>
      </w:r>
      <w:r w:rsidR="00FD0BB0" w:rsidRPr="00FD0BB0">
        <w:rPr>
          <w:rFonts w:ascii="Times New Roman" w:hAnsi="Times New Roman" w:cs="Times New Roman"/>
          <w:sz w:val="24"/>
          <w:szCs w:val="24"/>
        </w:rPr>
        <w:t>4.</w:t>
      </w:r>
      <w:r w:rsidR="00FD0BB0" w:rsidRPr="00FD0BB0">
        <w:rPr>
          <w:rFonts w:ascii="Times New Roman" w:hAnsi="Times New Roman" w:cs="Times New Roman"/>
          <w:sz w:val="24"/>
          <w:szCs w:val="24"/>
        </w:rPr>
        <w:tab/>
        <w:t xml:space="preserve">STATE OR LOCAL GOVERNMENT PURCHASING SCHEDULES OR PURCHASING CONTRACTS. FTA uses the term “state or local government purchasing schedule” to mean an arrangement that a State or local government has established with several or many vendors in which those vendors agree to provide essentially an option to the State or local government, and its subordinate government entities, to acquire specific property or services in the future at established prices. These arrangements are somewhat similar to the General Services Administration‘s (GSA) Cooperative Purchasing Program available for Federal Government use. If the State or local government wishes to permit others to use its schedules, the State or local government might seek the agreement of the vendor to provide the listed property or services to others with access to the schedules, or it may permit the vendor to determine whether or not it wishes to do so.  CAUTION:  The term “state of local government purchasing schedule” does not include intergovernmental purchasing schedules to be the type of State or local intergovernmental agreement. </w:t>
      </w:r>
    </w:p>
    <w:p w:rsidR="00FD0BB0" w:rsidRPr="00FD0BB0" w:rsidRDefault="00FD0BB0" w:rsidP="00FD0BB0">
      <w:pPr>
        <w:autoSpaceDE w:val="0"/>
        <w:autoSpaceDN w:val="0"/>
        <w:adjustRightInd w:val="0"/>
        <w:spacing w:after="0" w:line="240" w:lineRule="auto"/>
        <w:ind w:left="720"/>
        <w:rPr>
          <w:rFonts w:ascii="Times New Roman" w:hAnsi="Times New Roman" w:cs="Times New Roman"/>
          <w:sz w:val="24"/>
          <w:szCs w:val="24"/>
        </w:rPr>
      </w:pPr>
      <w:r w:rsidRPr="00FD0BB0">
        <w:rPr>
          <w:rFonts w:ascii="Times New Roman" w:hAnsi="Times New Roman" w:cs="Times New Roman"/>
          <w:sz w:val="24"/>
          <w:szCs w:val="24"/>
        </w:rPr>
        <w:t xml:space="preserve"> </w:t>
      </w:r>
    </w:p>
    <w:p w:rsidR="00FD0BB0" w:rsidRPr="00FD0BB0" w:rsidRDefault="00FD0BB0" w:rsidP="00260F85">
      <w:pPr>
        <w:autoSpaceDE w:val="0"/>
        <w:autoSpaceDN w:val="0"/>
        <w:adjustRightInd w:val="0"/>
        <w:spacing w:after="0" w:line="240" w:lineRule="auto"/>
        <w:ind w:left="907" w:hanging="360"/>
        <w:rPr>
          <w:rFonts w:ascii="Times New Roman" w:hAnsi="Times New Roman" w:cs="Times New Roman"/>
          <w:sz w:val="24"/>
          <w:szCs w:val="24"/>
        </w:rPr>
      </w:pPr>
      <w:r w:rsidRPr="00FD0BB0">
        <w:rPr>
          <w:rFonts w:ascii="Times New Roman" w:hAnsi="Times New Roman" w:cs="Times New Roman"/>
          <w:sz w:val="24"/>
          <w:szCs w:val="24"/>
        </w:rPr>
        <w:t>a.</w:t>
      </w:r>
      <w:r w:rsidRPr="00FD0BB0">
        <w:rPr>
          <w:rFonts w:ascii="Times New Roman" w:hAnsi="Times New Roman" w:cs="Times New Roman"/>
          <w:sz w:val="24"/>
          <w:szCs w:val="24"/>
        </w:rPr>
        <w:tab/>
      </w:r>
      <w:r w:rsidRPr="00FD0BB0">
        <w:rPr>
          <w:rFonts w:ascii="Times New Roman" w:hAnsi="Times New Roman" w:cs="Times New Roman"/>
          <w:sz w:val="24"/>
          <w:szCs w:val="24"/>
          <w:u w:val="single"/>
        </w:rPr>
        <w:t>Use</w:t>
      </w:r>
      <w:r w:rsidRPr="00FD0BB0">
        <w:rPr>
          <w:rFonts w:ascii="Times New Roman" w:hAnsi="Times New Roman" w:cs="Times New Roman"/>
          <w:sz w:val="24"/>
          <w:szCs w:val="24"/>
        </w:rPr>
        <w:t xml:space="preserve">. </w:t>
      </w:r>
    </w:p>
    <w:p w:rsidR="00FD0BB0" w:rsidRPr="00FD0BB0" w:rsidRDefault="00FD0BB0" w:rsidP="00FD0BB0">
      <w:pPr>
        <w:autoSpaceDE w:val="0"/>
        <w:autoSpaceDN w:val="0"/>
        <w:adjustRightInd w:val="0"/>
        <w:spacing w:after="0" w:line="240" w:lineRule="auto"/>
        <w:ind w:left="720"/>
        <w:rPr>
          <w:rFonts w:ascii="Times New Roman" w:hAnsi="Times New Roman" w:cs="Times New Roman"/>
          <w:sz w:val="24"/>
          <w:szCs w:val="24"/>
        </w:rPr>
      </w:pPr>
    </w:p>
    <w:p w:rsidR="00FD0BB0" w:rsidRPr="00FD0BB0" w:rsidRDefault="00FD0BB0" w:rsidP="00260F85">
      <w:pPr>
        <w:autoSpaceDE w:val="0"/>
        <w:autoSpaceDN w:val="0"/>
        <w:adjustRightInd w:val="0"/>
        <w:spacing w:after="0" w:line="240" w:lineRule="auto"/>
        <w:ind w:left="1368" w:hanging="461"/>
        <w:rPr>
          <w:rFonts w:ascii="Times New Roman" w:hAnsi="Times New Roman" w:cs="Times New Roman"/>
          <w:sz w:val="24"/>
          <w:szCs w:val="24"/>
        </w:rPr>
      </w:pPr>
      <w:r w:rsidRPr="00FD0BB0">
        <w:rPr>
          <w:rFonts w:ascii="Times New Roman" w:hAnsi="Times New Roman" w:cs="Times New Roman"/>
          <w:sz w:val="24"/>
          <w:szCs w:val="24"/>
        </w:rPr>
        <w:t>(1)</w:t>
      </w:r>
      <w:r w:rsidRPr="00FD0BB0">
        <w:rPr>
          <w:rFonts w:ascii="Times New Roman" w:hAnsi="Times New Roman" w:cs="Times New Roman"/>
          <w:sz w:val="24"/>
          <w:szCs w:val="24"/>
        </w:rPr>
        <w:tab/>
      </w:r>
      <w:r w:rsidRPr="00FD0BB0">
        <w:rPr>
          <w:rFonts w:ascii="Times New Roman" w:hAnsi="Times New Roman" w:cs="Times New Roman"/>
          <w:sz w:val="24"/>
          <w:szCs w:val="24"/>
          <w:u w:val="single"/>
        </w:rPr>
        <w:t>Use Permitted</w:t>
      </w:r>
      <w:r w:rsidRPr="00FD0BB0">
        <w:rPr>
          <w:rFonts w:ascii="Times New Roman" w:hAnsi="Times New Roman" w:cs="Times New Roman"/>
          <w:sz w:val="24"/>
          <w:szCs w:val="24"/>
        </w:rPr>
        <w:t>. FTA’s policies are as follows:</w:t>
      </w:r>
    </w:p>
    <w:p w:rsidR="00FD0BB0" w:rsidRPr="00FD0BB0" w:rsidRDefault="00FD0BB0" w:rsidP="00FD0BB0">
      <w:pPr>
        <w:autoSpaceDE w:val="0"/>
        <w:autoSpaceDN w:val="0"/>
        <w:adjustRightInd w:val="0"/>
        <w:spacing w:after="0" w:line="240" w:lineRule="auto"/>
        <w:ind w:left="720"/>
        <w:rPr>
          <w:rFonts w:ascii="Times New Roman" w:hAnsi="Times New Roman" w:cs="Times New Roman"/>
          <w:sz w:val="24"/>
          <w:szCs w:val="24"/>
        </w:rPr>
      </w:pPr>
    </w:p>
    <w:p w:rsidR="00FD0BB0" w:rsidRPr="00FD0BB0" w:rsidRDefault="00FD0BB0" w:rsidP="00260F85">
      <w:pPr>
        <w:autoSpaceDE w:val="0"/>
        <w:autoSpaceDN w:val="0"/>
        <w:adjustRightInd w:val="0"/>
        <w:spacing w:after="0" w:line="240" w:lineRule="auto"/>
        <w:ind w:left="1771" w:hanging="432"/>
        <w:rPr>
          <w:rFonts w:ascii="Times New Roman" w:hAnsi="Times New Roman" w:cs="Times New Roman"/>
          <w:sz w:val="24"/>
          <w:szCs w:val="24"/>
        </w:rPr>
      </w:pPr>
      <w:r w:rsidRPr="00FD0BB0">
        <w:rPr>
          <w:rFonts w:ascii="Times New Roman" w:hAnsi="Times New Roman" w:cs="Times New Roman"/>
          <w:sz w:val="24"/>
          <w:szCs w:val="24"/>
        </w:rPr>
        <w:t>(a)</w:t>
      </w:r>
      <w:r w:rsidRPr="00FD0BB0">
        <w:rPr>
          <w:rFonts w:ascii="Times New Roman" w:hAnsi="Times New Roman" w:cs="Times New Roman"/>
          <w:sz w:val="24"/>
          <w:szCs w:val="24"/>
        </w:rPr>
        <w:tab/>
      </w:r>
      <w:r w:rsidRPr="00FD0BB0">
        <w:rPr>
          <w:rFonts w:ascii="Times New Roman" w:hAnsi="Times New Roman" w:cs="Times New Roman"/>
          <w:sz w:val="24"/>
          <w:szCs w:val="24"/>
          <w:u w:val="single"/>
        </w:rPr>
        <w:t>General</w:t>
      </w:r>
      <w:r w:rsidRPr="00FD0BB0">
        <w:rPr>
          <w:rFonts w:ascii="Times New Roman" w:hAnsi="Times New Roman" w:cs="Times New Roman"/>
          <w:sz w:val="24"/>
          <w:szCs w:val="24"/>
        </w:rPr>
        <w:t>. The Common Grant Rule for governmental recipients encourages recipients and subrecipients to enter into State and local intergovernmental agreements for procurements of property or services, and</w:t>
      </w:r>
    </w:p>
    <w:p w:rsidR="00FD0BB0" w:rsidRPr="00FD0BB0" w:rsidRDefault="00FD0BB0" w:rsidP="00260F85">
      <w:pPr>
        <w:autoSpaceDE w:val="0"/>
        <w:autoSpaceDN w:val="0"/>
        <w:adjustRightInd w:val="0"/>
        <w:spacing w:after="0" w:line="240" w:lineRule="auto"/>
        <w:ind w:left="1771" w:hanging="432"/>
        <w:rPr>
          <w:rFonts w:ascii="Times New Roman" w:hAnsi="Times New Roman" w:cs="Times New Roman"/>
          <w:sz w:val="24"/>
          <w:szCs w:val="24"/>
        </w:rPr>
      </w:pPr>
    </w:p>
    <w:p w:rsidR="00FD0BB0" w:rsidRPr="00FD0BB0" w:rsidRDefault="00FD0BB0" w:rsidP="00260F85">
      <w:pPr>
        <w:autoSpaceDE w:val="0"/>
        <w:autoSpaceDN w:val="0"/>
        <w:adjustRightInd w:val="0"/>
        <w:spacing w:after="0" w:line="240" w:lineRule="auto"/>
        <w:ind w:left="1771" w:hanging="432"/>
        <w:rPr>
          <w:rFonts w:ascii="Times New Roman" w:hAnsi="Times New Roman" w:cs="Times New Roman"/>
          <w:sz w:val="24"/>
          <w:szCs w:val="24"/>
        </w:rPr>
      </w:pPr>
      <w:r w:rsidRPr="00FD0BB0">
        <w:rPr>
          <w:rFonts w:ascii="Times New Roman" w:hAnsi="Times New Roman" w:cs="Times New Roman"/>
          <w:sz w:val="24"/>
          <w:szCs w:val="24"/>
        </w:rPr>
        <w:t>(b)</w:t>
      </w:r>
      <w:r w:rsidRPr="00FD0BB0">
        <w:rPr>
          <w:rFonts w:ascii="Times New Roman" w:hAnsi="Times New Roman" w:cs="Times New Roman"/>
          <w:sz w:val="24"/>
          <w:szCs w:val="24"/>
        </w:rPr>
        <w:tab/>
      </w:r>
      <w:r w:rsidRPr="00FD0BB0">
        <w:rPr>
          <w:rFonts w:ascii="Times New Roman" w:hAnsi="Times New Roman" w:cs="Times New Roman"/>
          <w:sz w:val="24"/>
          <w:szCs w:val="24"/>
          <w:u w:val="single"/>
        </w:rPr>
        <w:t>State or Local Government Permission Required.</w:t>
      </w:r>
      <w:r w:rsidRPr="00FD0BB0">
        <w:rPr>
          <w:rFonts w:ascii="Times New Roman" w:hAnsi="Times New Roman" w:cs="Times New Roman"/>
          <w:sz w:val="24"/>
          <w:szCs w:val="24"/>
        </w:rPr>
        <w:t xml:space="preserve"> If so permitted by State or local authorities, a non-governmental recipient may also use State and local sources of property and services. This is because 49 C.F.R. § 18.36(a) permits States to use their own policies and procedures they use for their own purchases, not because those schedules are “State intergovernmental agreements,” and </w:t>
      </w:r>
    </w:p>
    <w:p w:rsidR="00FD0BB0" w:rsidRPr="00FD0BB0" w:rsidRDefault="00FD0BB0" w:rsidP="00FD0BB0">
      <w:pPr>
        <w:autoSpaceDE w:val="0"/>
        <w:autoSpaceDN w:val="0"/>
        <w:adjustRightInd w:val="0"/>
        <w:spacing w:after="0" w:line="240" w:lineRule="auto"/>
        <w:ind w:left="2160"/>
        <w:rPr>
          <w:rFonts w:ascii="Times New Roman" w:hAnsi="Times New Roman" w:cs="Times New Roman"/>
          <w:sz w:val="24"/>
          <w:szCs w:val="24"/>
        </w:rPr>
      </w:pPr>
    </w:p>
    <w:p w:rsidR="00FD0BB0" w:rsidRPr="00FD0BB0" w:rsidRDefault="00FD0BB0" w:rsidP="00260F85">
      <w:pPr>
        <w:autoSpaceDE w:val="0"/>
        <w:autoSpaceDN w:val="0"/>
        <w:adjustRightInd w:val="0"/>
        <w:spacing w:after="0" w:line="240" w:lineRule="auto"/>
        <w:ind w:left="907" w:hanging="360"/>
        <w:rPr>
          <w:rFonts w:ascii="Times New Roman" w:hAnsi="Times New Roman" w:cs="Times New Roman"/>
          <w:sz w:val="24"/>
          <w:szCs w:val="24"/>
        </w:rPr>
      </w:pPr>
      <w:r w:rsidRPr="00FD0BB0">
        <w:rPr>
          <w:rFonts w:ascii="Times New Roman" w:hAnsi="Times New Roman" w:cs="Times New Roman"/>
          <w:sz w:val="24"/>
          <w:szCs w:val="24"/>
        </w:rPr>
        <w:t>b.</w:t>
      </w:r>
      <w:r w:rsidRPr="00FD0BB0">
        <w:rPr>
          <w:rFonts w:ascii="Times New Roman" w:hAnsi="Times New Roman" w:cs="Times New Roman"/>
          <w:sz w:val="24"/>
          <w:szCs w:val="24"/>
        </w:rPr>
        <w:tab/>
      </w:r>
      <w:r w:rsidRPr="00FD0BB0">
        <w:rPr>
          <w:rFonts w:ascii="Times New Roman" w:hAnsi="Times New Roman" w:cs="Times New Roman"/>
          <w:sz w:val="24"/>
          <w:szCs w:val="24"/>
          <w:u w:val="single"/>
        </w:rPr>
        <w:t>Use Restricted</w:t>
      </w:r>
      <w:r w:rsidRPr="00FD0BB0">
        <w:rPr>
          <w:rFonts w:ascii="Times New Roman" w:hAnsi="Times New Roman" w:cs="Times New Roman"/>
          <w:sz w:val="24"/>
          <w:szCs w:val="24"/>
        </w:rPr>
        <w:t>. Although the Common Grant Rule for governmental recipients, 49 C.F.R. § 18.36(b)(5), provides that “grantees and subgrantees are encouraged to enter into State and local intergovernmental agreements for procurements of common goods and services”:</w:t>
      </w:r>
    </w:p>
    <w:p w:rsidR="00FD0BB0" w:rsidRPr="00FD0BB0" w:rsidRDefault="00FD0BB0" w:rsidP="00260F85">
      <w:pPr>
        <w:autoSpaceDE w:val="0"/>
        <w:autoSpaceDN w:val="0"/>
        <w:adjustRightInd w:val="0"/>
        <w:spacing w:after="0" w:line="240" w:lineRule="auto"/>
        <w:ind w:left="907" w:hanging="360"/>
        <w:rPr>
          <w:rFonts w:ascii="Times New Roman" w:hAnsi="Times New Roman" w:cs="Times New Roman"/>
          <w:sz w:val="24"/>
          <w:szCs w:val="24"/>
        </w:rPr>
      </w:pPr>
    </w:p>
    <w:p w:rsidR="00FD0BB0" w:rsidRPr="00FD0BB0" w:rsidRDefault="00FD0BB0" w:rsidP="00260F85">
      <w:pPr>
        <w:autoSpaceDE w:val="0"/>
        <w:autoSpaceDN w:val="0"/>
        <w:adjustRightInd w:val="0"/>
        <w:spacing w:after="0" w:line="240" w:lineRule="auto"/>
        <w:ind w:left="1368" w:hanging="461"/>
        <w:rPr>
          <w:rFonts w:ascii="Times New Roman" w:hAnsi="Times New Roman" w:cs="Times New Roman"/>
          <w:sz w:val="24"/>
          <w:szCs w:val="24"/>
        </w:rPr>
      </w:pPr>
      <w:r w:rsidRPr="00FD0BB0">
        <w:rPr>
          <w:rFonts w:ascii="Times New Roman" w:hAnsi="Times New Roman" w:cs="Times New Roman"/>
          <w:sz w:val="24"/>
          <w:szCs w:val="24"/>
        </w:rPr>
        <w:t>(</w:t>
      </w:r>
      <w:r w:rsidR="00A75D02">
        <w:rPr>
          <w:rFonts w:ascii="Times New Roman" w:hAnsi="Times New Roman" w:cs="Times New Roman"/>
          <w:sz w:val="24"/>
          <w:szCs w:val="24"/>
        </w:rPr>
        <w:t>1</w:t>
      </w:r>
      <w:r w:rsidRPr="00FD0BB0">
        <w:rPr>
          <w:rFonts w:ascii="Times New Roman" w:hAnsi="Times New Roman" w:cs="Times New Roman"/>
          <w:sz w:val="24"/>
          <w:szCs w:val="24"/>
        </w:rPr>
        <w:t>)</w:t>
      </w:r>
      <w:r w:rsidRPr="00FD0BB0">
        <w:rPr>
          <w:rFonts w:ascii="Times New Roman" w:hAnsi="Times New Roman" w:cs="Times New Roman"/>
          <w:sz w:val="24"/>
          <w:szCs w:val="24"/>
        </w:rPr>
        <w:tab/>
      </w:r>
      <w:r w:rsidR="00260F85" w:rsidRPr="00A724F9">
        <w:rPr>
          <w:rFonts w:ascii="Times New Roman" w:hAnsi="Times New Roman" w:cs="Times New Roman"/>
          <w:sz w:val="24"/>
          <w:szCs w:val="24"/>
          <w:u w:val="single"/>
        </w:rPr>
        <w:t>Prohibited</w:t>
      </w:r>
      <w:r w:rsidR="00260F85">
        <w:rPr>
          <w:rFonts w:ascii="Times New Roman" w:hAnsi="Times New Roman" w:cs="Times New Roman"/>
          <w:sz w:val="24"/>
          <w:szCs w:val="24"/>
        </w:rPr>
        <w:t xml:space="preserve">. FTA </w:t>
      </w:r>
      <w:r w:rsidRPr="00FD0BB0">
        <w:rPr>
          <w:rFonts w:ascii="Times New Roman" w:hAnsi="Times New Roman" w:cs="Times New Roman"/>
          <w:sz w:val="24"/>
          <w:szCs w:val="24"/>
        </w:rPr>
        <w:t>does not authorize grantees to consider intergovernmental purchasing schedules to be the type of State or local intergovernmental agreement to which that Common Grant Rule is referring, but</w:t>
      </w:r>
    </w:p>
    <w:p w:rsidR="00FD0BB0" w:rsidRPr="00FD0BB0" w:rsidRDefault="00FD0BB0" w:rsidP="00260F85">
      <w:pPr>
        <w:autoSpaceDE w:val="0"/>
        <w:autoSpaceDN w:val="0"/>
        <w:adjustRightInd w:val="0"/>
        <w:spacing w:after="0" w:line="240" w:lineRule="auto"/>
        <w:ind w:left="1368" w:hanging="461"/>
        <w:rPr>
          <w:rFonts w:ascii="Times New Roman" w:hAnsi="Times New Roman" w:cs="Times New Roman"/>
          <w:sz w:val="24"/>
          <w:szCs w:val="24"/>
        </w:rPr>
      </w:pPr>
    </w:p>
    <w:p w:rsidR="00FD0BB0" w:rsidRDefault="00FD0BB0" w:rsidP="00260F85">
      <w:pPr>
        <w:autoSpaceDE w:val="0"/>
        <w:autoSpaceDN w:val="0"/>
        <w:adjustRightInd w:val="0"/>
        <w:spacing w:after="0" w:line="240" w:lineRule="auto"/>
        <w:ind w:left="1368" w:hanging="461"/>
        <w:rPr>
          <w:rFonts w:ascii="Times New Roman" w:hAnsi="Times New Roman" w:cs="Times New Roman"/>
          <w:sz w:val="24"/>
          <w:szCs w:val="24"/>
        </w:rPr>
      </w:pPr>
      <w:r w:rsidRPr="00FD0BB0">
        <w:rPr>
          <w:rFonts w:ascii="Times New Roman" w:hAnsi="Times New Roman" w:cs="Times New Roman"/>
          <w:sz w:val="24"/>
          <w:szCs w:val="24"/>
        </w:rPr>
        <w:t>(</w:t>
      </w:r>
      <w:r w:rsidR="00A75D02">
        <w:rPr>
          <w:rFonts w:ascii="Times New Roman" w:hAnsi="Times New Roman" w:cs="Times New Roman"/>
          <w:sz w:val="24"/>
          <w:szCs w:val="24"/>
        </w:rPr>
        <w:t>2</w:t>
      </w:r>
      <w:r w:rsidRPr="00FD0BB0">
        <w:rPr>
          <w:rFonts w:ascii="Times New Roman" w:hAnsi="Times New Roman" w:cs="Times New Roman"/>
          <w:sz w:val="24"/>
          <w:szCs w:val="24"/>
        </w:rPr>
        <w:t>)</w:t>
      </w:r>
      <w:r w:rsidRPr="00FD0BB0">
        <w:rPr>
          <w:rFonts w:ascii="Times New Roman" w:hAnsi="Times New Roman" w:cs="Times New Roman"/>
          <w:sz w:val="24"/>
          <w:szCs w:val="24"/>
        </w:rPr>
        <w:tab/>
      </w:r>
      <w:r w:rsidR="0079401F" w:rsidRPr="00A724F9">
        <w:rPr>
          <w:rFonts w:ascii="Times New Roman" w:hAnsi="Times New Roman" w:cs="Times New Roman"/>
          <w:sz w:val="24"/>
          <w:szCs w:val="24"/>
          <w:u w:val="single"/>
        </w:rPr>
        <w:t>Permitted</w:t>
      </w:r>
      <w:r w:rsidR="0079401F">
        <w:rPr>
          <w:rFonts w:ascii="Times New Roman" w:hAnsi="Times New Roman" w:cs="Times New Roman"/>
          <w:sz w:val="24"/>
          <w:szCs w:val="24"/>
        </w:rPr>
        <w:t xml:space="preserve">. </w:t>
      </w:r>
      <w:r w:rsidRPr="00FD0BB0">
        <w:rPr>
          <w:rFonts w:ascii="Times New Roman" w:hAnsi="Times New Roman" w:cs="Times New Roman"/>
          <w:sz w:val="24"/>
          <w:szCs w:val="24"/>
        </w:rPr>
        <w:t>FTA recognizes joint purchases to be the only type of intergovernmental agreement suitable for use by its grantees and subgrantees.</w:t>
      </w:r>
    </w:p>
    <w:p w:rsidR="00FD0BB0" w:rsidRDefault="00FD0BB0" w:rsidP="00FD0BB0">
      <w:pPr>
        <w:autoSpaceDE w:val="0"/>
        <w:autoSpaceDN w:val="0"/>
        <w:adjustRightInd w:val="0"/>
        <w:spacing w:after="0" w:line="240" w:lineRule="auto"/>
        <w:ind w:left="2520" w:hanging="360"/>
        <w:rPr>
          <w:rFonts w:ascii="Times New Roman" w:hAnsi="Times New Roman" w:cs="Times New Roman"/>
          <w:sz w:val="24"/>
          <w:szCs w:val="24"/>
        </w:rPr>
      </w:pPr>
    </w:p>
    <w:p w:rsidR="009F706F" w:rsidRDefault="009F706F" w:rsidP="00FD0BB0">
      <w:pPr>
        <w:autoSpaceDE w:val="0"/>
        <w:autoSpaceDN w:val="0"/>
        <w:adjustRightInd w:val="0"/>
        <w:spacing w:after="0" w:line="240" w:lineRule="auto"/>
        <w:ind w:left="2520" w:hanging="360"/>
        <w:jc w:val="center"/>
        <w:rPr>
          <w:rFonts w:ascii="Times New Roman" w:hAnsi="Times New Roman" w:cs="Times New Roman"/>
          <w:b/>
          <w:sz w:val="24"/>
          <w:szCs w:val="24"/>
        </w:rPr>
      </w:pPr>
    </w:p>
    <w:p w:rsidR="009F706F" w:rsidRDefault="009F706F" w:rsidP="00FD0BB0">
      <w:pPr>
        <w:autoSpaceDE w:val="0"/>
        <w:autoSpaceDN w:val="0"/>
        <w:adjustRightInd w:val="0"/>
        <w:spacing w:after="0" w:line="240" w:lineRule="auto"/>
        <w:ind w:left="2520" w:hanging="360"/>
        <w:jc w:val="center"/>
        <w:rPr>
          <w:rFonts w:ascii="Times New Roman" w:hAnsi="Times New Roman" w:cs="Times New Roman"/>
          <w:b/>
          <w:sz w:val="24"/>
          <w:szCs w:val="24"/>
        </w:rPr>
      </w:pPr>
    </w:p>
    <w:p w:rsidR="00FD0BB0" w:rsidRDefault="00FD0BB0" w:rsidP="00FD0BB0">
      <w:pPr>
        <w:autoSpaceDE w:val="0"/>
        <w:autoSpaceDN w:val="0"/>
        <w:adjustRightInd w:val="0"/>
        <w:spacing w:after="0" w:line="240" w:lineRule="auto"/>
        <w:ind w:left="2520" w:hanging="360"/>
        <w:jc w:val="center"/>
        <w:rPr>
          <w:rFonts w:ascii="Times New Roman" w:hAnsi="Times New Roman" w:cs="Times New Roman"/>
          <w:b/>
          <w:sz w:val="24"/>
          <w:szCs w:val="24"/>
        </w:rPr>
      </w:pPr>
      <w:r>
        <w:rPr>
          <w:rFonts w:ascii="Times New Roman" w:hAnsi="Times New Roman" w:cs="Times New Roman"/>
          <w:b/>
          <w:sz w:val="24"/>
          <w:szCs w:val="24"/>
        </w:rPr>
        <w:lastRenderedPageBreak/>
        <w:t>CHAPTER VI</w:t>
      </w:r>
    </w:p>
    <w:p w:rsidR="00FD0BB0" w:rsidRDefault="00FD0BB0" w:rsidP="00FD0BB0">
      <w:pPr>
        <w:autoSpaceDE w:val="0"/>
        <w:autoSpaceDN w:val="0"/>
        <w:adjustRightInd w:val="0"/>
        <w:spacing w:after="0" w:line="240" w:lineRule="auto"/>
        <w:ind w:left="2520" w:hanging="360"/>
        <w:jc w:val="center"/>
        <w:rPr>
          <w:rFonts w:ascii="Times New Roman" w:hAnsi="Times New Roman" w:cs="Times New Roman"/>
          <w:b/>
          <w:sz w:val="24"/>
          <w:szCs w:val="24"/>
        </w:rPr>
      </w:pPr>
    </w:p>
    <w:p w:rsidR="00FD0BB0" w:rsidRDefault="00FD0BB0" w:rsidP="009305B5">
      <w:pPr>
        <w:autoSpaceDE w:val="0"/>
        <w:autoSpaceDN w:val="0"/>
        <w:adjustRightInd w:val="0"/>
        <w:spacing w:after="0" w:line="240" w:lineRule="auto"/>
        <w:ind w:left="2160"/>
        <w:jc w:val="center"/>
        <w:rPr>
          <w:rFonts w:ascii="Times New Roman" w:hAnsi="Times New Roman" w:cs="Times New Roman"/>
          <w:b/>
          <w:sz w:val="24"/>
          <w:szCs w:val="24"/>
          <w:u w:val="single"/>
        </w:rPr>
      </w:pPr>
      <w:r>
        <w:rPr>
          <w:rFonts w:ascii="Times New Roman" w:hAnsi="Times New Roman" w:cs="Times New Roman"/>
          <w:b/>
          <w:sz w:val="24"/>
          <w:szCs w:val="24"/>
          <w:u w:val="single"/>
        </w:rPr>
        <w:t>PROCEDURAL GUIDANCE FOR OPEN MARKET PROCUREMENTS</w:t>
      </w:r>
    </w:p>
    <w:p w:rsidR="00FD0BB0" w:rsidRDefault="00FD0BB0" w:rsidP="00FD0BB0">
      <w:pPr>
        <w:autoSpaceDE w:val="0"/>
        <w:autoSpaceDN w:val="0"/>
        <w:adjustRightInd w:val="0"/>
        <w:spacing w:after="0" w:line="240" w:lineRule="auto"/>
        <w:ind w:left="2520" w:hanging="360"/>
        <w:jc w:val="center"/>
        <w:rPr>
          <w:rFonts w:ascii="Times New Roman" w:hAnsi="Times New Roman" w:cs="Times New Roman"/>
          <w:b/>
          <w:sz w:val="24"/>
          <w:szCs w:val="24"/>
          <w:u w:val="single"/>
        </w:rPr>
      </w:pPr>
    </w:p>
    <w:p w:rsidR="00FD0BB0" w:rsidRDefault="00FD0BB0" w:rsidP="00FD0BB0">
      <w:pPr>
        <w:autoSpaceDE w:val="0"/>
        <w:autoSpaceDN w:val="0"/>
        <w:adjustRightInd w:val="0"/>
        <w:spacing w:after="0" w:line="240" w:lineRule="auto"/>
        <w:rPr>
          <w:rFonts w:ascii="Times New Roman" w:hAnsi="Times New Roman" w:cs="Times New Roman"/>
          <w:sz w:val="24"/>
          <w:szCs w:val="24"/>
        </w:rPr>
      </w:pPr>
    </w:p>
    <w:p w:rsidR="00FD0BB0" w:rsidRPr="00FD0BB0" w:rsidRDefault="00220786" w:rsidP="0079401F">
      <w:pPr>
        <w:pStyle w:val="ListParagraph"/>
        <w:numPr>
          <w:ilvl w:val="0"/>
          <w:numId w:val="4"/>
        </w:numPr>
        <w:autoSpaceDE w:val="0"/>
        <w:autoSpaceDN w:val="0"/>
        <w:adjustRightInd w:val="0"/>
        <w:spacing w:after="0" w:line="240" w:lineRule="auto"/>
        <w:ind w:left="547"/>
        <w:rPr>
          <w:rFonts w:ascii="Times New Roman" w:hAnsi="Times New Roman" w:cs="Times New Roman"/>
          <w:sz w:val="24"/>
          <w:szCs w:val="24"/>
        </w:rPr>
      </w:pPr>
      <w:r>
        <w:rPr>
          <w:rFonts w:ascii="Times New Roman" w:hAnsi="Times New Roman" w:cs="Times New Roman"/>
          <w:sz w:val="24"/>
          <w:szCs w:val="24"/>
          <w:u w:val="single"/>
        </w:rPr>
        <w:t>METHODS OF PROCUREMENT.</w:t>
      </w:r>
    </w:p>
    <w:p w:rsidR="00FD0BB0" w:rsidRDefault="00FD0BB0" w:rsidP="00FD0BB0">
      <w:pPr>
        <w:autoSpaceDE w:val="0"/>
        <w:autoSpaceDN w:val="0"/>
        <w:adjustRightInd w:val="0"/>
        <w:spacing w:after="0" w:line="240" w:lineRule="auto"/>
        <w:rPr>
          <w:rFonts w:ascii="Times New Roman" w:hAnsi="Times New Roman" w:cs="Times New Roman"/>
          <w:sz w:val="24"/>
          <w:szCs w:val="24"/>
        </w:rPr>
      </w:pPr>
    </w:p>
    <w:p w:rsidR="00FD0BB0" w:rsidRPr="00FD0BB0" w:rsidRDefault="00FD0BB0" w:rsidP="0079401F">
      <w:pPr>
        <w:autoSpaceDE w:val="0"/>
        <w:autoSpaceDN w:val="0"/>
        <w:adjustRightInd w:val="0"/>
        <w:spacing w:after="0" w:line="240" w:lineRule="auto"/>
        <w:ind w:left="907" w:hanging="360"/>
        <w:rPr>
          <w:rFonts w:ascii="Times New Roman" w:hAnsi="Times New Roman" w:cs="Times New Roman"/>
          <w:sz w:val="24"/>
          <w:szCs w:val="24"/>
        </w:rPr>
      </w:pPr>
      <w:r w:rsidRPr="00FD0BB0">
        <w:rPr>
          <w:rFonts w:ascii="Times New Roman" w:hAnsi="Times New Roman" w:cs="Times New Roman"/>
          <w:sz w:val="24"/>
          <w:szCs w:val="24"/>
        </w:rPr>
        <w:t>i.</w:t>
      </w:r>
      <w:r w:rsidRPr="00FD0BB0">
        <w:rPr>
          <w:rFonts w:ascii="Times New Roman" w:hAnsi="Times New Roman" w:cs="Times New Roman"/>
          <w:sz w:val="24"/>
          <w:szCs w:val="24"/>
        </w:rPr>
        <w:tab/>
      </w:r>
      <w:r w:rsidRPr="00FD0BB0">
        <w:rPr>
          <w:rFonts w:ascii="Times New Roman" w:hAnsi="Times New Roman" w:cs="Times New Roman"/>
          <w:sz w:val="24"/>
          <w:szCs w:val="24"/>
          <w:u w:val="single"/>
        </w:rPr>
        <w:t>Other Than Full and Open Competition</w:t>
      </w:r>
      <w:r w:rsidRPr="00FD0BB0">
        <w:rPr>
          <w:rFonts w:ascii="Times New Roman" w:hAnsi="Times New Roman" w:cs="Times New Roman"/>
          <w:sz w:val="24"/>
          <w:szCs w:val="24"/>
        </w:rPr>
        <w:t>. Normally, the recipient must provide for full and open competition when soliciting bids or proposals. The Common Grant Rule for governmental recipients, however, acknowledges that under certain circumstances, a recipient may conduct procurements without providing for full and open competition.</w:t>
      </w:r>
    </w:p>
    <w:p w:rsidR="00FD0BB0" w:rsidRPr="00FD0BB0" w:rsidRDefault="00FD0BB0" w:rsidP="00FD0BB0">
      <w:pPr>
        <w:autoSpaceDE w:val="0"/>
        <w:autoSpaceDN w:val="0"/>
        <w:adjustRightInd w:val="0"/>
        <w:spacing w:after="0" w:line="240" w:lineRule="auto"/>
        <w:ind w:left="1080" w:hanging="360"/>
        <w:rPr>
          <w:rFonts w:ascii="Times New Roman" w:hAnsi="Times New Roman" w:cs="Times New Roman"/>
          <w:sz w:val="24"/>
          <w:szCs w:val="24"/>
        </w:rPr>
      </w:pPr>
    </w:p>
    <w:p w:rsidR="00FD0BB0" w:rsidRPr="00FD0BB0" w:rsidRDefault="00FD0BB0" w:rsidP="0079401F">
      <w:pPr>
        <w:autoSpaceDE w:val="0"/>
        <w:autoSpaceDN w:val="0"/>
        <w:adjustRightInd w:val="0"/>
        <w:spacing w:after="0" w:line="240" w:lineRule="auto"/>
        <w:ind w:left="1368" w:hanging="461"/>
        <w:rPr>
          <w:rFonts w:ascii="Times New Roman" w:hAnsi="Times New Roman" w:cs="Times New Roman"/>
          <w:sz w:val="24"/>
          <w:szCs w:val="24"/>
        </w:rPr>
      </w:pPr>
      <w:r w:rsidRPr="00FD0BB0">
        <w:rPr>
          <w:rFonts w:ascii="Times New Roman" w:hAnsi="Times New Roman" w:cs="Times New Roman"/>
          <w:sz w:val="24"/>
          <w:szCs w:val="24"/>
        </w:rPr>
        <w:t>(1)</w:t>
      </w:r>
      <w:r w:rsidRPr="00FD0BB0">
        <w:rPr>
          <w:rFonts w:ascii="Times New Roman" w:hAnsi="Times New Roman" w:cs="Times New Roman"/>
          <w:sz w:val="24"/>
          <w:szCs w:val="24"/>
        </w:rPr>
        <w:tab/>
      </w:r>
      <w:r w:rsidRPr="00FD0BB0">
        <w:rPr>
          <w:rFonts w:ascii="Times New Roman" w:hAnsi="Times New Roman" w:cs="Times New Roman"/>
          <w:sz w:val="24"/>
          <w:szCs w:val="24"/>
          <w:u w:val="single"/>
        </w:rPr>
        <w:t>When Appropriate</w:t>
      </w:r>
      <w:r w:rsidRPr="00FD0BB0">
        <w:rPr>
          <w:rFonts w:ascii="Times New Roman" w:hAnsi="Times New Roman" w:cs="Times New Roman"/>
          <w:sz w:val="24"/>
          <w:szCs w:val="24"/>
        </w:rPr>
        <w:t xml:space="preserve">. A recipient may use noncompetitive proposals only when the procurement is inappropriate for small purchase procedures, sealed bids, or competitive </w:t>
      </w:r>
      <w:r w:rsidR="00840464" w:rsidRPr="00FD0BB0">
        <w:rPr>
          <w:rFonts w:ascii="Times New Roman" w:hAnsi="Times New Roman" w:cs="Times New Roman"/>
          <w:sz w:val="24"/>
          <w:szCs w:val="24"/>
        </w:rPr>
        <w:t>proposals</w:t>
      </w:r>
      <w:r w:rsidRPr="00FD0BB0">
        <w:rPr>
          <w:rFonts w:ascii="Times New Roman" w:hAnsi="Times New Roman" w:cs="Times New Roman"/>
          <w:sz w:val="24"/>
          <w:szCs w:val="24"/>
        </w:rPr>
        <w:t xml:space="preserve"> and at least one of the following circumstances are present:</w:t>
      </w:r>
    </w:p>
    <w:p w:rsidR="00FD0BB0" w:rsidRPr="00FD0BB0" w:rsidRDefault="00FD0BB0" w:rsidP="00FD0BB0">
      <w:pPr>
        <w:autoSpaceDE w:val="0"/>
        <w:autoSpaceDN w:val="0"/>
        <w:adjustRightInd w:val="0"/>
        <w:spacing w:after="0" w:line="240" w:lineRule="auto"/>
        <w:ind w:left="720"/>
        <w:jc w:val="center"/>
        <w:rPr>
          <w:rFonts w:ascii="Times New Roman" w:hAnsi="Times New Roman" w:cs="Times New Roman"/>
          <w:sz w:val="24"/>
          <w:szCs w:val="24"/>
        </w:rPr>
      </w:pPr>
      <w:r w:rsidRPr="00FD0BB0">
        <w:rPr>
          <w:rFonts w:ascii="Times New Roman" w:hAnsi="Times New Roman" w:cs="Times New Roman"/>
          <w:sz w:val="24"/>
          <w:szCs w:val="24"/>
        </w:rPr>
        <w:t>* * * * *</w:t>
      </w:r>
    </w:p>
    <w:p w:rsidR="00FD0BB0" w:rsidRPr="00FD0BB0" w:rsidRDefault="00F3071E" w:rsidP="0079401F">
      <w:pPr>
        <w:autoSpaceDE w:val="0"/>
        <w:autoSpaceDN w:val="0"/>
        <w:adjustRightInd w:val="0"/>
        <w:spacing w:after="0" w:line="240" w:lineRule="auto"/>
        <w:ind w:left="1771" w:hanging="432"/>
        <w:rPr>
          <w:rFonts w:ascii="Times New Roman" w:hAnsi="Times New Roman" w:cs="Times New Roman"/>
          <w:sz w:val="24"/>
          <w:szCs w:val="24"/>
        </w:rPr>
      </w:pPr>
      <w:r w:rsidRPr="009305B5">
        <w:rPr>
          <w:rFonts w:ascii="Times New Roman" w:hAnsi="Times New Roman" w:cs="Times New Roman"/>
          <w:noProof/>
          <w:sz w:val="24"/>
          <w:szCs w:val="24"/>
          <w:u w:val="single"/>
        </w:rPr>
        <mc:AlternateContent>
          <mc:Choice Requires="wps">
            <w:drawing>
              <wp:anchor distT="0" distB="0" distL="114300" distR="114300" simplePos="0" relativeHeight="251679744" behindDoc="0" locked="0" layoutInCell="1" allowOverlap="1" wp14:anchorId="17501CDC" wp14:editId="776FCEED">
                <wp:simplePos x="0" y="0"/>
                <wp:positionH relativeFrom="column">
                  <wp:posOffset>6400800</wp:posOffset>
                </wp:positionH>
                <wp:positionV relativeFrom="paragraph">
                  <wp:posOffset>510540</wp:posOffset>
                </wp:positionV>
                <wp:extent cx="0" cy="4792980"/>
                <wp:effectExtent l="0" t="0" r="19050" b="26670"/>
                <wp:wrapNone/>
                <wp:docPr id="13" name="Straight Connector 13"/>
                <wp:cNvGraphicFramePr/>
                <a:graphic xmlns:a="http://schemas.openxmlformats.org/drawingml/2006/main">
                  <a:graphicData uri="http://schemas.microsoft.com/office/word/2010/wordprocessingShape">
                    <wps:wsp>
                      <wps:cNvCnPr/>
                      <wps:spPr>
                        <a:xfrm>
                          <a:off x="0" y="0"/>
                          <a:ext cx="0" cy="479298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13"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in,40.2pt" to="7in,4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" strokecolor="windowText"/>
            </w:pict>
          </mc:Fallback>
        </mc:AlternateContent>
      </w:r>
      <w:r w:rsidR="00FD0BB0" w:rsidRPr="00FD0BB0">
        <w:rPr>
          <w:rFonts w:ascii="Times New Roman" w:hAnsi="Times New Roman" w:cs="Times New Roman"/>
          <w:sz w:val="24"/>
          <w:szCs w:val="24"/>
        </w:rPr>
        <w:t>(e)</w:t>
      </w:r>
      <w:r w:rsidR="00FD0BB0" w:rsidRPr="00FD0BB0">
        <w:rPr>
          <w:rFonts w:ascii="Times New Roman" w:hAnsi="Times New Roman" w:cs="Times New Roman"/>
          <w:sz w:val="24"/>
          <w:szCs w:val="24"/>
        </w:rPr>
        <w:tab/>
      </w:r>
      <w:r w:rsidR="00FD0BB0" w:rsidRPr="00FD0BB0">
        <w:rPr>
          <w:rFonts w:ascii="Times New Roman" w:hAnsi="Times New Roman" w:cs="Times New Roman"/>
          <w:sz w:val="24"/>
          <w:szCs w:val="24"/>
          <w:u w:val="single"/>
        </w:rPr>
        <w:t>Authorized by FTA</w:t>
      </w:r>
      <w:r w:rsidR="00FD0BB0" w:rsidRPr="00FD0BB0">
        <w:rPr>
          <w:rFonts w:ascii="Times New Roman" w:hAnsi="Times New Roman" w:cs="Times New Roman"/>
          <w:sz w:val="24"/>
          <w:szCs w:val="24"/>
        </w:rPr>
        <w:t>. The Common Grant Rules provide Federal agencies authority to permit a recipient to use noncompetitive proposals. Under this authority, FTA has made the following determinations:</w:t>
      </w:r>
    </w:p>
    <w:p w:rsidR="00FD0BB0" w:rsidRPr="00FD0BB0" w:rsidRDefault="00FD0BB0" w:rsidP="00FD0BB0">
      <w:pPr>
        <w:autoSpaceDE w:val="0"/>
        <w:autoSpaceDN w:val="0"/>
        <w:adjustRightInd w:val="0"/>
        <w:spacing w:after="0" w:line="240" w:lineRule="auto"/>
        <w:ind w:left="720"/>
        <w:rPr>
          <w:rFonts w:ascii="Times New Roman" w:hAnsi="Times New Roman" w:cs="Times New Roman"/>
          <w:sz w:val="24"/>
          <w:szCs w:val="24"/>
        </w:rPr>
      </w:pPr>
    </w:p>
    <w:p w:rsidR="00FD0BB0" w:rsidRPr="00FD0BB0" w:rsidRDefault="00FD0BB0" w:rsidP="0079401F">
      <w:pPr>
        <w:autoSpaceDE w:val="0"/>
        <w:autoSpaceDN w:val="0"/>
        <w:adjustRightInd w:val="0"/>
        <w:spacing w:after="0" w:line="240" w:lineRule="auto"/>
        <w:ind w:left="2160" w:hanging="360"/>
        <w:rPr>
          <w:rFonts w:ascii="Times New Roman" w:hAnsi="Times New Roman" w:cs="Times New Roman"/>
          <w:sz w:val="24"/>
          <w:szCs w:val="24"/>
        </w:rPr>
      </w:pPr>
      <w:r w:rsidRPr="00FD0BB0">
        <w:rPr>
          <w:rFonts w:ascii="Times New Roman" w:hAnsi="Times New Roman" w:cs="Times New Roman"/>
          <w:sz w:val="24"/>
          <w:szCs w:val="24"/>
          <w:u w:val="single"/>
        </w:rPr>
        <w:t>1</w:t>
      </w:r>
      <w:r w:rsidRPr="00FD0BB0">
        <w:rPr>
          <w:rFonts w:ascii="Times New Roman" w:hAnsi="Times New Roman" w:cs="Times New Roman"/>
          <w:sz w:val="24"/>
          <w:szCs w:val="24"/>
        </w:rPr>
        <w:tab/>
      </w:r>
      <w:r w:rsidRPr="00FD0BB0">
        <w:rPr>
          <w:rFonts w:ascii="Times New Roman" w:hAnsi="Times New Roman" w:cs="Times New Roman"/>
          <w:sz w:val="24"/>
          <w:szCs w:val="24"/>
          <w:u w:val="single"/>
        </w:rPr>
        <w:t>Team, Consortium, Joint Venture, Partnership</w:t>
      </w:r>
      <w:r w:rsidRPr="00FD0BB0">
        <w:rPr>
          <w:rFonts w:ascii="Times New Roman" w:hAnsi="Times New Roman" w:cs="Times New Roman"/>
          <w:sz w:val="24"/>
          <w:szCs w:val="24"/>
        </w:rPr>
        <w:t>. With some exceptions, when FTA awards a grant agreement or enters into a cooperative agreement with a team, consortium, joint venture, or partnership, or provides FTA assistance for a research project in which FTA has approved the participation of a particular firm or combination of firms in the project work, the grant agreement or cooperative agreement constitutes approval of those arrangements. In such cases, FTA expects the recipient to use competition, as feasible, to select other participants in the project.  It can sometimes be difficult to determine whether a bidder or offeror is submitting its bid or offer as a team or other group with committed parties.  The Recipient should clarify with the bidder or offeror how other entities included in its bid or offer are to be treated.</w:t>
      </w:r>
    </w:p>
    <w:p w:rsidR="00FD0BB0" w:rsidRPr="00FD0BB0" w:rsidRDefault="00FD0BB0" w:rsidP="00FD0BB0">
      <w:pPr>
        <w:autoSpaceDE w:val="0"/>
        <w:autoSpaceDN w:val="0"/>
        <w:adjustRightInd w:val="0"/>
        <w:spacing w:after="0" w:line="240" w:lineRule="auto"/>
        <w:rPr>
          <w:rFonts w:ascii="Times New Roman" w:hAnsi="Times New Roman" w:cs="Times New Roman"/>
          <w:sz w:val="24"/>
          <w:szCs w:val="24"/>
        </w:rPr>
      </w:pPr>
    </w:p>
    <w:p w:rsidR="00FD0BB0" w:rsidRPr="00FD0BB0" w:rsidRDefault="00FD0BB0" w:rsidP="0079401F">
      <w:pPr>
        <w:autoSpaceDE w:val="0"/>
        <w:autoSpaceDN w:val="0"/>
        <w:adjustRightInd w:val="0"/>
        <w:spacing w:after="0" w:line="240" w:lineRule="auto"/>
        <w:ind w:left="547" w:hanging="360"/>
        <w:rPr>
          <w:rFonts w:ascii="Times New Roman" w:hAnsi="Times New Roman" w:cs="Times New Roman"/>
          <w:sz w:val="24"/>
          <w:szCs w:val="24"/>
        </w:rPr>
      </w:pPr>
      <w:r w:rsidRPr="00FD0BB0">
        <w:rPr>
          <w:rFonts w:ascii="Times New Roman" w:hAnsi="Times New Roman" w:cs="Times New Roman"/>
          <w:sz w:val="24"/>
          <w:szCs w:val="24"/>
        </w:rPr>
        <w:t>5.</w:t>
      </w:r>
      <w:r w:rsidRPr="00FD0BB0">
        <w:rPr>
          <w:rFonts w:ascii="Times New Roman" w:hAnsi="Times New Roman" w:cs="Times New Roman"/>
          <w:sz w:val="24"/>
          <w:szCs w:val="24"/>
        </w:rPr>
        <w:tab/>
        <w:t>ADJUSTMENTS TO PROJECT COSTS. MAP-21 amended 49 U.S.C. Section 5309(l) to permit FTA to approve an adjustment of the final net capital project cost of a new fixed guideway capital project or core capacity improvement project to include the cost of eligible activities not included in the original project if FTA determines that the original project has been completed at a cost that is significantly below the original estimate.</w:t>
      </w:r>
    </w:p>
    <w:p w:rsidR="00840464" w:rsidRDefault="00840464" w:rsidP="00FD0BB0">
      <w:pPr>
        <w:autoSpaceDE w:val="0"/>
        <w:autoSpaceDN w:val="0"/>
        <w:adjustRightInd w:val="0"/>
        <w:spacing w:after="0" w:line="240" w:lineRule="auto"/>
        <w:rPr>
          <w:rFonts w:ascii="Times New Roman" w:hAnsi="Times New Roman" w:cs="Times New Roman"/>
          <w:sz w:val="24"/>
          <w:szCs w:val="24"/>
        </w:rPr>
      </w:pPr>
    </w:p>
    <w:p w:rsidR="00FB6F15" w:rsidRPr="00A53BBA" w:rsidRDefault="00FB6F15" w:rsidP="00FD0BB0">
      <w:pPr>
        <w:autoSpaceDE w:val="0"/>
        <w:autoSpaceDN w:val="0"/>
        <w:adjustRightInd w:val="0"/>
        <w:spacing w:after="0" w:line="240" w:lineRule="auto"/>
        <w:ind w:left="720" w:hanging="360"/>
        <w:rPr>
          <w:rFonts w:ascii="Times New Roman" w:hAnsi="Times New Roman" w:cs="Times New Roman"/>
          <w:i/>
          <w:sz w:val="24"/>
          <w:szCs w:val="24"/>
        </w:rPr>
      </w:pPr>
    </w:p>
    <w:p w:rsidR="00FD0BB0" w:rsidRPr="00FD0BB0" w:rsidRDefault="00FB6F15" w:rsidP="00A53BBA">
      <w:pPr>
        <w:spacing w:after="240" w:line="240" w:lineRule="auto"/>
        <w:ind w:left="547" w:hanging="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FD0BB0">
        <w:rPr>
          <w:rFonts w:ascii="Times New Roman" w:hAnsi="Times New Roman" w:cs="Times New Roman"/>
          <w:sz w:val="24"/>
          <w:szCs w:val="24"/>
        </w:rPr>
        <w:t>Moving Ahead for Progress in the 21st Century Act (MAP 21)</w:t>
      </w:r>
      <w:r>
        <w:rPr>
          <w:rFonts w:ascii="Times New Roman" w:hAnsi="Times New Roman" w:cs="Times New Roman"/>
          <w:sz w:val="24"/>
          <w:szCs w:val="24"/>
        </w:rPr>
        <w:t>,</w:t>
      </w:r>
      <w:r w:rsidRPr="00FD0BB0">
        <w:rPr>
          <w:rFonts w:ascii="Times New Roman" w:hAnsi="Times New Roman" w:cs="Times New Roman"/>
          <w:sz w:val="24"/>
          <w:szCs w:val="24"/>
        </w:rPr>
        <w:t xml:space="preserve"> Pub. L. 112-141, July 6, 2012, </w:t>
      </w:r>
    </w:p>
    <w:p w:rsidR="00FD0BB0" w:rsidRPr="00A53BBA" w:rsidRDefault="00FD0BB0" w:rsidP="00FD0BB0">
      <w:pPr>
        <w:spacing w:after="0" w:line="240" w:lineRule="auto"/>
        <w:ind w:left="360"/>
        <w:rPr>
          <w:rFonts w:ascii="Times New Roman" w:hAnsi="Times New Roman" w:cs="Times New Roman"/>
          <w:i/>
          <w:sz w:val="24"/>
          <w:szCs w:val="24"/>
        </w:rPr>
      </w:pPr>
      <w:r w:rsidRPr="00A53BBA">
        <w:rPr>
          <w:rFonts w:ascii="Times New Roman" w:hAnsi="Times New Roman" w:cs="Times New Roman"/>
          <w:i/>
          <w:sz w:val="24"/>
          <w:szCs w:val="24"/>
        </w:rPr>
        <w:t>b.</w:t>
      </w:r>
      <w:r w:rsidRPr="00A53BBA">
        <w:rPr>
          <w:rFonts w:ascii="Times New Roman" w:hAnsi="Times New Roman" w:cs="Times New Roman"/>
          <w:i/>
          <w:sz w:val="24"/>
          <w:szCs w:val="24"/>
        </w:rPr>
        <w:tab/>
      </w:r>
      <w:r w:rsidR="00A53BBA" w:rsidRPr="00A53BBA">
        <w:rPr>
          <w:rFonts w:ascii="Times New Roman" w:hAnsi="Times New Roman" w:cs="Times New Roman"/>
          <w:i/>
          <w:sz w:val="24"/>
          <w:szCs w:val="24"/>
        </w:rPr>
        <w:t>Add</w:t>
      </w:r>
      <w:r w:rsidRPr="00A53BBA">
        <w:rPr>
          <w:rFonts w:ascii="Times New Roman" w:hAnsi="Times New Roman" w:cs="Times New Roman"/>
          <w:i/>
          <w:sz w:val="24"/>
          <w:szCs w:val="24"/>
        </w:rPr>
        <w:t xml:space="preserve"> the following references:</w:t>
      </w:r>
    </w:p>
    <w:p w:rsidR="00FD0BB0" w:rsidRPr="00FD0BB0" w:rsidRDefault="00FD0BB0" w:rsidP="00FD0BB0">
      <w:pPr>
        <w:spacing w:after="0" w:line="240" w:lineRule="auto"/>
        <w:ind w:left="360"/>
        <w:rPr>
          <w:rFonts w:ascii="Times New Roman" w:hAnsi="Times New Roman" w:cs="Times New Roman"/>
          <w:sz w:val="24"/>
          <w:szCs w:val="24"/>
        </w:rPr>
      </w:pPr>
    </w:p>
    <w:p w:rsidR="00A53BBA" w:rsidRPr="00A53BBA" w:rsidRDefault="00FD0BB0" w:rsidP="00A53BBA">
      <w:pPr>
        <w:numPr>
          <w:ilvl w:val="0"/>
          <w:numId w:val="7"/>
        </w:numPr>
        <w:spacing w:after="0" w:line="240" w:lineRule="auto"/>
        <w:rPr>
          <w:rFonts w:ascii="Times New Roman" w:hAnsi="Times New Roman" w:cs="Times New Roman"/>
          <w:snapToGrid w:val="0"/>
          <w:color w:val="000000"/>
          <w:sz w:val="24"/>
          <w:szCs w:val="24"/>
        </w:rPr>
      </w:pPr>
      <w:r w:rsidRPr="00FD0BB0">
        <w:rPr>
          <w:rFonts w:ascii="Times New Roman" w:hAnsi="Times New Roman" w:cs="Times New Roman"/>
          <w:sz w:val="24"/>
          <w:szCs w:val="24"/>
        </w:rPr>
        <w:t xml:space="preserve">Arms Export Control Act, as amended, 22 U.S.C. </w:t>
      </w:r>
      <w:r w:rsidRPr="00FD0BB0">
        <w:rPr>
          <w:rFonts w:ascii="Times New Roman" w:hAnsi="Times New Roman" w:cs="Times New Roman"/>
          <w:snapToGrid w:val="0"/>
          <w:color w:val="000000"/>
          <w:sz w:val="24"/>
          <w:szCs w:val="24"/>
        </w:rPr>
        <w:t xml:space="preserve">Sections </w:t>
      </w:r>
      <w:r w:rsidRPr="00FD0BB0">
        <w:rPr>
          <w:rFonts w:ascii="Times New Roman" w:hAnsi="Times New Roman" w:cs="Times New Roman"/>
          <w:sz w:val="24"/>
          <w:szCs w:val="24"/>
        </w:rPr>
        <w:t xml:space="preserve">2751 </w:t>
      </w:r>
      <w:r w:rsidRPr="00FD0BB0">
        <w:rPr>
          <w:rFonts w:ascii="Times New Roman" w:hAnsi="Times New Roman" w:cs="Times New Roman"/>
          <w:i/>
          <w:sz w:val="24"/>
          <w:szCs w:val="24"/>
        </w:rPr>
        <w:t>et seq</w:t>
      </w:r>
      <w:r w:rsidRPr="00FD0BB0">
        <w:rPr>
          <w:rFonts w:ascii="Times New Roman" w:hAnsi="Times New Roman" w:cs="Times New Roman"/>
          <w:sz w:val="24"/>
          <w:szCs w:val="24"/>
        </w:rPr>
        <w:t xml:space="preserve">. </w:t>
      </w:r>
    </w:p>
    <w:p w:rsidR="00A53BBA" w:rsidRPr="00A53BBA" w:rsidRDefault="00452A7F" w:rsidP="00A53BBA">
      <w:pPr>
        <w:numPr>
          <w:ilvl w:val="0"/>
          <w:numId w:val="7"/>
        </w:numPr>
        <w:spacing w:after="0" w:line="240" w:lineRule="auto"/>
        <w:rPr>
          <w:rFonts w:ascii="Times New Roman" w:hAnsi="Times New Roman" w:cs="Times New Roman"/>
          <w:snapToGrid w:val="0"/>
          <w:color w:val="000000"/>
          <w:sz w:val="24"/>
          <w:szCs w:val="24"/>
        </w:rPr>
      </w:pPr>
      <w:r w:rsidRPr="009305B5">
        <w:rPr>
          <w:rFonts w:ascii="Times New Roman" w:hAnsi="Times New Roman" w:cs="Times New Roman"/>
          <w:noProof/>
          <w:sz w:val="24"/>
          <w:szCs w:val="24"/>
          <w:u w:val="single"/>
        </w:rPr>
        <w:lastRenderedPageBreak/>
        <mc:AlternateContent>
          <mc:Choice Requires="wps">
            <w:drawing>
              <wp:anchor distT="0" distB="0" distL="114300" distR="114300" simplePos="0" relativeHeight="251681792" behindDoc="0" locked="0" layoutInCell="1" allowOverlap="1" wp14:anchorId="6827186F" wp14:editId="3EE14CE4">
                <wp:simplePos x="0" y="0"/>
                <wp:positionH relativeFrom="column">
                  <wp:posOffset>6362700</wp:posOffset>
                </wp:positionH>
                <wp:positionV relativeFrom="paragraph">
                  <wp:posOffset>-251460</wp:posOffset>
                </wp:positionV>
                <wp:extent cx="38100" cy="2567940"/>
                <wp:effectExtent l="0" t="0" r="19050" b="22860"/>
                <wp:wrapNone/>
                <wp:docPr id="16" name="Straight Connector 16"/>
                <wp:cNvGraphicFramePr/>
                <a:graphic xmlns:a="http://schemas.openxmlformats.org/drawingml/2006/main">
                  <a:graphicData uri="http://schemas.microsoft.com/office/word/2010/wordprocessingShape">
                    <wps:wsp>
                      <wps:cNvCnPr/>
                      <wps:spPr>
                        <a:xfrm flipH="1">
                          <a:off x="0" y="0"/>
                          <a:ext cx="38100" cy="256794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1pt,-19.8pt" to="7in,1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" strokecolor="windowText"/>
            </w:pict>
          </mc:Fallback>
        </mc:AlternateContent>
      </w:r>
      <w:r w:rsidR="00A53BBA" w:rsidRPr="00FD0BB0">
        <w:rPr>
          <w:rFonts w:ascii="Times New Roman" w:hAnsi="Times New Roman" w:cs="Times New Roman"/>
          <w:sz w:val="24"/>
          <w:szCs w:val="24"/>
        </w:rPr>
        <w:t xml:space="preserve">Trading with the Enemy Act, 50 U.S.C. app. </w:t>
      </w:r>
      <w:r w:rsidR="00A53BBA" w:rsidRPr="00FD0BB0">
        <w:rPr>
          <w:rFonts w:ascii="Times New Roman" w:hAnsi="Times New Roman" w:cs="Times New Roman"/>
          <w:snapToGrid w:val="0"/>
          <w:color w:val="000000"/>
          <w:sz w:val="24"/>
          <w:szCs w:val="24"/>
        </w:rPr>
        <w:t xml:space="preserve">Sections </w:t>
      </w:r>
      <w:r w:rsidR="00A53BBA" w:rsidRPr="00FD0BB0">
        <w:rPr>
          <w:rFonts w:ascii="Times New Roman" w:hAnsi="Times New Roman" w:cs="Times New Roman"/>
          <w:sz w:val="24"/>
          <w:szCs w:val="24"/>
        </w:rPr>
        <w:t xml:space="preserve">1 </w:t>
      </w:r>
      <w:r w:rsidR="00A53BBA" w:rsidRPr="00FD0BB0">
        <w:rPr>
          <w:rFonts w:ascii="Times New Roman" w:hAnsi="Times New Roman" w:cs="Times New Roman"/>
          <w:i/>
          <w:sz w:val="24"/>
          <w:szCs w:val="24"/>
        </w:rPr>
        <w:t>et seq</w:t>
      </w:r>
      <w:r w:rsidR="00A53BBA" w:rsidRPr="00FD0BB0">
        <w:rPr>
          <w:rFonts w:ascii="Times New Roman" w:hAnsi="Times New Roman" w:cs="Times New Roman"/>
          <w:sz w:val="24"/>
          <w:szCs w:val="24"/>
        </w:rPr>
        <w:t>.</w:t>
      </w:r>
      <w:r w:rsidRPr="00452A7F">
        <w:rPr>
          <w:rFonts w:ascii="Times New Roman" w:hAnsi="Times New Roman" w:cs="Times New Roman"/>
          <w:noProof/>
          <w:sz w:val="24"/>
          <w:szCs w:val="24"/>
          <w:u w:val="single"/>
        </w:rPr>
        <w:t xml:space="preserve"> </w:t>
      </w:r>
    </w:p>
    <w:p w:rsidR="00FB6F15" w:rsidRPr="00FD0BB0" w:rsidRDefault="00FB6F15" w:rsidP="00FB6F15">
      <w:pPr>
        <w:numPr>
          <w:ilvl w:val="0"/>
          <w:numId w:val="7"/>
        </w:numPr>
        <w:spacing w:after="0" w:line="240" w:lineRule="auto"/>
        <w:rPr>
          <w:rFonts w:ascii="Times New Roman" w:hAnsi="Times New Roman" w:cs="Times New Roman"/>
          <w:snapToGrid w:val="0"/>
          <w:color w:val="000000"/>
          <w:sz w:val="24"/>
          <w:szCs w:val="24"/>
        </w:rPr>
      </w:pPr>
      <w:r w:rsidRPr="00FD0BB0">
        <w:rPr>
          <w:rFonts w:ascii="Times New Roman" w:hAnsi="Times New Roman" w:cs="Times New Roman"/>
          <w:sz w:val="24"/>
          <w:szCs w:val="24"/>
        </w:rPr>
        <w:t>International Emergency Economic Powers Act, as amended, 50 U.S.C. Sections</w:t>
      </w:r>
      <w:r w:rsidRPr="00FD0BB0">
        <w:rPr>
          <w:rFonts w:ascii="Times New Roman" w:hAnsi="Times New Roman" w:cs="Times New Roman"/>
          <w:snapToGrid w:val="0"/>
          <w:color w:val="000000"/>
          <w:sz w:val="24"/>
          <w:szCs w:val="24"/>
        </w:rPr>
        <w:t> </w:t>
      </w:r>
      <w:r w:rsidRPr="00FD0BB0">
        <w:rPr>
          <w:rFonts w:ascii="Times New Roman" w:hAnsi="Times New Roman" w:cs="Times New Roman"/>
          <w:sz w:val="24"/>
          <w:szCs w:val="24"/>
        </w:rPr>
        <w:t xml:space="preserve">1701 </w:t>
      </w:r>
      <w:r w:rsidRPr="00FD0BB0">
        <w:rPr>
          <w:rFonts w:ascii="Times New Roman" w:hAnsi="Times New Roman" w:cs="Times New Roman"/>
          <w:i/>
          <w:sz w:val="24"/>
          <w:szCs w:val="24"/>
        </w:rPr>
        <w:t>et seq</w:t>
      </w:r>
      <w:r w:rsidRPr="00FD0BB0">
        <w:rPr>
          <w:rFonts w:ascii="Times New Roman" w:hAnsi="Times New Roman" w:cs="Times New Roman"/>
          <w:sz w:val="24"/>
          <w:szCs w:val="24"/>
        </w:rPr>
        <w:t xml:space="preserve">. </w:t>
      </w:r>
    </w:p>
    <w:p w:rsidR="00FB6F15" w:rsidRPr="00FD0BB0" w:rsidRDefault="00FB6F15" w:rsidP="00FB6F15">
      <w:pPr>
        <w:numPr>
          <w:ilvl w:val="0"/>
          <w:numId w:val="7"/>
        </w:numPr>
        <w:spacing w:after="0" w:line="240" w:lineRule="auto"/>
        <w:rPr>
          <w:rFonts w:ascii="Times New Roman" w:hAnsi="Times New Roman" w:cs="Times New Roman"/>
          <w:snapToGrid w:val="0"/>
          <w:color w:val="000000"/>
          <w:sz w:val="24"/>
          <w:szCs w:val="24"/>
        </w:rPr>
      </w:pPr>
      <w:r w:rsidRPr="00FD0BB0">
        <w:rPr>
          <w:rFonts w:ascii="Times New Roman" w:hAnsi="Times New Roman" w:cs="Times New Roman"/>
          <w:sz w:val="24"/>
          <w:szCs w:val="24"/>
        </w:rPr>
        <w:t xml:space="preserve">Export Administration Act of 1979, as amended, 50 U.S.C. app. </w:t>
      </w:r>
      <w:r w:rsidRPr="00FD0BB0">
        <w:rPr>
          <w:rFonts w:ascii="Times New Roman" w:hAnsi="Times New Roman" w:cs="Times New Roman"/>
          <w:snapToGrid w:val="0"/>
          <w:color w:val="000000"/>
          <w:sz w:val="24"/>
          <w:szCs w:val="24"/>
        </w:rPr>
        <w:t xml:space="preserve">Sections </w:t>
      </w:r>
      <w:r w:rsidRPr="00FD0BB0">
        <w:rPr>
          <w:rFonts w:ascii="Times New Roman" w:hAnsi="Times New Roman" w:cs="Times New Roman"/>
          <w:sz w:val="24"/>
          <w:szCs w:val="24"/>
        </w:rPr>
        <w:t xml:space="preserve">2401 </w:t>
      </w:r>
      <w:r w:rsidRPr="00FD0BB0">
        <w:rPr>
          <w:rFonts w:ascii="Times New Roman" w:hAnsi="Times New Roman" w:cs="Times New Roman"/>
          <w:i/>
          <w:sz w:val="24"/>
          <w:szCs w:val="24"/>
        </w:rPr>
        <w:t>et seq.</w:t>
      </w:r>
      <w:r w:rsidRPr="00FD0BB0">
        <w:rPr>
          <w:rFonts w:ascii="Times New Roman" w:hAnsi="Times New Roman" w:cs="Times New Roman"/>
          <w:sz w:val="24"/>
          <w:szCs w:val="24"/>
        </w:rPr>
        <w:t xml:space="preserve"> </w:t>
      </w:r>
    </w:p>
    <w:p w:rsidR="00FD0BB0" w:rsidRPr="00FD0BB0" w:rsidRDefault="00FD0BB0" w:rsidP="00FD0BB0">
      <w:pPr>
        <w:numPr>
          <w:ilvl w:val="0"/>
          <w:numId w:val="7"/>
        </w:numPr>
        <w:spacing w:after="0" w:line="240" w:lineRule="auto"/>
        <w:rPr>
          <w:rFonts w:ascii="Times New Roman" w:hAnsi="Times New Roman" w:cs="Times New Roman"/>
          <w:snapToGrid w:val="0"/>
          <w:color w:val="000000"/>
          <w:sz w:val="24"/>
          <w:szCs w:val="24"/>
        </w:rPr>
      </w:pPr>
      <w:r w:rsidRPr="00FD0BB0">
        <w:rPr>
          <w:rFonts w:ascii="Times New Roman" w:hAnsi="Times New Roman" w:cs="Times New Roman"/>
          <w:snapToGrid w:val="0"/>
          <w:color w:val="000000"/>
          <w:sz w:val="24"/>
          <w:szCs w:val="24"/>
        </w:rPr>
        <w:t xml:space="preserve">U.S. Department of Commerce, “Export Administration Regulations,” 15 C.F.R. Parts 730 </w:t>
      </w:r>
      <w:r w:rsidRPr="00FD0BB0">
        <w:rPr>
          <w:rFonts w:ascii="Times New Roman" w:hAnsi="Times New Roman" w:cs="Times New Roman"/>
          <w:i/>
          <w:snapToGrid w:val="0"/>
          <w:color w:val="000000"/>
          <w:sz w:val="24"/>
          <w:szCs w:val="24"/>
        </w:rPr>
        <w:t>et seq</w:t>
      </w:r>
      <w:r w:rsidRPr="00FD0BB0">
        <w:rPr>
          <w:rFonts w:ascii="Times New Roman" w:hAnsi="Times New Roman" w:cs="Times New Roman"/>
          <w:snapToGrid w:val="0"/>
          <w:color w:val="000000"/>
          <w:sz w:val="24"/>
          <w:szCs w:val="24"/>
        </w:rPr>
        <w:t>.</w:t>
      </w:r>
    </w:p>
    <w:p w:rsidR="00FD0BB0" w:rsidRPr="00FD0BB0" w:rsidRDefault="00FD0BB0" w:rsidP="00FD0BB0">
      <w:pPr>
        <w:numPr>
          <w:ilvl w:val="0"/>
          <w:numId w:val="7"/>
        </w:numPr>
        <w:spacing w:after="0" w:line="240" w:lineRule="auto"/>
        <w:rPr>
          <w:rFonts w:ascii="Times New Roman" w:hAnsi="Times New Roman" w:cs="Times New Roman"/>
          <w:snapToGrid w:val="0"/>
          <w:color w:val="000000"/>
          <w:sz w:val="24"/>
          <w:szCs w:val="24"/>
        </w:rPr>
      </w:pPr>
      <w:r w:rsidRPr="00FD0BB0">
        <w:rPr>
          <w:rFonts w:ascii="Times New Roman" w:hAnsi="Times New Roman" w:cs="Times New Roman"/>
          <w:sz w:val="24"/>
          <w:szCs w:val="24"/>
        </w:rPr>
        <w:t>U.S. Department of State regulations, “International Traffic in Arms Regulations,” (ITAR), 22 C.F.R. Subchapter M.</w:t>
      </w:r>
    </w:p>
    <w:p w:rsidR="00FD0BB0" w:rsidRPr="00FD0BB0" w:rsidRDefault="00FD0BB0" w:rsidP="00FD0BB0">
      <w:pPr>
        <w:numPr>
          <w:ilvl w:val="0"/>
          <w:numId w:val="7"/>
        </w:numPr>
        <w:spacing w:after="0" w:line="240" w:lineRule="auto"/>
        <w:rPr>
          <w:rFonts w:ascii="Times New Roman" w:hAnsi="Times New Roman" w:cs="Times New Roman"/>
          <w:snapToGrid w:val="0"/>
          <w:color w:val="000000"/>
          <w:sz w:val="24"/>
          <w:szCs w:val="24"/>
        </w:rPr>
      </w:pPr>
      <w:r w:rsidRPr="00FD0BB0">
        <w:rPr>
          <w:rFonts w:ascii="Times New Roman" w:hAnsi="Times New Roman" w:cs="Times New Roman"/>
          <w:sz w:val="24"/>
          <w:szCs w:val="24"/>
        </w:rPr>
        <w:t>U.S. Department of Treasury, regulations “Office of Foreign Assets Control,” [OFAC] 31 C.F.R. Chapter V.</w:t>
      </w:r>
    </w:p>
    <w:p w:rsidR="00FD0BB0" w:rsidRPr="00FD0BB0" w:rsidRDefault="00FD0BB0" w:rsidP="00FD0BB0">
      <w:pPr>
        <w:numPr>
          <w:ilvl w:val="0"/>
          <w:numId w:val="7"/>
        </w:numPr>
        <w:spacing w:after="0" w:line="240" w:lineRule="auto"/>
        <w:rPr>
          <w:rFonts w:ascii="Times New Roman" w:hAnsi="Times New Roman" w:cs="Times New Roman"/>
          <w:sz w:val="24"/>
          <w:szCs w:val="24"/>
        </w:rPr>
      </w:pPr>
      <w:r w:rsidRPr="00FD0BB0">
        <w:rPr>
          <w:rFonts w:ascii="Times New Roman" w:hAnsi="Times New Roman" w:cs="Times New Roman"/>
          <w:sz w:val="24"/>
          <w:szCs w:val="24"/>
        </w:rPr>
        <w:t>FTA Circular 4220.1F, “Third Party Contracting Guidance</w:t>
      </w:r>
      <w:r w:rsidRPr="00FD0BB0">
        <w:rPr>
          <w:rFonts w:ascii="Times New Roman" w:hAnsi="Times New Roman" w:cs="Times New Roman"/>
          <w:snapToGrid w:val="0"/>
          <w:color w:val="000000"/>
          <w:sz w:val="24"/>
          <w:szCs w:val="24"/>
        </w:rPr>
        <w:t>,” November 1, 2008, as revised.</w:t>
      </w:r>
    </w:p>
    <w:p w:rsidR="00FB6F15" w:rsidRPr="001505CC" w:rsidRDefault="00FB6F15" w:rsidP="008B5DD8">
      <w:pPr>
        <w:pStyle w:val="ListParagraph"/>
      </w:pPr>
    </w:p>
    <w:sectPr w:rsidR="00FB6F15" w:rsidRPr="001505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14C" w:rsidRDefault="00F3614C" w:rsidP="003D5ECD">
      <w:pPr>
        <w:spacing w:after="0" w:line="240" w:lineRule="auto"/>
      </w:pPr>
      <w:r>
        <w:separator/>
      </w:r>
    </w:p>
  </w:endnote>
  <w:endnote w:type="continuationSeparator" w:id="0">
    <w:p w:rsidR="00F3614C" w:rsidRDefault="00F3614C" w:rsidP="003D5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14C" w:rsidRDefault="00F3614C" w:rsidP="003D5ECD">
      <w:pPr>
        <w:spacing w:after="0" w:line="240" w:lineRule="auto"/>
      </w:pPr>
      <w:r>
        <w:separator/>
      </w:r>
    </w:p>
  </w:footnote>
  <w:footnote w:type="continuationSeparator" w:id="0">
    <w:p w:rsidR="00F3614C" w:rsidRDefault="00F3614C" w:rsidP="003D5ECD">
      <w:pPr>
        <w:spacing w:after="0" w:line="240" w:lineRule="auto"/>
      </w:pPr>
      <w:r>
        <w:continuationSeparator/>
      </w:r>
    </w:p>
  </w:footnote>
  <w:footnote w:id="1">
    <w:p w:rsidR="00C577EF" w:rsidRPr="00452A7F" w:rsidRDefault="00452A7F" w:rsidP="00452A7F">
      <w:pPr>
        <w:pStyle w:val="FootnoteText"/>
      </w:pPr>
      <w:r>
        <w:t>The horizontal line indicates new material.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DE4"/>
    <w:multiLevelType w:val="hybridMultilevel"/>
    <w:tmpl w:val="8ACC5D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87735E6"/>
    <w:multiLevelType w:val="hybridMultilevel"/>
    <w:tmpl w:val="F88C9BCE"/>
    <w:lvl w:ilvl="0" w:tplc="2304C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920A99"/>
    <w:multiLevelType w:val="hybridMultilevel"/>
    <w:tmpl w:val="7270BD34"/>
    <w:lvl w:ilvl="0" w:tplc="EECA4C74">
      <w:start w:val="1"/>
      <w:numFmt w:val="decimal"/>
      <w:lvlText w:val="%1."/>
      <w:lvlJc w:val="left"/>
      <w:pPr>
        <w:ind w:left="90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8456BF"/>
    <w:multiLevelType w:val="hybridMultilevel"/>
    <w:tmpl w:val="7C6A8E14"/>
    <w:lvl w:ilvl="0" w:tplc="3FB0B720">
      <w:start w:val="1"/>
      <w:numFmt w:val="decimal"/>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41F479DB"/>
    <w:multiLevelType w:val="hybridMultilevel"/>
    <w:tmpl w:val="EC9EF2C6"/>
    <w:lvl w:ilvl="0" w:tplc="BCC668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6C24A03"/>
    <w:multiLevelType w:val="hybridMultilevel"/>
    <w:tmpl w:val="217AAFE8"/>
    <w:lvl w:ilvl="0" w:tplc="C72A454C">
      <w:start w:val="2"/>
      <w:numFmt w:val="decimal"/>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6DA65881"/>
    <w:multiLevelType w:val="hybridMultilevel"/>
    <w:tmpl w:val="8BEE9E54"/>
    <w:lvl w:ilvl="0" w:tplc="30B61F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4"/>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60F"/>
    <w:rsid w:val="0003692D"/>
    <w:rsid w:val="000B3D7E"/>
    <w:rsid w:val="000B7E30"/>
    <w:rsid w:val="00121659"/>
    <w:rsid w:val="001505CC"/>
    <w:rsid w:val="001670AE"/>
    <w:rsid w:val="001B54BF"/>
    <w:rsid w:val="001C24DC"/>
    <w:rsid w:val="001D446D"/>
    <w:rsid w:val="00210A03"/>
    <w:rsid w:val="00220786"/>
    <w:rsid w:val="00260F85"/>
    <w:rsid w:val="002A71B1"/>
    <w:rsid w:val="002D303C"/>
    <w:rsid w:val="00303CA5"/>
    <w:rsid w:val="003372EF"/>
    <w:rsid w:val="00384071"/>
    <w:rsid w:val="00391CAA"/>
    <w:rsid w:val="003D5ECD"/>
    <w:rsid w:val="00425983"/>
    <w:rsid w:val="00452A7F"/>
    <w:rsid w:val="004954CF"/>
    <w:rsid w:val="00497D39"/>
    <w:rsid w:val="00510D24"/>
    <w:rsid w:val="00561C6E"/>
    <w:rsid w:val="00663287"/>
    <w:rsid w:val="0068615C"/>
    <w:rsid w:val="006F3DEF"/>
    <w:rsid w:val="00705E1A"/>
    <w:rsid w:val="00714EDC"/>
    <w:rsid w:val="00786192"/>
    <w:rsid w:val="0079401F"/>
    <w:rsid w:val="007C2A35"/>
    <w:rsid w:val="007E05A6"/>
    <w:rsid w:val="007E3393"/>
    <w:rsid w:val="00817444"/>
    <w:rsid w:val="00824382"/>
    <w:rsid w:val="00840464"/>
    <w:rsid w:val="008504C4"/>
    <w:rsid w:val="00861085"/>
    <w:rsid w:val="00870304"/>
    <w:rsid w:val="008B5DD8"/>
    <w:rsid w:val="008C6F7D"/>
    <w:rsid w:val="00920C12"/>
    <w:rsid w:val="009305B5"/>
    <w:rsid w:val="009F4365"/>
    <w:rsid w:val="009F706F"/>
    <w:rsid w:val="00A53BBA"/>
    <w:rsid w:val="00A724F9"/>
    <w:rsid w:val="00A75D02"/>
    <w:rsid w:val="00B42BF7"/>
    <w:rsid w:val="00B46023"/>
    <w:rsid w:val="00B56EBD"/>
    <w:rsid w:val="00BC0F0F"/>
    <w:rsid w:val="00BD5DF4"/>
    <w:rsid w:val="00C13D2D"/>
    <w:rsid w:val="00C3640C"/>
    <w:rsid w:val="00C577EF"/>
    <w:rsid w:val="00C61B04"/>
    <w:rsid w:val="00C84144"/>
    <w:rsid w:val="00C94F11"/>
    <w:rsid w:val="00DA67F2"/>
    <w:rsid w:val="00DE6CE7"/>
    <w:rsid w:val="00E413FB"/>
    <w:rsid w:val="00E61725"/>
    <w:rsid w:val="00EA2B72"/>
    <w:rsid w:val="00EA660F"/>
    <w:rsid w:val="00EF0D03"/>
    <w:rsid w:val="00F3071E"/>
    <w:rsid w:val="00F3614C"/>
    <w:rsid w:val="00F81495"/>
    <w:rsid w:val="00FB6F15"/>
    <w:rsid w:val="00FD0BB0"/>
    <w:rsid w:val="00FF4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5CC"/>
    <w:pPr>
      <w:ind w:left="720"/>
      <w:contextualSpacing/>
    </w:pPr>
  </w:style>
  <w:style w:type="character" w:styleId="Hyperlink">
    <w:name w:val="Hyperlink"/>
    <w:basedOn w:val="DefaultParagraphFont"/>
    <w:uiPriority w:val="99"/>
    <w:unhideWhenUsed/>
    <w:rsid w:val="0068615C"/>
    <w:rPr>
      <w:color w:val="0000FF" w:themeColor="hyperlink"/>
      <w:u w:val="single"/>
    </w:rPr>
  </w:style>
  <w:style w:type="paragraph" w:styleId="NormalWeb">
    <w:name w:val="Normal (Web)"/>
    <w:basedOn w:val="Normal"/>
    <w:uiPriority w:val="99"/>
    <w:semiHidden/>
    <w:unhideWhenUsed/>
    <w:rsid w:val="0068615C"/>
    <w:pPr>
      <w:spacing w:before="100" w:beforeAutospacing="1" w:after="100" w:afterAutospacing="1" w:line="264" w:lineRule="atLeast"/>
    </w:pPr>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EF0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D03"/>
    <w:rPr>
      <w:rFonts w:ascii="Tahoma" w:hAnsi="Tahoma" w:cs="Tahoma"/>
      <w:sz w:val="16"/>
      <w:szCs w:val="16"/>
    </w:rPr>
  </w:style>
  <w:style w:type="paragraph" w:styleId="FootnoteText">
    <w:name w:val="footnote text"/>
    <w:basedOn w:val="Normal"/>
    <w:link w:val="FootnoteTextChar"/>
    <w:uiPriority w:val="99"/>
    <w:semiHidden/>
    <w:unhideWhenUsed/>
    <w:rsid w:val="003D5E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5ECD"/>
    <w:rPr>
      <w:sz w:val="20"/>
      <w:szCs w:val="20"/>
    </w:rPr>
  </w:style>
  <w:style w:type="character" w:styleId="FootnoteReference">
    <w:name w:val="footnote reference"/>
    <w:basedOn w:val="DefaultParagraphFont"/>
    <w:uiPriority w:val="99"/>
    <w:semiHidden/>
    <w:unhideWhenUsed/>
    <w:rsid w:val="003D5ECD"/>
    <w:rPr>
      <w:vertAlign w:val="superscript"/>
    </w:rPr>
  </w:style>
  <w:style w:type="paragraph" w:styleId="Header">
    <w:name w:val="header"/>
    <w:basedOn w:val="Normal"/>
    <w:link w:val="HeaderChar"/>
    <w:uiPriority w:val="99"/>
    <w:unhideWhenUsed/>
    <w:rsid w:val="00F30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71E"/>
  </w:style>
  <w:style w:type="paragraph" w:styleId="Footer">
    <w:name w:val="footer"/>
    <w:basedOn w:val="Normal"/>
    <w:link w:val="FooterChar"/>
    <w:uiPriority w:val="99"/>
    <w:unhideWhenUsed/>
    <w:rsid w:val="00F30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7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5CC"/>
    <w:pPr>
      <w:ind w:left="720"/>
      <w:contextualSpacing/>
    </w:pPr>
  </w:style>
  <w:style w:type="character" w:styleId="Hyperlink">
    <w:name w:val="Hyperlink"/>
    <w:basedOn w:val="DefaultParagraphFont"/>
    <w:uiPriority w:val="99"/>
    <w:unhideWhenUsed/>
    <w:rsid w:val="0068615C"/>
    <w:rPr>
      <w:color w:val="0000FF" w:themeColor="hyperlink"/>
      <w:u w:val="single"/>
    </w:rPr>
  </w:style>
  <w:style w:type="paragraph" w:styleId="NormalWeb">
    <w:name w:val="Normal (Web)"/>
    <w:basedOn w:val="Normal"/>
    <w:uiPriority w:val="99"/>
    <w:semiHidden/>
    <w:unhideWhenUsed/>
    <w:rsid w:val="0068615C"/>
    <w:pPr>
      <w:spacing w:before="100" w:beforeAutospacing="1" w:after="100" w:afterAutospacing="1" w:line="264" w:lineRule="atLeast"/>
    </w:pPr>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EF0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D03"/>
    <w:rPr>
      <w:rFonts w:ascii="Tahoma" w:hAnsi="Tahoma" w:cs="Tahoma"/>
      <w:sz w:val="16"/>
      <w:szCs w:val="16"/>
    </w:rPr>
  </w:style>
  <w:style w:type="paragraph" w:styleId="FootnoteText">
    <w:name w:val="footnote text"/>
    <w:basedOn w:val="Normal"/>
    <w:link w:val="FootnoteTextChar"/>
    <w:uiPriority w:val="99"/>
    <w:semiHidden/>
    <w:unhideWhenUsed/>
    <w:rsid w:val="003D5E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5ECD"/>
    <w:rPr>
      <w:sz w:val="20"/>
      <w:szCs w:val="20"/>
    </w:rPr>
  </w:style>
  <w:style w:type="character" w:styleId="FootnoteReference">
    <w:name w:val="footnote reference"/>
    <w:basedOn w:val="DefaultParagraphFont"/>
    <w:uiPriority w:val="99"/>
    <w:semiHidden/>
    <w:unhideWhenUsed/>
    <w:rsid w:val="003D5ECD"/>
    <w:rPr>
      <w:vertAlign w:val="superscript"/>
    </w:rPr>
  </w:style>
  <w:style w:type="paragraph" w:styleId="Header">
    <w:name w:val="header"/>
    <w:basedOn w:val="Normal"/>
    <w:link w:val="HeaderChar"/>
    <w:uiPriority w:val="99"/>
    <w:unhideWhenUsed/>
    <w:rsid w:val="00F30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71E"/>
  </w:style>
  <w:style w:type="paragraph" w:styleId="Footer">
    <w:name w:val="footer"/>
    <w:basedOn w:val="Normal"/>
    <w:link w:val="FooterChar"/>
    <w:uiPriority w:val="99"/>
    <w:unhideWhenUsed/>
    <w:rsid w:val="00F30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28926">
      <w:bodyDiv w:val="1"/>
      <w:marLeft w:val="0"/>
      <w:marRight w:val="0"/>
      <w:marTop w:val="0"/>
      <w:marBottom w:val="0"/>
      <w:divBdr>
        <w:top w:val="none" w:sz="0" w:space="0" w:color="auto"/>
        <w:left w:val="none" w:sz="0" w:space="0" w:color="auto"/>
        <w:bottom w:val="none" w:sz="0" w:space="0" w:color="auto"/>
        <w:right w:val="none" w:sz="0" w:space="0" w:color="auto"/>
      </w:divBdr>
    </w:div>
    <w:div w:id="1510213905">
      <w:bodyDiv w:val="1"/>
      <w:marLeft w:val="0"/>
      <w:marRight w:val="0"/>
      <w:marTop w:val="0"/>
      <w:marBottom w:val="0"/>
      <w:divBdr>
        <w:top w:val="none" w:sz="0" w:space="0" w:color="auto"/>
        <w:left w:val="none" w:sz="0" w:space="0" w:color="auto"/>
        <w:bottom w:val="none" w:sz="0" w:space="0" w:color="auto"/>
        <w:right w:val="none" w:sz="0" w:space="0" w:color="auto"/>
      </w:divBdr>
    </w:div>
    <w:div w:id="1521234035">
      <w:bodyDiv w:val="1"/>
      <w:marLeft w:val="0"/>
      <w:marRight w:val="0"/>
      <w:marTop w:val="0"/>
      <w:marBottom w:val="0"/>
      <w:divBdr>
        <w:top w:val="none" w:sz="0" w:space="0" w:color="auto"/>
        <w:left w:val="none" w:sz="0" w:space="0" w:color="auto"/>
        <w:bottom w:val="none" w:sz="0" w:space="0" w:color="auto"/>
        <w:right w:val="none" w:sz="0" w:space="0" w:color="auto"/>
      </w:divBdr>
    </w:div>
    <w:div w:id="1684742666">
      <w:bodyDiv w:val="1"/>
      <w:marLeft w:val="0"/>
      <w:marRight w:val="0"/>
      <w:marTop w:val="0"/>
      <w:marBottom w:val="0"/>
      <w:divBdr>
        <w:top w:val="none" w:sz="0" w:space="0" w:color="auto"/>
        <w:left w:val="none" w:sz="0" w:space="0" w:color="auto"/>
        <w:bottom w:val="none" w:sz="0" w:space="0" w:color="auto"/>
        <w:right w:val="none" w:sz="0" w:space="0" w:color="auto"/>
      </w:divBdr>
      <w:divsChild>
        <w:div w:id="892692149">
          <w:marLeft w:val="0"/>
          <w:marRight w:val="0"/>
          <w:marTop w:val="0"/>
          <w:marBottom w:val="0"/>
          <w:divBdr>
            <w:top w:val="none" w:sz="0" w:space="0" w:color="auto"/>
            <w:left w:val="none" w:sz="0" w:space="0" w:color="auto"/>
            <w:bottom w:val="none" w:sz="0" w:space="0" w:color="auto"/>
            <w:right w:val="none" w:sz="0" w:space="0" w:color="auto"/>
          </w:divBdr>
          <w:divsChild>
            <w:div w:id="1971012190">
              <w:marLeft w:val="0"/>
              <w:marRight w:val="0"/>
              <w:marTop w:val="0"/>
              <w:marBottom w:val="0"/>
              <w:divBdr>
                <w:top w:val="none" w:sz="0" w:space="0" w:color="auto"/>
                <w:left w:val="none" w:sz="0" w:space="0" w:color="auto"/>
                <w:bottom w:val="none" w:sz="0" w:space="0" w:color="auto"/>
                <w:right w:val="none" w:sz="0" w:space="0" w:color="auto"/>
              </w:divBdr>
              <w:divsChild>
                <w:div w:id="677274063">
                  <w:marLeft w:val="0"/>
                  <w:marRight w:val="0"/>
                  <w:marTop w:val="0"/>
                  <w:marBottom w:val="0"/>
                  <w:divBdr>
                    <w:top w:val="single" w:sz="6" w:space="0" w:color="CECECE"/>
                    <w:left w:val="single" w:sz="2" w:space="0" w:color="CECECE"/>
                    <w:bottom w:val="single" w:sz="6" w:space="0" w:color="CECECE"/>
                    <w:right w:val="single" w:sz="2" w:space="0" w:color="CECECE"/>
                  </w:divBdr>
                  <w:divsChild>
                    <w:div w:id="2139837717">
                      <w:marLeft w:val="0"/>
                      <w:marRight w:val="0"/>
                      <w:marTop w:val="0"/>
                      <w:marBottom w:val="0"/>
                      <w:divBdr>
                        <w:top w:val="none" w:sz="0" w:space="0" w:color="auto"/>
                        <w:left w:val="none" w:sz="0" w:space="0" w:color="auto"/>
                        <w:bottom w:val="none" w:sz="0" w:space="0" w:color="auto"/>
                        <w:right w:val="none" w:sz="0" w:space="0" w:color="auto"/>
                      </w:divBdr>
                      <w:divsChild>
                        <w:div w:id="476651118">
                          <w:marLeft w:val="0"/>
                          <w:marRight w:val="0"/>
                          <w:marTop w:val="0"/>
                          <w:marBottom w:val="0"/>
                          <w:divBdr>
                            <w:top w:val="none" w:sz="0" w:space="0" w:color="auto"/>
                            <w:left w:val="none" w:sz="0" w:space="0" w:color="auto"/>
                            <w:bottom w:val="none" w:sz="0" w:space="0" w:color="auto"/>
                            <w:right w:val="none" w:sz="0" w:space="0" w:color="auto"/>
                          </w:divBdr>
                          <w:divsChild>
                            <w:div w:id="601112628">
                              <w:marLeft w:val="0"/>
                              <w:marRight w:val="0"/>
                              <w:marTop w:val="0"/>
                              <w:marBottom w:val="0"/>
                              <w:divBdr>
                                <w:top w:val="none" w:sz="0" w:space="0" w:color="auto"/>
                                <w:left w:val="none" w:sz="0" w:space="0" w:color="auto"/>
                                <w:bottom w:val="none" w:sz="0" w:space="0" w:color="auto"/>
                                <w:right w:val="none" w:sz="0" w:space="0" w:color="auto"/>
                              </w:divBdr>
                              <w:divsChild>
                                <w:div w:id="656231086">
                                  <w:marLeft w:val="0"/>
                                  <w:marRight w:val="0"/>
                                  <w:marTop w:val="0"/>
                                  <w:marBottom w:val="0"/>
                                  <w:divBdr>
                                    <w:top w:val="none" w:sz="0" w:space="0" w:color="auto"/>
                                    <w:left w:val="none" w:sz="0" w:space="0" w:color="auto"/>
                                    <w:bottom w:val="none" w:sz="0" w:space="0" w:color="auto"/>
                                    <w:right w:val="none" w:sz="0" w:space="0" w:color="auto"/>
                                  </w:divBdr>
                                  <w:divsChild>
                                    <w:div w:id="328559174">
                                      <w:marLeft w:val="0"/>
                                      <w:marRight w:val="0"/>
                                      <w:marTop w:val="0"/>
                                      <w:marBottom w:val="0"/>
                                      <w:divBdr>
                                        <w:top w:val="none" w:sz="0" w:space="0" w:color="auto"/>
                                        <w:left w:val="none" w:sz="0" w:space="0" w:color="auto"/>
                                        <w:bottom w:val="none" w:sz="0" w:space="0" w:color="auto"/>
                                        <w:right w:val="none" w:sz="0" w:space="0" w:color="auto"/>
                                      </w:divBdr>
                                      <w:divsChild>
                                        <w:div w:id="111293107">
                                          <w:marLeft w:val="0"/>
                                          <w:marRight w:val="7200"/>
                                          <w:marTop w:val="480"/>
                                          <w:marBottom w:val="0"/>
                                          <w:divBdr>
                                            <w:top w:val="none" w:sz="0" w:space="0" w:color="auto"/>
                                            <w:left w:val="none" w:sz="0" w:space="0" w:color="auto"/>
                                            <w:bottom w:val="none" w:sz="0" w:space="0" w:color="auto"/>
                                            <w:right w:val="none" w:sz="0" w:space="0" w:color="auto"/>
                                          </w:divBdr>
                                          <w:divsChild>
                                            <w:div w:id="82648109">
                                              <w:marLeft w:val="0"/>
                                              <w:marRight w:val="0"/>
                                              <w:marTop w:val="120"/>
                                              <w:marBottom w:val="0"/>
                                              <w:divBdr>
                                                <w:top w:val="single" w:sz="6" w:space="0" w:color="CECECE"/>
                                                <w:left w:val="single" w:sz="6" w:space="0" w:color="CECECE"/>
                                                <w:bottom w:val="single" w:sz="6" w:space="0" w:color="CECECE"/>
                                                <w:right w:val="single" w:sz="6" w:space="0" w:color="CECECE"/>
                                              </w:divBdr>
                                            </w:div>
                                          </w:divsChild>
                                        </w:div>
                                      </w:divsChild>
                                    </w:div>
                                  </w:divsChild>
                                </w:div>
                              </w:divsChild>
                            </w:div>
                          </w:divsChild>
                        </w:div>
                      </w:divsChild>
                    </w:div>
                  </w:divsChild>
                </w:div>
              </w:divsChild>
            </w:div>
          </w:divsChild>
        </w:div>
      </w:divsChild>
    </w:div>
    <w:div w:id="1698241195">
      <w:bodyDiv w:val="1"/>
      <w:marLeft w:val="0"/>
      <w:marRight w:val="0"/>
      <w:marTop w:val="0"/>
      <w:marBottom w:val="0"/>
      <w:divBdr>
        <w:top w:val="none" w:sz="0" w:space="0" w:color="auto"/>
        <w:left w:val="none" w:sz="0" w:space="0" w:color="auto"/>
        <w:bottom w:val="none" w:sz="0" w:space="0" w:color="auto"/>
        <w:right w:val="none" w:sz="0" w:space="0" w:color="auto"/>
      </w:divBdr>
    </w:div>
    <w:div w:id="195652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a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FC514-AF05-4F63-82CE-294CD89E9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2290</Words>
  <Characters>13056</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FTA Circular 4220.1F Updates</vt:lpstr>
    </vt:vector>
  </TitlesOfParts>
  <Company>DOT</Company>
  <LinksUpToDate>false</LinksUpToDate>
  <CharactersWithSpaces>15316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FTA Circular 4220.1F Updates</dc:title>
  <dc:subject>Third Party Contracting Guidance Summary of Changes</dc:subject>
  <dc:creator>Federal Transit Administration</dc:creator>
  <cp:lastModifiedBy>USDOT_User</cp:lastModifiedBy>
  <cp:revision>2</cp:revision>
  <cp:lastPrinted>2013-03-11T17:08:00Z</cp:lastPrinted>
  <dcterms:created xsi:type="dcterms:W3CDTF">2016-01-19T15:58:00Z</dcterms:created>
  <dcterms:modified xsi:type="dcterms:W3CDTF">2016-01-19T15:58:00Z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