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C1" w:rsidRPr="00DB6FFF" w:rsidRDefault="00576EC1" w:rsidP="000D3F4E">
      <w:pPr>
        <w:pStyle w:val="Title"/>
        <w:spacing w:after="3480" w:line="276" w:lineRule="auto"/>
        <w:jc w:val="center"/>
        <w:rPr>
          <w:rFonts w:ascii="Calibri" w:hAnsi="Calibri" w:cs="Calibri"/>
          <w:sz w:val="48"/>
        </w:rPr>
      </w:pPr>
      <w:r w:rsidRPr="00DB6FFF">
        <w:rPr>
          <w:rFonts w:ascii="Calibri" w:hAnsi="Calibri" w:cs="Calibri"/>
          <w:sz w:val="48"/>
        </w:rPr>
        <w:t>Transit Rail Advisory Committee for Safety (TRACS) Working Group 11-0</w:t>
      </w:r>
      <w:r w:rsidR="00FB0B21">
        <w:rPr>
          <w:rFonts w:ascii="Calibri" w:hAnsi="Calibri" w:cs="Calibri"/>
          <w:sz w:val="48"/>
        </w:rPr>
        <w:t>2</w:t>
      </w:r>
      <w:r w:rsidRPr="00DB6FFF">
        <w:rPr>
          <w:rFonts w:ascii="Calibri" w:hAnsi="Calibri" w:cs="Calibri"/>
          <w:sz w:val="48"/>
        </w:rPr>
        <w:t xml:space="preserve"> Report</w:t>
      </w:r>
    </w:p>
    <w:p w:rsidR="00576EC1" w:rsidRPr="00DB6FFF" w:rsidRDefault="00576EC1">
      <w:pPr>
        <w:pStyle w:val="Subtitle"/>
        <w:spacing w:after="600" w:line="360" w:lineRule="auto"/>
        <w:jc w:val="center"/>
        <w:rPr>
          <w:rFonts w:ascii="Calibri" w:hAnsi="Calibri" w:cs="Calibri"/>
          <w:sz w:val="36"/>
        </w:rPr>
      </w:pPr>
      <w:r>
        <w:rPr>
          <w:rFonts w:ascii="Calibri" w:hAnsi="Calibri" w:cs="Calibri"/>
          <w:sz w:val="36"/>
        </w:rPr>
        <w:t>Defining</w:t>
      </w:r>
      <w:r w:rsidRPr="00DB6FFF">
        <w:rPr>
          <w:rFonts w:ascii="Calibri" w:hAnsi="Calibri" w:cs="Calibri"/>
          <w:sz w:val="36"/>
        </w:rPr>
        <w:t xml:space="preserve"> </w:t>
      </w:r>
      <w:r>
        <w:rPr>
          <w:rFonts w:ascii="Calibri" w:hAnsi="Calibri" w:cs="Calibri"/>
          <w:sz w:val="36"/>
        </w:rPr>
        <w:t>Standards and Guidance for Establishing Policies to Govern the Use of Prescription and Over-the-Counter Medications by Safety-</w:t>
      </w:r>
      <w:r w:rsidR="00FB0B21">
        <w:rPr>
          <w:rFonts w:ascii="Calibri" w:hAnsi="Calibri" w:cs="Calibri"/>
          <w:sz w:val="36"/>
        </w:rPr>
        <w:t>S</w:t>
      </w:r>
      <w:r>
        <w:rPr>
          <w:rFonts w:ascii="Calibri" w:hAnsi="Calibri" w:cs="Calibri"/>
          <w:sz w:val="36"/>
        </w:rPr>
        <w:t>ensitive Transit Personnel</w:t>
      </w:r>
    </w:p>
    <w:p w:rsidR="00576EC1" w:rsidRPr="00DB6FFF" w:rsidRDefault="000D3F4E" w:rsidP="000D3F4E">
      <w:pPr>
        <w:jc w:val="center"/>
        <w:rPr>
          <w:rFonts w:cs="Calibri"/>
        </w:rPr>
      </w:pPr>
      <w:r>
        <w:rPr>
          <w:rFonts w:cs="Calibri"/>
          <w:i/>
          <w:iCs/>
          <w:color w:val="4F81BD"/>
          <w:spacing w:val="15"/>
          <w:sz w:val="24"/>
          <w:szCs w:val="24"/>
        </w:rPr>
        <w:t>6/4/13</w:t>
      </w:r>
    </w:p>
    <w:p w:rsidR="00576EC1" w:rsidRPr="00DB6FFF" w:rsidRDefault="00576EC1">
      <w:pPr>
        <w:rPr>
          <w:rFonts w:cs="Calibri"/>
        </w:rPr>
      </w:pPr>
    </w:p>
    <w:p w:rsidR="00576EC1" w:rsidRPr="00DB6FFF" w:rsidRDefault="00576EC1">
      <w:pPr>
        <w:rPr>
          <w:rFonts w:cs="Calibri"/>
        </w:rPr>
      </w:pPr>
    </w:p>
    <w:p w:rsidR="000D3F4E" w:rsidRDefault="000D3F4E">
      <w:pPr>
        <w:spacing w:after="0" w:line="240" w:lineRule="auto"/>
        <w:rPr>
          <w:rFonts w:cs="Calibri"/>
        </w:rPr>
      </w:pPr>
      <w:r>
        <w:rPr>
          <w:rFonts w:cs="Calibri"/>
        </w:rPr>
        <w:br w:type="page"/>
      </w:r>
    </w:p>
    <w:p w:rsidR="00576EC1" w:rsidRDefault="00576EC1">
      <w:pPr>
        <w:pStyle w:val="TOCHeading"/>
      </w:pPr>
      <w:r>
        <w:t>Contents</w:t>
      </w:r>
    </w:p>
    <w:p w:rsidR="00BB1D30" w:rsidRDefault="00FE4271">
      <w:pPr>
        <w:pStyle w:val="TOC1"/>
        <w:rPr>
          <w:rFonts w:asciiTheme="minorHAnsi" w:eastAsiaTheme="minorEastAsia" w:hAnsiTheme="minorHAnsi" w:cstheme="minorBidi"/>
          <w:b w:val="0"/>
        </w:rPr>
      </w:pPr>
      <w:r>
        <w:fldChar w:fldCharType="begin"/>
      </w:r>
      <w:r w:rsidR="00576EC1">
        <w:instrText xml:space="preserve"> TOC \o "1-3" \h \z \u </w:instrText>
      </w:r>
      <w:r>
        <w:fldChar w:fldCharType="separate"/>
      </w:r>
      <w:hyperlink w:anchor="_Toc338413095" w:history="1">
        <w:r w:rsidR="00BB1D30" w:rsidRPr="000B1D48">
          <w:rPr>
            <w:rStyle w:val="Hyperlink"/>
          </w:rPr>
          <w:t>Introduction</w:t>
        </w:r>
        <w:r w:rsidR="00BB1D30">
          <w:rPr>
            <w:webHidden/>
          </w:rPr>
          <w:tab/>
        </w:r>
        <w:r>
          <w:rPr>
            <w:webHidden/>
          </w:rPr>
          <w:fldChar w:fldCharType="begin"/>
        </w:r>
        <w:r w:rsidR="00BB1D30">
          <w:rPr>
            <w:webHidden/>
          </w:rPr>
          <w:instrText xml:space="preserve"> PAGEREF _Toc338413095 \h </w:instrText>
        </w:r>
        <w:r>
          <w:rPr>
            <w:webHidden/>
          </w:rPr>
        </w:r>
        <w:r>
          <w:rPr>
            <w:webHidden/>
          </w:rPr>
          <w:fldChar w:fldCharType="separate"/>
        </w:r>
        <w:r w:rsidR="000D3F4E">
          <w:rPr>
            <w:webHidden/>
          </w:rPr>
          <w:t>1</w:t>
        </w:r>
        <w:r>
          <w:rPr>
            <w:webHidden/>
          </w:rPr>
          <w:fldChar w:fldCharType="end"/>
        </w:r>
      </w:hyperlink>
    </w:p>
    <w:p w:rsidR="00BB1D30" w:rsidRDefault="00431CBC">
      <w:pPr>
        <w:pStyle w:val="TOC2"/>
        <w:tabs>
          <w:tab w:val="right" w:leader="dot" w:pos="9350"/>
        </w:tabs>
        <w:rPr>
          <w:rFonts w:asciiTheme="minorHAnsi" w:eastAsiaTheme="minorEastAsia" w:hAnsiTheme="minorHAnsi" w:cstheme="minorBidi"/>
          <w:noProof/>
        </w:rPr>
      </w:pPr>
      <w:hyperlink w:anchor="_Toc338413096" w:history="1">
        <w:r w:rsidR="00BB1D30" w:rsidRPr="000B1D48">
          <w:rPr>
            <w:rStyle w:val="Hyperlink"/>
            <w:noProof/>
          </w:rPr>
          <w:t>FTA Administrator’s Tasking to TRACS Working Group 11-02</w:t>
        </w:r>
        <w:r w:rsidR="00BB1D30">
          <w:rPr>
            <w:noProof/>
            <w:webHidden/>
          </w:rPr>
          <w:tab/>
        </w:r>
        <w:r w:rsidR="00FE4271">
          <w:rPr>
            <w:noProof/>
            <w:webHidden/>
          </w:rPr>
          <w:fldChar w:fldCharType="begin"/>
        </w:r>
        <w:r w:rsidR="00BB1D30">
          <w:rPr>
            <w:noProof/>
            <w:webHidden/>
          </w:rPr>
          <w:instrText xml:space="preserve"> PAGEREF _Toc338413096 \h </w:instrText>
        </w:r>
        <w:r w:rsidR="00FE4271">
          <w:rPr>
            <w:noProof/>
            <w:webHidden/>
          </w:rPr>
        </w:r>
        <w:r w:rsidR="00FE4271">
          <w:rPr>
            <w:noProof/>
            <w:webHidden/>
          </w:rPr>
          <w:fldChar w:fldCharType="separate"/>
        </w:r>
        <w:r w:rsidR="000D3F4E">
          <w:rPr>
            <w:noProof/>
            <w:webHidden/>
          </w:rPr>
          <w:t>1</w:t>
        </w:r>
        <w:r w:rsidR="00FE4271">
          <w:rPr>
            <w:noProof/>
            <w:webHidden/>
          </w:rPr>
          <w:fldChar w:fldCharType="end"/>
        </w:r>
      </w:hyperlink>
    </w:p>
    <w:p w:rsidR="00BB1D30" w:rsidRDefault="00431CBC">
      <w:pPr>
        <w:pStyle w:val="TOC2"/>
        <w:tabs>
          <w:tab w:val="right" w:leader="dot" w:pos="9350"/>
        </w:tabs>
        <w:rPr>
          <w:rFonts w:asciiTheme="minorHAnsi" w:eastAsiaTheme="minorEastAsia" w:hAnsiTheme="minorHAnsi" w:cstheme="minorBidi"/>
          <w:noProof/>
        </w:rPr>
      </w:pPr>
      <w:hyperlink w:anchor="_Toc338413097" w:history="1">
        <w:r w:rsidR="00BB1D30" w:rsidRPr="000B1D48">
          <w:rPr>
            <w:rStyle w:val="Hyperlink"/>
            <w:noProof/>
          </w:rPr>
          <w:t>The Problem</w:t>
        </w:r>
        <w:r w:rsidR="00BB1D30">
          <w:rPr>
            <w:noProof/>
            <w:webHidden/>
          </w:rPr>
          <w:tab/>
        </w:r>
        <w:r w:rsidR="00FE4271">
          <w:rPr>
            <w:noProof/>
            <w:webHidden/>
          </w:rPr>
          <w:fldChar w:fldCharType="begin"/>
        </w:r>
        <w:r w:rsidR="00BB1D30">
          <w:rPr>
            <w:noProof/>
            <w:webHidden/>
          </w:rPr>
          <w:instrText xml:space="preserve"> PAGEREF _Toc338413097 \h </w:instrText>
        </w:r>
        <w:r w:rsidR="00FE4271">
          <w:rPr>
            <w:noProof/>
            <w:webHidden/>
          </w:rPr>
        </w:r>
        <w:r w:rsidR="00FE4271">
          <w:rPr>
            <w:noProof/>
            <w:webHidden/>
          </w:rPr>
          <w:fldChar w:fldCharType="separate"/>
        </w:r>
        <w:r w:rsidR="000D3F4E">
          <w:rPr>
            <w:noProof/>
            <w:webHidden/>
          </w:rPr>
          <w:t>1</w:t>
        </w:r>
        <w:r w:rsidR="00FE4271">
          <w:rPr>
            <w:noProof/>
            <w:webHidden/>
          </w:rPr>
          <w:fldChar w:fldCharType="end"/>
        </w:r>
      </w:hyperlink>
    </w:p>
    <w:p w:rsidR="00BB1D30" w:rsidRDefault="00431CBC">
      <w:pPr>
        <w:pStyle w:val="TOC2"/>
        <w:tabs>
          <w:tab w:val="right" w:leader="dot" w:pos="9350"/>
        </w:tabs>
        <w:rPr>
          <w:rFonts w:asciiTheme="minorHAnsi" w:eastAsiaTheme="minorEastAsia" w:hAnsiTheme="minorHAnsi" w:cstheme="minorBidi"/>
          <w:noProof/>
        </w:rPr>
      </w:pPr>
      <w:hyperlink w:anchor="_Toc338413098" w:history="1">
        <w:r w:rsidR="00BB1D30" w:rsidRPr="000B1D48">
          <w:rPr>
            <w:rStyle w:val="Hyperlink"/>
            <w:noProof/>
          </w:rPr>
          <w:t>NTSB Recommendations</w:t>
        </w:r>
        <w:r w:rsidR="00BB1D30">
          <w:rPr>
            <w:noProof/>
            <w:webHidden/>
          </w:rPr>
          <w:tab/>
        </w:r>
        <w:r w:rsidR="00FE4271">
          <w:rPr>
            <w:noProof/>
            <w:webHidden/>
          </w:rPr>
          <w:fldChar w:fldCharType="begin"/>
        </w:r>
        <w:r w:rsidR="00BB1D30">
          <w:rPr>
            <w:noProof/>
            <w:webHidden/>
          </w:rPr>
          <w:instrText xml:space="preserve"> PAGEREF _Toc338413098 \h </w:instrText>
        </w:r>
        <w:r w:rsidR="00FE4271">
          <w:rPr>
            <w:noProof/>
            <w:webHidden/>
          </w:rPr>
        </w:r>
        <w:r w:rsidR="00FE4271">
          <w:rPr>
            <w:noProof/>
            <w:webHidden/>
          </w:rPr>
          <w:fldChar w:fldCharType="separate"/>
        </w:r>
        <w:r w:rsidR="000D3F4E">
          <w:rPr>
            <w:noProof/>
            <w:webHidden/>
          </w:rPr>
          <w:t>1</w:t>
        </w:r>
        <w:r w:rsidR="00FE4271">
          <w:rPr>
            <w:noProof/>
            <w:webHidden/>
          </w:rPr>
          <w:fldChar w:fldCharType="end"/>
        </w:r>
      </w:hyperlink>
    </w:p>
    <w:p w:rsidR="00BB1D30" w:rsidRDefault="00431CBC">
      <w:pPr>
        <w:pStyle w:val="TOC2"/>
        <w:tabs>
          <w:tab w:val="right" w:leader="dot" w:pos="9350"/>
        </w:tabs>
        <w:rPr>
          <w:rFonts w:asciiTheme="minorHAnsi" w:eastAsiaTheme="minorEastAsia" w:hAnsiTheme="minorHAnsi" w:cstheme="minorBidi"/>
          <w:noProof/>
        </w:rPr>
      </w:pPr>
      <w:hyperlink w:anchor="_Toc338413099" w:history="1">
        <w:r w:rsidR="00BB1D30" w:rsidRPr="000B1D48">
          <w:rPr>
            <w:rStyle w:val="Hyperlink"/>
            <w:noProof/>
          </w:rPr>
          <w:t>FTA Efforts to Address NTSB Recommendations</w:t>
        </w:r>
        <w:r w:rsidR="00BB1D30">
          <w:rPr>
            <w:noProof/>
            <w:webHidden/>
          </w:rPr>
          <w:tab/>
        </w:r>
        <w:r w:rsidR="00FE4271">
          <w:rPr>
            <w:noProof/>
            <w:webHidden/>
          </w:rPr>
          <w:fldChar w:fldCharType="begin"/>
        </w:r>
        <w:r w:rsidR="00BB1D30">
          <w:rPr>
            <w:noProof/>
            <w:webHidden/>
          </w:rPr>
          <w:instrText xml:space="preserve"> PAGEREF _Toc338413099 \h </w:instrText>
        </w:r>
        <w:r w:rsidR="00FE4271">
          <w:rPr>
            <w:noProof/>
            <w:webHidden/>
          </w:rPr>
        </w:r>
        <w:r w:rsidR="00FE4271">
          <w:rPr>
            <w:noProof/>
            <w:webHidden/>
          </w:rPr>
          <w:fldChar w:fldCharType="separate"/>
        </w:r>
        <w:r w:rsidR="000D3F4E">
          <w:rPr>
            <w:noProof/>
            <w:webHidden/>
          </w:rPr>
          <w:t>2</w:t>
        </w:r>
        <w:r w:rsidR="00FE4271">
          <w:rPr>
            <w:noProof/>
            <w:webHidden/>
          </w:rPr>
          <w:fldChar w:fldCharType="end"/>
        </w:r>
      </w:hyperlink>
    </w:p>
    <w:p w:rsidR="00BB1D30" w:rsidRDefault="00431CBC">
      <w:pPr>
        <w:pStyle w:val="TOC1"/>
        <w:rPr>
          <w:rFonts w:asciiTheme="minorHAnsi" w:eastAsiaTheme="minorEastAsia" w:hAnsiTheme="minorHAnsi" w:cstheme="minorBidi"/>
          <w:b w:val="0"/>
        </w:rPr>
      </w:pPr>
      <w:hyperlink w:anchor="_Toc338413100" w:history="1">
        <w:r w:rsidR="00BB1D30" w:rsidRPr="000B1D48">
          <w:rPr>
            <w:rStyle w:val="Hyperlink"/>
          </w:rPr>
          <w:t>TRACS Recommendations</w:t>
        </w:r>
        <w:r w:rsidR="00BB1D30">
          <w:rPr>
            <w:webHidden/>
          </w:rPr>
          <w:tab/>
        </w:r>
        <w:r w:rsidR="00FE4271">
          <w:rPr>
            <w:webHidden/>
          </w:rPr>
          <w:fldChar w:fldCharType="begin"/>
        </w:r>
        <w:r w:rsidR="00BB1D30">
          <w:rPr>
            <w:webHidden/>
          </w:rPr>
          <w:instrText xml:space="preserve"> PAGEREF _Toc338413100 \h </w:instrText>
        </w:r>
        <w:r w:rsidR="00FE4271">
          <w:rPr>
            <w:webHidden/>
          </w:rPr>
        </w:r>
        <w:r w:rsidR="00FE4271">
          <w:rPr>
            <w:webHidden/>
          </w:rPr>
          <w:fldChar w:fldCharType="separate"/>
        </w:r>
        <w:r w:rsidR="000D3F4E">
          <w:rPr>
            <w:webHidden/>
          </w:rPr>
          <w:t>3</w:t>
        </w:r>
        <w:r w:rsidR="00FE4271">
          <w:rPr>
            <w:webHidden/>
          </w:rPr>
          <w:fldChar w:fldCharType="end"/>
        </w:r>
      </w:hyperlink>
    </w:p>
    <w:p w:rsidR="00BB1D30" w:rsidRDefault="00431CBC">
      <w:pPr>
        <w:pStyle w:val="TOC2"/>
        <w:tabs>
          <w:tab w:val="right" w:leader="dot" w:pos="9350"/>
        </w:tabs>
        <w:rPr>
          <w:rFonts w:asciiTheme="minorHAnsi" w:eastAsiaTheme="minorEastAsia" w:hAnsiTheme="minorHAnsi" w:cstheme="minorBidi"/>
          <w:noProof/>
        </w:rPr>
      </w:pPr>
      <w:hyperlink w:anchor="_Toc338413101" w:history="1">
        <w:r w:rsidR="00BB1D30" w:rsidRPr="000B1D48">
          <w:rPr>
            <w:rStyle w:val="Hyperlink"/>
            <w:noProof/>
          </w:rPr>
          <w:t>Overview</w:t>
        </w:r>
        <w:r w:rsidR="00BB1D30">
          <w:rPr>
            <w:noProof/>
            <w:webHidden/>
          </w:rPr>
          <w:tab/>
        </w:r>
        <w:r w:rsidR="00FE4271">
          <w:rPr>
            <w:noProof/>
            <w:webHidden/>
          </w:rPr>
          <w:fldChar w:fldCharType="begin"/>
        </w:r>
        <w:r w:rsidR="00BB1D30">
          <w:rPr>
            <w:noProof/>
            <w:webHidden/>
          </w:rPr>
          <w:instrText xml:space="preserve"> PAGEREF _Toc338413101 \h </w:instrText>
        </w:r>
        <w:r w:rsidR="00FE4271">
          <w:rPr>
            <w:noProof/>
            <w:webHidden/>
          </w:rPr>
        </w:r>
        <w:r w:rsidR="00FE4271">
          <w:rPr>
            <w:noProof/>
            <w:webHidden/>
          </w:rPr>
          <w:fldChar w:fldCharType="separate"/>
        </w:r>
        <w:r w:rsidR="000D3F4E">
          <w:rPr>
            <w:noProof/>
            <w:webHidden/>
          </w:rPr>
          <w:t>3</w:t>
        </w:r>
        <w:r w:rsidR="00FE4271">
          <w:rPr>
            <w:noProof/>
            <w:webHidden/>
          </w:rPr>
          <w:fldChar w:fldCharType="end"/>
        </w:r>
      </w:hyperlink>
    </w:p>
    <w:p w:rsidR="00BB1D30" w:rsidRDefault="00011FB1">
      <w:pPr>
        <w:pStyle w:val="TOC1"/>
        <w:rPr>
          <w:rFonts w:asciiTheme="minorHAnsi" w:eastAsiaTheme="minorEastAsia" w:hAnsiTheme="minorHAnsi" w:cstheme="minorBidi"/>
          <w:b w:val="0"/>
        </w:rPr>
      </w:pPr>
      <w:hyperlink w:anchor="_Toc338413102" w:history="1">
        <w:r w:rsidR="00BB1D30" w:rsidRPr="000B1D48">
          <w:rPr>
            <w:rStyle w:val="Hyperlink"/>
          </w:rPr>
          <w:t>Standards and Processes</w:t>
        </w:r>
        <w:r w:rsidR="00BB1D30">
          <w:rPr>
            <w:webHidden/>
          </w:rPr>
          <w:tab/>
        </w:r>
        <w:r w:rsidR="00FE4271">
          <w:rPr>
            <w:webHidden/>
          </w:rPr>
          <w:fldChar w:fldCharType="begin"/>
        </w:r>
        <w:r w:rsidR="00BB1D30">
          <w:rPr>
            <w:webHidden/>
          </w:rPr>
          <w:instrText xml:space="preserve"> PAGEREF _Toc338413102 \h </w:instrText>
        </w:r>
        <w:r w:rsidR="00FE4271">
          <w:rPr>
            <w:webHidden/>
          </w:rPr>
        </w:r>
        <w:r w:rsidR="00FE4271">
          <w:rPr>
            <w:webHidden/>
          </w:rPr>
          <w:fldChar w:fldCharType="separate"/>
        </w:r>
        <w:r w:rsidR="000D3F4E">
          <w:rPr>
            <w:webHidden/>
          </w:rPr>
          <w:t>4</w:t>
        </w:r>
        <w:r w:rsidR="00FE4271">
          <w:rPr>
            <w:webHidden/>
          </w:rPr>
          <w:fldChar w:fldCharType="end"/>
        </w:r>
      </w:hyperlink>
    </w:p>
    <w:p w:rsidR="00BB1D30" w:rsidRDefault="00690714">
      <w:pPr>
        <w:pStyle w:val="TOC2"/>
        <w:tabs>
          <w:tab w:val="right" w:leader="dot" w:pos="9350"/>
        </w:tabs>
        <w:rPr>
          <w:rFonts w:asciiTheme="minorHAnsi" w:eastAsiaTheme="minorEastAsia" w:hAnsiTheme="minorHAnsi" w:cstheme="minorBidi"/>
          <w:noProof/>
        </w:rPr>
      </w:pPr>
      <w:hyperlink w:anchor="_Toc338413103" w:history="1">
        <w:r w:rsidR="00BB1D30" w:rsidRPr="000B1D48">
          <w:rPr>
            <w:rStyle w:val="Hyperlink"/>
            <w:noProof/>
          </w:rPr>
          <w:t>Overview</w:t>
        </w:r>
        <w:r w:rsidR="00BB1D30">
          <w:rPr>
            <w:noProof/>
            <w:webHidden/>
          </w:rPr>
          <w:tab/>
        </w:r>
        <w:r w:rsidR="00FE4271">
          <w:rPr>
            <w:noProof/>
            <w:webHidden/>
          </w:rPr>
          <w:fldChar w:fldCharType="begin"/>
        </w:r>
        <w:r w:rsidR="00BB1D30">
          <w:rPr>
            <w:noProof/>
            <w:webHidden/>
          </w:rPr>
          <w:instrText xml:space="preserve"> PAGEREF _Toc338413103 \h </w:instrText>
        </w:r>
        <w:r w:rsidR="00FE4271">
          <w:rPr>
            <w:noProof/>
            <w:webHidden/>
          </w:rPr>
        </w:r>
        <w:r w:rsidR="00FE4271">
          <w:rPr>
            <w:noProof/>
            <w:webHidden/>
          </w:rPr>
          <w:fldChar w:fldCharType="separate"/>
        </w:r>
        <w:r w:rsidR="000D3F4E">
          <w:rPr>
            <w:noProof/>
            <w:webHidden/>
          </w:rPr>
          <w:t>5</w:t>
        </w:r>
        <w:r w:rsidR="00FE4271">
          <w:rPr>
            <w:noProof/>
            <w:webHidden/>
          </w:rPr>
          <w:fldChar w:fldCharType="end"/>
        </w:r>
      </w:hyperlink>
    </w:p>
    <w:p w:rsidR="00BB1D30" w:rsidRDefault="00690714">
      <w:pPr>
        <w:pStyle w:val="TOC2"/>
        <w:tabs>
          <w:tab w:val="right" w:leader="dot" w:pos="9350"/>
        </w:tabs>
        <w:rPr>
          <w:rFonts w:asciiTheme="minorHAnsi" w:eastAsiaTheme="minorEastAsia" w:hAnsiTheme="minorHAnsi" w:cstheme="minorBidi"/>
          <w:noProof/>
        </w:rPr>
      </w:pPr>
      <w:hyperlink w:anchor="_Toc338413104" w:history="1">
        <w:r w:rsidR="00BB1D30" w:rsidRPr="000B1D48">
          <w:rPr>
            <w:rStyle w:val="Hyperlink"/>
            <w:noProof/>
          </w:rPr>
          <w:t>Recommendations</w:t>
        </w:r>
        <w:r w:rsidR="00BB1D30">
          <w:rPr>
            <w:noProof/>
            <w:webHidden/>
          </w:rPr>
          <w:tab/>
        </w:r>
        <w:r w:rsidR="00FE4271">
          <w:rPr>
            <w:noProof/>
            <w:webHidden/>
          </w:rPr>
          <w:fldChar w:fldCharType="begin"/>
        </w:r>
        <w:r w:rsidR="00BB1D30">
          <w:rPr>
            <w:noProof/>
            <w:webHidden/>
          </w:rPr>
          <w:instrText xml:space="preserve"> PAGEREF _Toc338413104 \h </w:instrText>
        </w:r>
        <w:r w:rsidR="00FE4271">
          <w:rPr>
            <w:noProof/>
            <w:webHidden/>
          </w:rPr>
        </w:r>
        <w:r w:rsidR="00FE4271">
          <w:rPr>
            <w:noProof/>
            <w:webHidden/>
          </w:rPr>
          <w:fldChar w:fldCharType="separate"/>
        </w:r>
        <w:r w:rsidR="000D3F4E">
          <w:rPr>
            <w:noProof/>
            <w:webHidden/>
          </w:rPr>
          <w:t>5</w:t>
        </w:r>
        <w:r w:rsidR="00FE4271">
          <w:rPr>
            <w:noProof/>
            <w:webHidden/>
          </w:rPr>
          <w:fldChar w:fldCharType="end"/>
        </w:r>
      </w:hyperlink>
    </w:p>
    <w:p w:rsidR="00BB1D30" w:rsidRDefault="00690714">
      <w:pPr>
        <w:pStyle w:val="TOC1"/>
        <w:rPr>
          <w:rFonts w:asciiTheme="minorHAnsi" w:eastAsiaTheme="minorEastAsia" w:hAnsiTheme="minorHAnsi" w:cstheme="minorBidi"/>
          <w:b w:val="0"/>
        </w:rPr>
      </w:pPr>
      <w:hyperlink w:anchor="_Toc338413105" w:history="1">
        <w:r w:rsidR="00BB1D30" w:rsidRPr="000B1D48">
          <w:rPr>
            <w:rStyle w:val="Hyperlink"/>
          </w:rPr>
          <w:t>Notification Policies and Processes</w:t>
        </w:r>
        <w:r w:rsidR="00BB1D30">
          <w:rPr>
            <w:webHidden/>
          </w:rPr>
          <w:tab/>
        </w:r>
        <w:r w:rsidR="00FE4271">
          <w:rPr>
            <w:webHidden/>
          </w:rPr>
          <w:fldChar w:fldCharType="begin"/>
        </w:r>
        <w:r w:rsidR="00BB1D30">
          <w:rPr>
            <w:webHidden/>
          </w:rPr>
          <w:instrText xml:space="preserve"> PAGEREF _Toc338413105 \h </w:instrText>
        </w:r>
        <w:r w:rsidR="00FE4271">
          <w:rPr>
            <w:webHidden/>
          </w:rPr>
        </w:r>
        <w:r w:rsidR="00FE4271">
          <w:rPr>
            <w:webHidden/>
          </w:rPr>
          <w:fldChar w:fldCharType="separate"/>
        </w:r>
        <w:r w:rsidR="000D3F4E">
          <w:rPr>
            <w:webHidden/>
          </w:rPr>
          <w:t>7</w:t>
        </w:r>
        <w:r w:rsidR="00FE4271">
          <w:rPr>
            <w:webHidden/>
          </w:rPr>
          <w:fldChar w:fldCharType="end"/>
        </w:r>
      </w:hyperlink>
    </w:p>
    <w:p w:rsidR="00BB1D30" w:rsidRDefault="00690714">
      <w:pPr>
        <w:pStyle w:val="TOC2"/>
        <w:tabs>
          <w:tab w:val="right" w:leader="dot" w:pos="9350"/>
        </w:tabs>
        <w:rPr>
          <w:rFonts w:asciiTheme="minorHAnsi" w:eastAsiaTheme="minorEastAsia" w:hAnsiTheme="minorHAnsi" w:cstheme="minorBidi"/>
          <w:noProof/>
        </w:rPr>
      </w:pPr>
      <w:hyperlink w:anchor="_Toc338413106" w:history="1">
        <w:r w:rsidR="00BB1D30" w:rsidRPr="000B1D48">
          <w:rPr>
            <w:rStyle w:val="Hyperlink"/>
            <w:noProof/>
          </w:rPr>
          <w:t>Overview</w:t>
        </w:r>
        <w:r w:rsidR="00BB1D30">
          <w:rPr>
            <w:noProof/>
            <w:webHidden/>
          </w:rPr>
          <w:tab/>
        </w:r>
        <w:r w:rsidR="00FE4271">
          <w:rPr>
            <w:noProof/>
            <w:webHidden/>
          </w:rPr>
          <w:fldChar w:fldCharType="begin"/>
        </w:r>
        <w:r w:rsidR="00BB1D30">
          <w:rPr>
            <w:noProof/>
            <w:webHidden/>
          </w:rPr>
          <w:instrText xml:space="preserve"> PAGEREF _Toc338413106 \h </w:instrText>
        </w:r>
        <w:r w:rsidR="00FE4271">
          <w:rPr>
            <w:noProof/>
            <w:webHidden/>
          </w:rPr>
        </w:r>
        <w:r w:rsidR="00FE4271">
          <w:rPr>
            <w:noProof/>
            <w:webHidden/>
          </w:rPr>
          <w:fldChar w:fldCharType="separate"/>
        </w:r>
        <w:r w:rsidR="000D3F4E">
          <w:rPr>
            <w:noProof/>
            <w:webHidden/>
          </w:rPr>
          <w:t>7</w:t>
        </w:r>
        <w:r w:rsidR="00FE4271">
          <w:rPr>
            <w:noProof/>
            <w:webHidden/>
          </w:rPr>
          <w:fldChar w:fldCharType="end"/>
        </w:r>
      </w:hyperlink>
    </w:p>
    <w:p w:rsidR="00BB1D30" w:rsidRDefault="00690714">
      <w:pPr>
        <w:pStyle w:val="TOC2"/>
        <w:tabs>
          <w:tab w:val="right" w:leader="dot" w:pos="9350"/>
        </w:tabs>
        <w:rPr>
          <w:rFonts w:asciiTheme="minorHAnsi" w:eastAsiaTheme="minorEastAsia" w:hAnsiTheme="minorHAnsi" w:cstheme="minorBidi"/>
          <w:noProof/>
        </w:rPr>
      </w:pPr>
      <w:hyperlink w:anchor="_Toc338413107" w:history="1">
        <w:r w:rsidR="00BB1D30" w:rsidRPr="000B1D48">
          <w:rPr>
            <w:rStyle w:val="Hyperlink"/>
            <w:noProof/>
          </w:rPr>
          <w:t>Recommendations</w:t>
        </w:r>
        <w:r w:rsidR="00BB1D30">
          <w:rPr>
            <w:noProof/>
            <w:webHidden/>
          </w:rPr>
          <w:tab/>
        </w:r>
        <w:r w:rsidR="00FE4271">
          <w:rPr>
            <w:noProof/>
            <w:webHidden/>
          </w:rPr>
          <w:fldChar w:fldCharType="begin"/>
        </w:r>
        <w:r w:rsidR="00BB1D30">
          <w:rPr>
            <w:noProof/>
            <w:webHidden/>
          </w:rPr>
          <w:instrText xml:space="preserve"> PAGEREF _Toc338413107 \h </w:instrText>
        </w:r>
        <w:r w:rsidR="00FE4271">
          <w:rPr>
            <w:noProof/>
            <w:webHidden/>
          </w:rPr>
        </w:r>
        <w:r w:rsidR="00FE4271">
          <w:rPr>
            <w:noProof/>
            <w:webHidden/>
          </w:rPr>
          <w:fldChar w:fldCharType="separate"/>
        </w:r>
        <w:r w:rsidR="000D3F4E">
          <w:rPr>
            <w:noProof/>
            <w:webHidden/>
          </w:rPr>
          <w:t>8</w:t>
        </w:r>
        <w:r w:rsidR="00FE4271">
          <w:rPr>
            <w:noProof/>
            <w:webHidden/>
          </w:rPr>
          <w:fldChar w:fldCharType="end"/>
        </w:r>
      </w:hyperlink>
    </w:p>
    <w:p w:rsidR="00BB1D30" w:rsidRDefault="00690714">
      <w:pPr>
        <w:pStyle w:val="TOC1"/>
        <w:rPr>
          <w:rFonts w:asciiTheme="minorHAnsi" w:eastAsiaTheme="minorEastAsia" w:hAnsiTheme="minorHAnsi" w:cstheme="minorBidi"/>
          <w:b w:val="0"/>
        </w:rPr>
      </w:pPr>
      <w:hyperlink w:anchor="_Toc338413108" w:history="1">
        <w:r w:rsidR="00BB1D30" w:rsidRPr="000B1D48">
          <w:rPr>
            <w:rStyle w:val="Hyperlink"/>
          </w:rPr>
          <w:t>Procedures for Accident Investigation and Toxicological Testing</w:t>
        </w:r>
        <w:r w:rsidR="00BB1D30">
          <w:rPr>
            <w:webHidden/>
          </w:rPr>
          <w:tab/>
        </w:r>
        <w:r w:rsidR="00FE4271">
          <w:rPr>
            <w:webHidden/>
          </w:rPr>
          <w:fldChar w:fldCharType="begin"/>
        </w:r>
        <w:r w:rsidR="00BB1D30">
          <w:rPr>
            <w:webHidden/>
          </w:rPr>
          <w:instrText xml:space="preserve"> PAGEREF _Toc338413108 \h </w:instrText>
        </w:r>
        <w:r w:rsidR="00FE4271">
          <w:rPr>
            <w:webHidden/>
          </w:rPr>
        </w:r>
        <w:r w:rsidR="00FE4271">
          <w:rPr>
            <w:webHidden/>
          </w:rPr>
          <w:fldChar w:fldCharType="separate"/>
        </w:r>
        <w:r w:rsidR="000D3F4E">
          <w:rPr>
            <w:webHidden/>
          </w:rPr>
          <w:t>9</w:t>
        </w:r>
        <w:r w:rsidR="00FE4271">
          <w:rPr>
            <w:webHidden/>
          </w:rPr>
          <w:fldChar w:fldCharType="end"/>
        </w:r>
      </w:hyperlink>
    </w:p>
    <w:p w:rsidR="00BB1D30" w:rsidRDefault="00690714">
      <w:pPr>
        <w:pStyle w:val="TOC2"/>
        <w:tabs>
          <w:tab w:val="right" w:leader="dot" w:pos="9350"/>
        </w:tabs>
        <w:rPr>
          <w:rFonts w:asciiTheme="minorHAnsi" w:eastAsiaTheme="minorEastAsia" w:hAnsiTheme="minorHAnsi" w:cstheme="minorBidi"/>
          <w:noProof/>
        </w:rPr>
      </w:pPr>
      <w:hyperlink w:anchor="_Toc338413109" w:history="1">
        <w:r w:rsidR="00BB1D30" w:rsidRPr="000B1D48">
          <w:rPr>
            <w:rStyle w:val="Hyperlink"/>
            <w:noProof/>
          </w:rPr>
          <w:t>Overview</w:t>
        </w:r>
        <w:r w:rsidR="00BB1D30">
          <w:rPr>
            <w:noProof/>
            <w:webHidden/>
          </w:rPr>
          <w:tab/>
        </w:r>
        <w:r w:rsidR="00FE4271">
          <w:rPr>
            <w:noProof/>
            <w:webHidden/>
          </w:rPr>
          <w:fldChar w:fldCharType="begin"/>
        </w:r>
        <w:r w:rsidR="00BB1D30">
          <w:rPr>
            <w:noProof/>
            <w:webHidden/>
          </w:rPr>
          <w:instrText xml:space="preserve"> PAGEREF _Toc338413109 \h </w:instrText>
        </w:r>
        <w:r w:rsidR="00FE4271">
          <w:rPr>
            <w:noProof/>
            <w:webHidden/>
          </w:rPr>
        </w:r>
        <w:r w:rsidR="00FE4271">
          <w:rPr>
            <w:noProof/>
            <w:webHidden/>
          </w:rPr>
          <w:fldChar w:fldCharType="separate"/>
        </w:r>
        <w:r w:rsidR="000D3F4E">
          <w:rPr>
            <w:noProof/>
            <w:webHidden/>
          </w:rPr>
          <w:t>9</w:t>
        </w:r>
        <w:r w:rsidR="00FE4271">
          <w:rPr>
            <w:noProof/>
            <w:webHidden/>
          </w:rPr>
          <w:fldChar w:fldCharType="end"/>
        </w:r>
      </w:hyperlink>
    </w:p>
    <w:p w:rsidR="00BB1D30" w:rsidRDefault="00690714">
      <w:pPr>
        <w:pStyle w:val="TOC2"/>
        <w:tabs>
          <w:tab w:val="right" w:leader="dot" w:pos="9350"/>
        </w:tabs>
        <w:rPr>
          <w:rFonts w:asciiTheme="minorHAnsi" w:eastAsiaTheme="minorEastAsia" w:hAnsiTheme="minorHAnsi" w:cstheme="minorBidi"/>
          <w:noProof/>
        </w:rPr>
      </w:pPr>
      <w:hyperlink w:anchor="_Toc338413110" w:history="1">
        <w:r w:rsidR="00BB1D30" w:rsidRPr="000B1D48">
          <w:rPr>
            <w:rStyle w:val="Hyperlink"/>
            <w:noProof/>
          </w:rPr>
          <w:t>Recommendations</w:t>
        </w:r>
        <w:r w:rsidR="00BB1D30">
          <w:rPr>
            <w:noProof/>
            <w:webHidden/>
          </w:rPr>
          <w:tab/>
        </w:r>
        <w:r w:rsidR="00FE4271">
          <w:rPr>
            <w:noProof/>
            <w:webHidden/>
          </w:rPr>
          <w:fldChar w:fldCharType="begin"/>
        </w:r>
        <w:r w:rsidR="00BB1D30">
          <w:rPr>
            <w:noProof/>
            <w:webHidden/>
          </w:rPr>
          <w:instrText xml:space="preserve"> PAGEREF _Toc338413110 \h </w:instrText>
        </w:r>
        <w:r w:rsidR="00FE4271">
          <w:rPr>
            <w:noProof/>
            <w:webHidden/>
          </w:rPr>
        </w:r>
        <w:r w:rsidR="00FE4271">
          <w:rPr>
            <w:noProof/>
            <w:webHidden/>
          </w:rPr>
          <w:fldChar w:fldCharType="separate"/>
        </w:r>
        <w:r w:rsidR="000D3F4E">
          <w:rPr>
            <w:noProof/>
            <w:webHidden/>
          </w:rPr>
          <w:t>10</w:t>
        </w:r>
        <w:r w:rsidR="00FE4271">
          <w:rPr>
            <w:noProof/>
            <w:webHidden/>
          </w:rPr>
          <w:fldChar w:fldCharType="end"/>
        </w:r>
      </w:hyperlink>
    </w:p>
    <w:p w:rsidR="00BB1D30" w:rsidRDefault="00690714">
      <w:pPr>
        <w:pStyle w:val="TOC1"/>
        <w:rPr>
          <w:rFonts w:asciiTheme="minorHAnsi" w:eastAsiaTheme="minorEastAsia" w:hAnsiTheme="minorHAnsi" w:cstheme="minorBidi"/>
          <w:b w:val="0"/>
        </w:rPr>
      </w:pPr>
      <w:hyperlink w:anchor="_Toc338413111" w:history="1">
        <w:r w:rsidR="00BB1D30" w:rsidRPr="000B1D48">
          <w:rPr>
            <w:rStyle w:val="Hyperlink"/>
          </w:rPr>
          <w:t>Conclusion</w:t>
        </w:r>
        <w:r w:rsidR="00BB1D30">
          <w:rPr>
            <w:webHidden/>
          </w:rPr>
          <w:tab/>
        </w:r>
        <w:r w:rsidR="00FE4271">
          <w:rPr>
            <w:webHidden/>
          </w:rPr>
          <w:fldChar w:fldCharType="begin"/>
        </w:r>
        <w:r w:rsidR="00BB1D30">
          <w:rPr>
            <w:webHidden/>
          </w:rPr>
          <w:instrText xml:space="preserve"> PAGEREF _Toc338413111 \h </w:instrText>
        </w:r>
        <w:r w:rsidR="00FE4271">
          <w:rPr>
            <w:webHidden/>
          </w:rPr>
        </w:r>
        <w:r w:rsidR="00FE4271">
          <w:rPr>
            <w:webHidden/>
          </w:rPr>
          <w:fldChar w:fldCharType="separate"/>
        </w:r>
        <w:r w:rsidR="000D3F4E">
          <w:rPr>
            <w:webHidden/>
          </w:rPr>
          <w:t>11</w:t>
        </w:r>
        <w:r w:rsidR="00FE4271">
          <w:rPr>
            <w:webHidden/>
          </w:rPr>
          <w:fldChar w:fldCharType="end"/>
        </w:r>
      </w:hyperlink>
    </w:p>
    <w:p w:rsidR="00BB1D30" w:rsidRDefault="00690714">
      <w:pPr>
        <w:pStyle w:val="TOC1"/>
        <w:rPr>
          <w:rFonts w:asciiTheme="minorHAnsi" w:eastAsiaTheme="minorEastAsia" w:hAnsiTheme="minorHAnsi" w:cstheme="minorBidi"/>
          <w:b w:val="0"/>
        </w:rPr>
      </w:pPr>
      <w:hyperlink w:anchor="_Toc338413112" w:history="1">
        <w:r w:rsidR="00BB1D30" w:rsidRPr="000B1D48">
          <w:rPr>
            <w:rStyle w:val="Hyperlink"/>
          </w:rPr>
          <w:t>Acronyms</w:t>
        </w:r>
        <w:r w:rsidR="00BB1D30">
          <w:rPr>
            <w:webHidden/>
          </w:rPr>
          <w:tab/>
        </w:r>
        <w:r w:rsidR="00FE4271">
          <w:rPr>
            <w:webHidden/>
          </w:rPr>
          <w:fldChar w:fldCharType="begin"/>
        </w:r>
        <w:r w:rsidR="00BB1D30">
          <w:rPr>
            <w:webHidden/>
          </w:rPr>
          <w:instrText xml:space="preserve"> PAGEREF _Toc338413112 \h </w:instrText>
        </w:r>
        <w:r w:rsidR="00FE4271">
          <w:rPr>
            <w:webHidden/>
          </w:rPr>
        </w:r>
        <w:r w:rsidR="00FE4271">
          <w:rPr>
            <w:webHidden/>
          </w:rPr>
          <w:fldChar w:fldCharType="separate"/>
        </w:r>
        <w:r w:rsidR="000D3F4E">
          <w:rPr>
            <w:webHidden/>
          </w:rPr>
          <w:t>13</w:t>
        </w:r>
        <w:r w:rsidR="00FE4271">
          <w:rPr>
            <w:webHidden/>
          </w:rPr>
          <w:fldChar w:fldCharType="end"/>
        </w:r>
      </w:hyperlink>
    </w:p>
    <w:p w:rsidR="00BB1D30" w:rsidRDefault="00690714">
      <w:pPr>
        <w:pStyle w:val="TOC1"/>
        <w:rPr>
          <w:rFonts w:asciiTheme="minorHAnsi" w:eastAsiaTheme="minorEastAsia" w:hAnsiTheme="minorHAnsi" w:cstheme="minorBidi"/>
          <w:b w:val="0"/>
        </w:rPr>
      </w:pPr>
      <w:hyperlink w:anchor="_Toc338413113" w:history="1">
        <w:r w:rsidR="00BB1D30" w:rsidRPr="000B1D48">
          <w:rPr>
            <w:rStyle w:val="Hyperlink"/>
          </w:rPr>
          <w:t>Appendix A. NTSB Recommendations</w:t>
        </w:r>
        <w:r w:rsidR="00BB1D30">
          <w:rPr>
            <w:webHidden/>
          </w:rPr>
          <w:tab/>
        </w:r>
        <w:r w:rsidR="00FE4271">
          <w:rPr>
            <w:webHidden/>
          </w:rPr>
          <w:fldChar w:fldCharType="begin"/>
        </w:r>
        <w:r w:rsidR="00BB1D30">
          <w:rPr>
            <w:webHidden/>
          </w:rPr>
          <w:instrText xml:space="preserve"> PAGEREF _Toc338413113 \h </w:instrText>
        </w:r>
        <w:r w:rsidR="00FE4271">
          <w:rPr>
            <w:webHidden/>
          </w:rPr>
        </w:r>
        <w:r w:rsidR="00FE4271">
          <w:rPr>
            <w:webHidden/>
          </w:rPr>
          <w:fldChar w:fldCharType="separate"/>
        </w:r>
        <w:r w:rsidR="000D3F4E">
          <w:rPr>
            <w:webHidden/>
          </w:rPr>
          <w:t>14</w:t>
        </w:r>
        <w:r w:rsidR="00FE4271">
          <w:rPr>
            <w:webHidden/>
          </w:rPr>
          <w:fldChar w:fldCharType="end"/>
        </w:r>
      </w:hyperlink>
    </w:p>
    <w:p w:rsidR="00BB1D30" w:rsidRDefault="00690714">
      <w:pPr>
        <w:pStyle w:val="TOC1"/>
        <w:rPr>
          <w:rFonts w:asciiTheme="minorHAnsi" w:eastAsiaTheme="minorEastAsia" w:hAnsiTheme="minorHAnsi" w:cstheme="minorBidi"/>
          <w:b w:val="0"/>
        </w:rPr>
      </w:pPr>
      <w:hyperlink w:anchor="_Toc338413114" w:history="1">
        <w:r w:rsidR="00BB1D30" w:rsidRPr="000B1D48">
          <w:rPr>
            <w:rStyle w:val="Hyperlink"/>
          </w:rPr>
          <w:t>Endnotes</w:t>
        </w:r>
        <w:r w:rsidR="00BB1D30">
          <w:rPr>
            <w:webHidden/>
          </w:rPr>
          <w:tab/>
        </w:r>
        <w:r w:rsidR="00FE4271">
          <w:rPr>
            <w:webHidden/>
          </w:rPr>
          <w:fldChar w:fldCharType="begin"/>
        </w:r>
        <w:r w:rsidR="00BB1D30">
          <w:rPr>
            <w:webHidden/>
          </w:rPr>
          <w:instrText xml:space="preserve"> PAGEREF _Toc338413114 \h </w:instrText>
        </w:r>
        <w:r w:rsidR="00FE4271">
          <w:rPr>
            <w:webHidden/>
          </w:rPr>
        </w:r>
        <w:r w:rsidR="00FE4271">
          <w:rPr>
            <w:webHidden/>
          </w:rPr>
          <w:fldChar w:fldCharType="separate"/>
        </w:r>
        <w:r w:rsidR="000D3F4E">
          <w:rPr>
            <w:webHidden/>
          </w:rPr>
          <w:t>15</w:t>
        </w:r>
        <w:r w:rsidR="00FE4271">
          <w:rPr>
            <w:webHidden/>
          </w:rPr>
          <w:fldChar w:fldCharType="end"/>
        </w:r>
      </w:hyperlink>
    </w:p>
    <w:p w:rsidR="00576EC1" w:rsidRDefault="00FE4271">
      <w:r>
        <w:fldChar w:fldCharType="end"/>
      </w:r>
    </w:p>
    <w:p w:rsidR="00576EC1" w:rsidRPr="00DB6FFF" w:rsidRDefault="00576EC1">
      <w:pPr>
        <w:rPr>
          <w:rFonts w:cs="Calibri"/>
        </w:rPr>
      </w:pPr>
    </w:p>
    <w:p w:rsidR="00576EC1" w:rsidRDefault="00576EC1">
      <w:pPr>
        <w:spacing w:after="0" w:line="240" w:lineRule="auto"/>
        <w:rPr>
          <w:rFonts w:ascii="Cambria" w:hAnsi="Cambria" w:cs="Calibri"/>
          <w:b/>
          <w:bCs/>
          <w:sz w:val="32"/>
          <w:szCs w:val="28"/>
        </w:rPr>
      </w:pPr>
      <w:bookmarkStart w:id="0" w:name="_Toc316336498"/>
      <w:bookmarkStart w:id="1" w:name="_Toc317106143"/>
      <w:r>
        <w:br w:type="page"/>
      </w:r>
    </w:p>
    <w:p w:rsidR="00576EC1" w:rsidRDefault="00576EC1" w:rsidP="00630B97">
      <w:pPr>
        <w:pStyle w:val="Heading1"/>
        <w:sectPr w:rsidR="00576EC1" w:rsidSect="00947533">
          <w:headerReference w:type="default" r:id="rId9"/>
          <w:footerReference w:type="default" r:id="rId10"/>
          <w:type w:val="continuous"/>
          <w:pgSz w:w="12240" w:h="15840" w:code="1"/>
          <w:pgMar w:top="1440" w:right="1440" w:bottom="1440" w:left="1440" w:header="720" w:footer="720" w:gutter="0"/>
          <w:pgNumType w:fmt="lowerRoman" w:start="2"/>
          <w:cols w:space="720"/>
          <w:docGrid w:linePitch="360"/>
        </w:sectPr>
      </w:pPr>
    </w:p>
    <w:p w:rsidR="00576EC1" w:rsidRPr="00630B97" w:rsidRDefault="00576EC1" w:rsidP="00630B97">
      <w:pPr>
        <w:pStyle w:val="Heading1"/>
      </w:pPr>
      <w:bookmarkStart w:id="2" w:name="_Toc338413095"/>
      <w:r w:rsidRPr="00630B97">
        <w:t>Introduction</w:t>
      </w:r>
      <w:bookmarkStart w:id="3" w:name="_Toc292721511"/>
      <w:bookmarkEnd w:id="0"/>
      <w:bookmarkEnd w:id="1"/>
      <w:bookmarkEnd w:id="2"/>
    </w:p>
    <w:p w:rsidR="00576EC1" w:rsidRDefault="00576EC1" w:rsidP="00630B97">
      <w:pPr>
        <w:pStyle w:val="Heading2"/>
      </w:pPr>
      <w:bookmarkStart w:id="4" w:name="_Toc338413096"/>
      <w:r>
        <w:t>FTA Administrator’s Tasking to TRACS Working Group 11-02</w:t>
      </w:r>
      <w:bookmarkEnd w:id="4"/>
    </w:p>
    <w:p w:rsidR="00576EC1" w:rsidRDefault="00576EC1" w:rsidP="00AA4EEA">
      <w:pPr>
        <w:rPr>
          <w:rFonts w:cs="Calibri"/>
          <w:szCs w:val="24"/>
        </w:rPr>
      </w:pPr>
      <w:r>
        <w:rPr>
          <w:rFonts w:cs="Calibri"/>
          <w:szCs w:val="24"/>
        </w:rPr>
        <w:t>The Federal Transit Administration (</w:t>
      </w:r>
      <w:r w:rsidRPr="00630B97">
        <w:rPr>
          <w:rFonts w:cs="Calibri"/>
          <w:szCs w:val="24"/>
        </w:rPr>
        <w:t>FTA</w:t>
      </w:r>
      <w:r>
        <w:rPr>
          <w:rFonts w:cs="Calibri"/>
          <w:szCs w:val="24"/>
        </w:rPr>
        <w:t>)</w:t>
      </w:r>
      <w:r w:rsidRPr="00630B97">
        <w:rPr>
          <w:rFonts w:cs="Calibri"/>
          <w:szCs w:val="24"/>
        </w:rPr>
        <w:t xml:space="preserve"> sponsored a study on Prescription and Over-the-Counter (Rx/OTC) medication </w:t>
      </w:r>
      <w:r>
        <w:rPr>
          <w:rFonts w:cs="Calibri"/>
          <w:szCs w:val="24"/>
        </w:rPr>
        <w:t xml:space="preserve">policies </w:t>
      </w:r>
      <w:r w:rsidRPr="00630B97">
        <w:rPr>
          <w:rFonts w:cs="Calibri"/>
          <w:szCs w:val="24"/>
        </w:rPr>
        <w:t>and notification procedures in the transit industry.</w:t>
      </w:r>
      <w:r w:rsidR="00BA6726">
        <w:rPr>
          <w:rFonts w:cs="Calibri"/>
          <w:szCs w:val="24"/>
        </w:rPr>
        <w:t xml:space="preserve"> </w:t>
      </w:r>
      <w:r w:rsidRPr="00630B97">
        <w:rPr>
          <w:rFonts w:cs="Calibri"/>
          <w:szCs w:val="24"/>
        </w:rPr>
        <w:t>The study assessed the number of systems that h</w:t>
      </w:r>
      <w:r>
        <w:rPr>
          <w:rFonts w:cs="Calibri"/>
          <w:szCs w:val="24"/>
        </w:rPr>
        <w:t>ave implemented Rx/OTC policies</w:t>
      </w:r>
      <w:r w:rsidRPr="00630B97">
        <w:rPr>
          <w:rFonts w:cs="Calibri"/>
          <w:szCs w:val="24"/>
        </w:rPr>
        <w:t xml:space="preserve"> and the extent</w:t>
      </w:r>
      <w:r>
        <w:rPr>
          <w:rFonts w:cs="Calibri"/>
          <w:szCs w:val="24"/>
        </w:rPr>
        <w:t xml:space="preserve"> </w:t>
      </w:r>
      <w:r w:rsidRPr="00630B97">
        <w:rPr>
          <w:rFonts w:cs="Calibri"/>
          <w:szCs w:val="24"/>
        </w:rPr>
        <w:t>that Rx/OTC medication use was addressed as part of post-accident investigations.</w:t>
      </w:r>
      <w:r w:rsidR="00BA6726">
        <w:rPr>
          <w:rFonts w:cs="Calibri"/>
          <w:szCs w:val="24"/>
        </w:rPr>
        <w:t xml:space="preserve"> </w:t>
      </w:r>
      <w:r w:rsidRPr="00630B97">
        <w:rPr>
          <w:rFonts w:cs="Calibri"/>
          <w:szCs w:val="24"/>
        </w:rPr>
        <w:t xml:space="preserve">The TRACS </w:t>
      </w:r>
      <w:r>
        <w:rPr>
          <w:rFonts w:cs="Calibri"/>
          <w:szCs w:val="24"/>
        </w:rPr>
        <w:t>W</w:t>
      </w:r>
      <w:r w:rsidRPr="00630B97">
        <w:rPr>
          <w:rFonts w:cs="Calibri"/>
          <w:szCs w:val="24"/>
        </w:rPr>
        <w:t>ork</w:t>
      </w:r>
      <w:r>
        <w:rPr>
          <w:rFonts w:cs="Calibri"/>
          <w:szCs w:val="24"/>
        </w:rPr>
        <w:t>ing</w:t>
      </w:r>
      <w:r w:rsidRPr="00630B97">
        <w:rPr>
          <w:rFonts w:cs="Calibri"/>
          <w:szCs w:val="24"/>
        </w:rPr>
        <w:t xml:space="preserve"> </w:t>
      </w:r>
      <w:r>
        <w:rPr>
          <w:rFonts w:cs="Calibri"/>
          <w:szCs w:val="24"/>
        </w:rPr>
        <w:t>G</w:t>
      </w:r>
      <w:r w:rsidRPr="00630B97">
        <w:rPr>
          <w:rFonts w:cs="Calibri"/>
          <w:szCs w:val="24"/>
        </w:rPr>
        <w:t>roup is tasked with assisting the FTA Drug and Alcohol Program Manager with reviewing the study and providing recommendations for improving the development of employer Rx/OTC policies, employee Rx/OTC notification</w:t>
      </w:r>
      <w:r>
        <w:rPr>
          <w:rFonts w:cs="Calibri"/>
          <w:szCs w:val="24"/>
        </w:rPr>
        <w:t>,</w:t>
      </w:r>
      <w:r w:rsidRPr="00630B97">
        <w:rPr>
          <w:rFonts w:cs="Calibri"/>
          <w:szCs w:val="24"/>
        </w:rPr>
        <w:t xml:space="preserve"> training</w:t>
      </w:r>
      <w:r>
        <w:rPr>
          <w:rFonts w:cs="Calibri"/>
          <w:szCs w:val="24"/>
        </w:rPr>
        <w:t>,</w:t>
      </w:r>
      <w:r w:rsidRPr="00630B97">
        <w:rPr>
          <w:rFonts w:cs="Calibri"/>
          <w:szCs w:val="24"/>
        </w:rPr>
        <w:t xml:space="preserve"> and employee reported information in accident/incident investigations.</w:t>
      </w:r>
    </w:p>
    <w:p w:rsidR="00576EC1" w:rsidRDefault="00576EC1" w:rsidP="00BA6726">
      <w:pPr>
        <w:spacing w:after="120"/>
        <w:rPr>
          <w:rFonts w:cs="Calibri"/>
          <w:szCs w:val="24"/>
        </w:rPr>
      </w:pPr>
      <w:r>
        <w:t xml:space="preserve">This report seeks to address these questions and others in </w:t>
      </w:r>
      <w:r w:rsidRPr="00630B97">
        <w:rPr>
          <w:rFonts w:cs="Calibri"/>
          <w:szCs w:val="24"/>
        </w:rPr>
        <w:t xml:space="preserve">providing </w:t>
      </w:r>
      <w:r>
        <w:rPr>
          <w:rFonts w:cs="Calibri"/>
          <w:szCs w:val="24"/>
        </w:rPr>
        <w:t xml:space="preserve">detailed </w:t>
      </w:r>
      <w:r w:rsidRPr="00630B97">
        <w:rPr>
          <w:rFonts w:cs="Calibri"/>
          <w:szCs w:val="24"/>
        </w:rPr>
        <w:t>recommendations for improving the development of employer Rx/OTC policies.</w:t>
      </w:r>
      <w:r w:rsidR="00BA6726">
        <w:rPr>
          <w:rFonts w:cs="Calibri"/>
          <w:szCs w:val="24"/>
        </w:rPr>
        <w:t xml:space="preserve"> </w:t>
      </w:r>
      <w:r>
        <w:rPr>
          <w:rFonts w:cs="Calibri"/>
          <w:szCs w:val="24"/>
        </w:rPr>
        <w:t>This report addresses critical elements of an Rx/OTC policy including:</w:t>
      </w:r>
    </w:p>
    <w:p w:rsidR="00576EC1" w:rsidRDefault="00576EC1" w:rsidP="00BA6726">
      <w:pPr>
        <w:pStyle w:val="ListParagraph"/>
        <w:numPr>
          <w:ilvl w:val="0"/>
          <w:numId w:val="17"/>
        </w:numPr>
        <w:spacing w:after="120"/>
        <w:rPr>
          <w:rFonts w:cs="Calibri"/>
          <w:szCs w:val="24"/>
        </w:rPr>
      </w:pPr>
      <w:r>
        <w:rPr>
          <w:rFonts w:cs="Calibri"/>
          <w:szCs w:val="24"/>
        </w:rPr>
        <w:t>Procedures for collecting, reporting, authorizing and monitoring employee use of medications;</w:t>
      </w:r>
    </w:p>
    <w:p w:rsidR="00576EC1" w:rsidRDefault="00576EC1" w:rsidP="00BA6726">
      <w:pPr>
        <w:pStyle w:val="ListParagraph"/>
        <w:numPr>
          <w:ilvl w:val="0"/>
          <w:numId w:val="17"/>
        </w:numPr>
        <w:spacing w:after="120"/>
        <w:rPr>
          <w:rFonts w:cs="Calibri"/>
          <w:szCs w:val="24"/>
        </w:rPr>
      </w:pPr>
      <w:r>
        <w:rPr>
          <w:rFonts w:cs="Calibri"/>
          <w:szCs w:val="24"/>
        </w:rPr>
        <w:t>Procedures for determining an employee’s</w:t>
      </w:r>
      <w:r w:rsidR="007C29F3">
        <w:rPr>
          <w:rFonts w:cs="Calibri"/>
          <w:szCs w:val="24"/>
        </w:rPr>
        <w:t xml:space="preserve"> status</w:t>
      </w:r>
      <w:r w:rsidR="001A174C">
        <w:rPr>
          <w:rFonts w:cs="Calibri"/>
          <w:szCs w:val="24"/>
        </w:rPr>
        <w:t xml:space="preserve"> </w:t>
      </w:r>
      <w:r w:rsidR="001A33F6">
        <w:rPr>
          <w:rFonts w:cs="Calibri"/>
          <w:szCs w:val="24"/>
        </w:rPr>
        <w:t xml:space="preserve">as it relates </w:t>
      </w:r>
      <w:r w:rsidR="00B11EEA">
        <w:rPr>
          <w:rFonts w:cs="Calibri"/>
          <w:szCs w:val="24"/>
        </w:rPr>
        <w:t xml:space="preserve">to </w:t>
      </w:r>
      <w:r w:rsidR="001A174C">
        <w:rPr>
          <w:rFonts w:cs="Calibri"/>
          <w:szCs w:val="24"/>
        </w:rPr>
        <w:t xml:space="preserve"> Rx/OTC use</w:t>
      </w:r>
      <w:r>
        <w:rPr>
          <w:rFonts w:cs="Calibri"/>
          <w:szCs w:val="24"/>
        </w:rPr>
        <w:t>;</w:t>
      </w:r>
    </w:p>
    <w:p w:rsidR="00576EC1" w:rsidRDefault="00576EC1" w:rsidP="00BA6726">
      <w:pPr>
        <w:pStyle w:val="ListParagraph"/>
        <w:numPr>
          <w:ilvl w:val="0"/>
          <w:numId w:val="17"/>
        </w:numPr>
        <w:spacing w:after="120"/>
        <w:rPr>
          <w:rFonts w:cs="Calibri"/>
          <w:szCs w:val="24"/>
        </w:rPr>
      </w:pPr>
      <w:r>
        <w:rPr>
          <w:rFonts w:cs="Calibri"/>
          <w:szCs w:val="24"/>
        </w:rPr>
        <w:t>P</w:t>
      </w:r>
      <w:r w:rsidRPr="00300E2B">
        <w:rPr>
          <w:rFonts w:cs="Calibri"/>
          <w:szCs w:val="24"/>
        </w:rPr>
        <w:t>rocedures for post-accident investigation and toxicological testing</w:t>
      </w:r>
      <w:r>
        <w:rPr>
          <w:rFonts w:cs="Calibri"/>
          <w:szCs w:val="24"/>
        </w:rPr>
        <w:t>; and</w:t>
      </w:r>
    </w:p>
    <w:p w:rsidR="00576EC1" w:rsidRPr="00300E2B" w:rsidRDefault="00576EC1" w:rsidP="00BA6726">
      <w:pPr>
        <w:pStyle w:val="ListParagraph"/>
        <w:numPr>
          <w:ilvl w:val="0"/>
          <w:numId w:val="17"/>
        </w:numPr>
        <w:spacing w:after="120"/>
        <w:rPr>
          <w:rFonts w:cs="Calibri"/>
          <w:szCs w:val="24"/>
        </w:rPr>
      </w:pPr>
      <w:r w:rsidRPr="00300E2B">
        <w:rPr>
          <w:rFonts w:cs="Calibri"/>
          <w:szCs w:val="24"/>
        </w:rPr>
        <w:t xml:space="preserve">Roles and responsibilities of </w:t>
      </w:r>
      <w:r>
        <w:rPr>
          <w:rFonts w:cs="Calibri"/>
          <w:szCs w:val="24"/>
        </w:rPr>
        <w:t>safety-sensitive</w:t>
      </w:r>
      <w:r w:rsidRPr="00300E2B">
        <w:rPr>
          <w:rFonts w:cs="Calibri"/>
          <w:szCs w:val="24"/>
        </w:rPr>
        <w:t xml:space="preserve"> employees,</w:t>
      </w:r>
      <w:r w:rsidR="007D17BF">
        <w:rPr>
          <w:rFonts w:cs="Calibri"/>
          <w:szCs w:val="24"/>
        </w:rPr>
        <w:t xml:space="preserve"> drug and alcohol program managers,</w:t>
      </w:r>
      <w:r w:rsidRPr="00300E2B">
        <w:rPr>
          <w:rFonts w:cs="Calibri"/>
          <w:szCs w:val="24"/>
        </w:rPr>
        <w:t xml:space="preserve"> management, supervisors, and medical practitioners</w:t>
      </w:r>
      <w:r>
        <w:rPr>
          <w:rFonts w:cs="Calibri"/>
          <w:szCs w:val="24"/>
        </w:rPr>
        <w:t>.</w:t>
      </w:r>
      <w:r w:rsidRPr="00300E2B">
        <w:rPr>
          <w:rFonts w:cs="Calibri"/>
          <w:szCs w:val="24"/>
        </w:rPr>
        <w:t xml:space="preserve"> </w:t>
      </w:r>
    </w:p>
    <w:p w:rsidR="00576EC1" w:rsidRPr="005A4128" w:rsidRDefault="00576EC1" w:rsidP="00A30240">
      <w:pPr>
        <w:pStyle w:val="Heading2"/>
      </w:pPr>
      <w:bookmarkStart w:id="5" w:name="_Toc338413097"/>
      <w:r w:rsidRPr="005A4128">
        <w:t>The Problem</w:t>
      </w:r>
      <w:bookmarkEnd w:id="5"/>
    </w:p>
    <w:p w:rsidR="00576EC1" w:rsidRDefault="00576EC1" w:rsidP="00D35F73">
      <w:pPr>
        <w:rPr>
          <w:rFonts w:cs="Calibri"/>
          <w:szCs w:val="24"/>
        </w:rPr>
      </w:pPr>
      <w:r>
        <w:rPr>
          <w:rFonts w:cs="Calibri"/>
          <w:szCs w:val="24"/>
        </w:rPr>
        <w:t>For over a decade, transportation safety experts have expressed concerns that Rx/OTC drug use has increasingly contributed to accidents in all modes of transportation.</w:t>
      </w:r>
      <w:r w:rsidR="00BA6726">
        <w:rPr>
          <w:rFonts w:cs="Calibri"/>
          <w:szCs w:val="24"/>
        </w:rPr>
        <w:t xml:space="preserve"> </w:t>
      </w:r>
      <w:r>
        <w:rPr>
          <w:rFonts w:cs="Calibri"/>
          <w:szCs w:val="24"/>
        </w:rPr>
        <w:t>Studies have shown that Americans are increasingly using and</w:t>
      </w:r>
      <w:r w:rsidR="00AB22EC">
        <w:rPr>
          <w:rFonts w:cs="Calibri"/>
          <w:szCs w:val="24"/>
        </w:rPr>
        <w:t>,</w:t>
      </w:r>
      <w:r w:rsidR="00B11EEA">
        <w:rPr>
          <w:rFonts w:cs="Calibri"/>
          <w:szCs w:val="24"/>
        </w:rPr>
        <w:t xml:space="preserve"> at times</w:t>
      </w:r>
      <w:r w:rsidR="00AB22EC">
        <w:rPr>
          <w:rFonts w:cs="Calibri"/>
          <w:szCs w:val="24"/>
        </w:rPr>
        <w:t>,</w:t>
      </w:r>
      <w:r>
        <w:rPr>
          <w:rFonts w:cs="Calibri"/>
          <w:szCs w:val="24"/>
        </w:rPr>
        <w:t xml:space="preserve"> abusing prescription and OTC drugs.</w:t>
      </w:r>
      <w:r>
        <w:rPr>
          <w:rStyle w:val="EndnoteReference"/>
          <w:rFonts w:cs="Calibri"/>
          <w:szCs w:val="24"/>
        </w:rPr>
        <w:endnoteReference w:id="1"/>
      </w:r>
      <w:r w:rsidR="00BA6726">
        <w:rPr>
          <w:rFonts w:cs="Calibri"/>
          <w:szCs w:val="24"/>
        </w:rPr>
        <w:t xml:space="preserve"> </w:t>
      </w:r>
      <w:r>
        <w:rPr>
          <w:rFonts w:cs="Calibri"/>
          <w:szCs w:val="24"/>
        </w:rPr>
        <w:t>According to the Center for Disease Control, p</w:t>
      </w:r>
      <w:r w:rsidRPr="00D35F73">
        <w:rPr>
          <w:rFonts w:cs="Calibri"/>
          <w:szCs w:val="24"/>
        </w:rPr>
        <w:t>rescription drug abuse</w:t>
      </w:r>
      <w:r>
        <w:rPr>
          <w:rFonts w:cs="Calibri"/>
          <w:szCs w:val="24"/>
        </w:rPr>
        <w:t xml:space="preserve"> is the fastest growing drug problem in the United States</w:t>
      </w:r>
      <w:r w:rsidRPr="00D35F73">
        <w:rPr>
          <w:rFonts w:cs="Calibri"/>
          <w:szCs w:val="24"/>
        </w:rPr>
        <w:t xml:space="preserve">. </w:t>
      </w:r>
      <w:r>
        <w:rPr>
          <w:rFonts w:cs="Calibri"/>
          <w:szCs w:val="24"/>
        </w:rPr>
        <w:t>The rise in illicit prescription drug use has coincid</w:t>
      </w:r>
      <w:r w:rsidR="00001D72">
        <w:rPr>
          <w:rFonts w:cs="Calibri"/>
          <w:szCs w:val="24"/>
        </w:rPr>
        <w:t>ed with an increase in the legal</w:t>
      </w:r>
      <w:r>
        <w:rPr>
          <w:rFonts w:cs="Calibri"/>
          <w:szCs w:val="24"/>
        </w:rPr>
        <w:t xml:space="preserve"> use of prescription drugs that may impair </w:t>
      </w:r>
      <w:r w:rsidR="00F767CA">
        <w:rPr>
          <w:rFonts w:cs="Calibri"/>
          <w:szCs w:val="24"/>
        </w:rPr>
        <w:t>the safe operation of vehicles</w:t>
      </w:r>
      <w:r>
        <w:rPr>
          <w:rFonts w:cs="Calibri"/>
          <w:szCs w:val="24"/>
        </w:rPr>
        <w:t>.</w:t>
      </w:r>
      <w:r w:rsidR="00BA6726">
        <w:rPr>
          <w:rFonts w:cs="Calibri"/>
          <w:szCs w:val="24"/>
        </w:rPr>
        <w:t xml:space="preserve"> </w:t>
      </w:r>
      <w:r>
        <w:rPr>
          <w:rFonts w:cs="Calibri"/>
          <w:szCs w:val="24"/>
        </w:rPr>
        <w:t xml:space="preserve">There has been limited scientific research on the impact of Rx/OTC drugs on </w:t>
      </w:r>
      <w:r w:rsidR="00F767CA">
        <w:rPr>
          <w:rFonts w:cs="Calibri"/>
          <w:szCs w:val="24"/>
        </w:rPr>
        <w:t>the operation of vehicles</w:t>
      </w:r>
      <w:r>
        <w:rPr>
          <w:rFonts w:cs="Calibri"/>
          <w:szCs w:val="24"/>
        </w:rPr>
        <w:t>; however a major study sponsored by the National Highway Traffic Safety Administration (NHTSA), found a correlation between the use of certain classes of Rx/OTC drugs and increased incidence of vehicle crashes.</w:t>
      </w:r>
      <w:r>
        <w:rPr>
          <w:rStyle w:val="EndnoteReference"/>
          <w:rFonts w:cs="Calibri"/>
          <w:szCs w:val="24"/>
        </w:rPr>
        <w:endnoteReference w:id="2"/>
      </w:r>
      <w:r w:rsidR="00BA6726">
        <w:rPr>
          <w:rFonts w:cs="Calibri"/>
          <w:szCs w:val="24"/>
        </w:rPr>
        <w:t xml:space="preserve"> </w:t>
      </w:r>
      <w:r w:rsidR="007D17BF">
        <w:rPr>
          <w:rFonts w:cs="Calibri"/>
          <w:szCs w:val="24"/>
        </w:rPr>
        <w:t xml:space="preserve"> Current r</w:t>
      </w:r>
      <w:r>
        <w:rPr>
          <w:rFonts w:cs="Calibri"/>
          <w:szCs w:val="24"/>
        </w:rPr>
        <w:t xml:space="preserve">esearch </w:t>
      </w:r>
      <w:r w:rsidR="00AB22EC">
        <w:rPr>
          <w:rFonts w:cs="Calibri"/>
          <w:szCs w:val="24"/>
        </w:rPr>
        <w:t xml:space="preserve">has shown </w:t>
      </w:r>
      <w:r>
        <w:rPr>
          <w:rFonts w:cs="Calibri"/>
          <w:szCs w:val="24"/>
        </w:rPr>
        <w:t>that Rx/OTC drugs which may impair driving performance include opioids (</w:t>
      </w:r>
      <w:r w:rsidR="007056CB">
        <w:rPr>
          <w:rFonts w:cs="Calibri"/>
          <w:szCs w:val="24"/>
        </w:rPr>
        <w:t xml:space="preserve">e.g., </w:t>
      </w:r>
      <w:r>
        <w:rPr>
          <w:rFonts w:cs="Calibri"/>
          <w:szCs w:val="24"/>
        </w:rPr>
        <w:t>oxycodone, morphine, codeine</w:t>
      </w:r>
      <w:r w:rsidR="00001D72">
        <w:rPr>
          <w:rFonts w:cs="Calibri"/>
          <w:szCs w:val="24"/>
        </w:rPr>
        <w:t>, tramadol</w:t>
      </w:r>
      <w:r>
        <w:rPr>
          <w:rFonts w:cs="Calibri"/>
          <w:szCs w:val="24"/>
        </w:rPr>
        <w:t>), barbiturates (</w:t>
      </w:r>
      <w:r w:rsidR="007056CB">
        <w:rPr>
          <w:rFonts w:cs="Calibri"/>
          <w:szCs w:val="24"/>
        </w:rPr>
        <w:t xml:space="preserve">e.g., </w:t>
      </w:r>
      <w:r>
        <w:rPr>
          <w:rFonts w:cs="Calibri"/>
          <w:szCs w:val="24"/>
        </w:rPr>
        <w:t>Mebaral, Nembutal), hypnotics (</w:t>
      </w:r>
      <w:r w:rsidR="007056CB">
        <w:rPr>
          <w:rFonts w:cs="Calibri"/>
          <w:szCs w:val="24"/>
        </w:rPr>
        <w:t xml:space="preserve">e.g., </w:t>
      </w:r>
      <w:r>
        <w:rPr>
          <w:rFonts w:cs="Calibri"/>
          <w:szCs w:val="24"/>
        </w:rPr>
        <w:t>Ambien, Lunesta), benzodia</w:t>
      </w:r>
      <w:r w:rsidR="00001D72">
        <w:rPr>
          <w:rFonts w:cs="Calibri"/>
          <w:szCs w:val="24"/>
        </w:rPr>
        <w:t>z</w:t>
      </w:r>
      <w:r>
        <w:rPr>
          <w:rFonts w:cs="Calibri"/>
          <w:szCs w:val="24"/>
        </w:rPr>
        <w:t>epines (</w:t>
      </w:r>
      <w:r w:rsidR="007056CB">
        <w:rPr>
          <w:rFonts w:cs="Calibri"/>
          <w:szCs w:val="24"/>
        </w:rPr>
        <w:t xml:space="preserve">e.g., </w:t>
      </w:r>
      <w:r>
        <w:rPr>
          <w:rFonts w:cs="Calibri"/>
          <w:szCs w:val="24"/>
        </w:rPr>
        <w:t>Xanax, Valium, Librium, Klonopin, and Ativan),</w:t>
      </w:r>
      <w:r w:rsidR="00BA6726">
        <w:rPr>
          <w:rFonts w:cs="Calibri"/>
          <w:szCs w:val="24"/>
        </w:rPr>
        <w:t xml:space="preserve"> </w:t>
      </w:r>
      <w:r>
        <w:rPr>
          <w:rFonts w:cs="Calibri"/>
          <w:szCs w:val="24"/>
        </w:rPr>
        <w:t>and muscle relaxants</w:t>
      </w:r>
      <w:r w:rsidR="00F07013">
        <w:rPr>
          <w:rFonts w:cs="Calibri"/>
          <w:szCs w:val="24"/>
        </w:rPr>
        <w:t xml:space="preserve"> (</w:t>
      </w:r>
      <w:r w:rsidR="007056CB">
        <w:rPr>
          <w:rFonts w:cs="Calibri"/>
          <w:szCs w:val="24"/>
        </w:rPr>
        <w:t xml:space="preserve">e.g., </w:t>
      </w:r>
      <w:r w:rsidR="00F07013">
        <w:rPr>
          <w:rFonts w:cs="Calibri"/>
          <w:szCs w:val="24"/>
        </w:rPr>
        <w:t>Flexeril</w:t>
      </w:r>
      <w:r w:rsidR="007056CB">
        <w:rPr>
          <w:rFonts w:cs="Calibri"/>
          <w:szCs w:val="24"/>
        </w:rPr>
        <w:t>, Soma</w:t>
      </w:r>
      <w:r w:rsidR="00F07013">
        <w:rPr>
          <w:rFonts w:cs="Calibri"/>
          <w:szCs w:val="24"/>
        </w:rPr>
        <w:t>)</w:t>
      </w:r>
      <w:r>
        <w:rPr>
          <w:rFonts w:cs="Calibri"/>
          <w:szCs w:val="24"/>
        </w:rPr>
        <w:t>, as well as certain pain relievers, antihistamines, diabetes medications, antidepressants, antipsychotics, and antihypertensive medications.</w:t>
      </w:r>
      <w:r w:rsidR="00BA6726">
        <w:rPr>
          <w:rFonts w:cs="Calibri"/>
          <w:szCs w:val="24"/>
        </w:rPr>
        <w:t xml:space="preserve"> </w:t>
      </w:r>
    </w:p>
    <w:p w:rsidR="00576EC1" w:rsidRPr="00630B97" w:rsidRDefault="00576EC1" w:rsidP="00A30240">
      <w:pPr>
        <w:pStyle w:val="Heading2"/>
      </w:pPr>
      <w:bookmarkStart w:id="6" w:name="_Toc338413098"/>
      <w:r>
        <w:t>NTSB Recommendations</w:t>
      </w:r>
      <w:bookmarkEnd w:id="6"/>
    </w:p>
    <w:p w:rsidR="00576EC1" w:rsidRDefault="00576EC1" w:rsidP="00D55A9D">
      <w:r w:rsidRPr="005C4EA8">
        <w:t xml:space="preserve">In </w:t>
      </w:r>
      <w:r>
        <w:t xml:space="preserve">January </w:t>
      </w:r>
      <w:r w:rsidRPr="005C4EA8">
        <w:t xml:space="preserve">2000, </w:t>
      </w:r>
      <w:r>
        <w:t xml:space="preserve">following a series of accidents in all passenger transportation modes in which the use of </w:t>
      </w:r>
      <w:r w:rsidR="00BE11D4">
        <w:t xml:space="preserve">legal Rx </w:t>
      </w:r>
      <w:r w:rsidR="00FB0B21">
        <w:t xml:space="preserve">medications </w:t>
      </w:r>
      <w:r>
        <w:t xml:space="preserve">by a vehicle operator had been a </w:t>
      </w:r>
      <w:r w:rsidR="00BE11D4">
        <w:t xml:space="preserve">primary </w:t>
      </w:r>
      <w:r>
        <w:t>caus</w:t>
      </w:r>
      <w:r w:rsidR="00BE11D4">
        <w:t>e</w:t>
      </w:r>
      <w:r>
        <w:t xml:space="preserve"> or contribut</w:t>
      </w:r>
      <w:r w:rsidR="00BE11D4">
        <w:t>ing</w:t>
      </w:r>
      <w:r>
        <w:t xml:space="preserve"> factor, </w:t>
      </w:r>
      <w:r w:rsidRPr="005C4EA8">
        <w:t>the National Transportation Safety Board</w:t>
      </w:r>
      <w:r>
        <w:t xml:space="preserve"> (NTSB)</w:t>
      </w:r>
      <w:r w:rsidRPr="005C4EA8">
        <w:t xml:space="preserve"> </w:t>
      </w:r>
      <w:r>
        <w:t xml:space="preserve">issued recommendations </w:t>
      </w:r>
      <w:r w:rsidR="00F767CA">
        <w:t xml:space="preserve">to the FTA </w:t>
      </w:r>
      <w:r>
        <w:t>regarding the establishment of policies and procedures concerning the use of Rx/OTC medications by safety-sensitive employees (see Appendix A).</w:t>
      </w:r>
      <w:r w:rsidR="00FD1AAC">
        <w:rPr>
          <w:rStyle w:val="EndnoteReference"/>
        </w:rPr>
        <w:endnoteReference w:id="3"/>
      </w:r>
      <w:r>
        <w:t xml:space="preserve"> Subsequently, the Maryland Transit Administration (MTA) experienced two similar accidents just six months apart at the Baltimore-Washington International Airport rail transit station.</w:t>
      </w:r>
      <w:r w:rsidR="00BA6726">
        <w:t xml:space="preserve"> </w:t>
      </w:r>
      <w:r>
        <w:t>NTSB accident investigations found that the probable causes for the accidents were, in the first case, an operator’s impairment by illicit and/or prescription drugs</w:t>
      </w:r>
      <w:r w:rsidR="00BE11D4">
        <w:t xml:space="preserve"> (cocaine and tramadol)</w:t>
      </w:r>
      <w:r>
        <w:t>, and, in the second case, an operator’s severe fatigue resulting from undiagnosed obstructive sleep apnea.</w:t>
      </w:r>
      <w:r w:rsidR="00BA6726">
        <w:t xml:space="preserve"> </w:t>
      </w:r>
      <w:r>
        <w:t>As a result of these accidents, the NTSB issued further safety recommendations to the FTA concerning the use of Rx/OTC drugs by safety-sensitive employees of transit agencies (see Appendix A). In providing recommendations to the FTA stemming from these accidents the NTSB wrote:</w:t>
      </w:r>
    </w:p>
    <w:p w:rsidR="00576EC1" w:rsidRDefault="00576EC1" w:rsidP="00BA6726">
      <w:pPr>
        <w:autoSpaceDE w:val="0"/>
        <w:autoSpaceDN w:val="0"/>
        <w:adjustRightInd w:val="0"/>
        <w:spacing w:after="120"/>
        <w:ind w:left="720" w:right="720"/>
      </w:pPr>
      <w:r>
        <w:t>“</w:t>
      </w:r>
      <w:r w:rsidRPr="000C58F6">
        <w:t>The physical condition of an employee who carries out safety-sensitive duties should be of vital interest to any rail transit system management.</w:t>
      </w:r>
      <w:r w:rsidR="00BA6726">
        <w:t xml:space="preserve"> </w:t>
      </w:r>
      <w:r w:rsidRPr="000C58F6">
        <w:t>Management is responsible not only for the well-being of that employee but of the passengers</w:t>
      </w:r>
      <w:r w:rsidR="007D17BF">
        <w:t xml:space="preserve">, </w:t>
      </w:r>
      <w:r w:rsidRPr="000C58F6">
        <w:t>coworkers</w:t>
      </w:r>
      <w:r w:rsidR="007D17BF">
        <w:t xml:space="preserve">, and the </w:t>
      </w:r>
      <w:r w:rsidR="00AD3CE0">
        <w:t>public,</w:t>
      </w:r>
      <w:r w:rsidRPr="000C58F6">
        <w:t xml:space="preserve"> the employee’s actions affect. Some medications, even when they are taken as prescribed or recommended, may have the effect of degrading employee performance.</w:t>
      </w:r>
      <w:r w:rsidR="00BA6726">
        <w:t xml:space="preserve"> </w:t>
      </w:r>
      <w:r w:rsidRPr="000C58F6">
        <w:t>In some cases, legal substances such as over-the counter and prescription drugs can impair the condition of an employee nearly as readily as illegal drugs. Consequently, the Safety Board concluded that because the MTA did not require safety-sensitive employees to report their use of prescription and over-the-counter medications, it lacked information that could have had a bearing on the condition and performance of such employees.</w:t>
      </w:r>
      <w:r>
        <w:t>”</w:t>
      </w:r>
      <w:r w:rsidRPr="000C58F6">
        <w:rPr>
          <w:rStyle w:val="EndnoteReference"/>
        </w:rPr>
        <w:endnoteReference w:id="4"/>
      </w:r>
    </w:p>
    <w:p w:rsidR="00576EC1" w:rsidRDefault="00576EC1" w:rsidP="00A30240">
      <w:pPr>
        <w:pStyle w:val="Heading2"/>
      </w:pPr>
      <w:bookmarkStart w:id="7" w:name="_Toc338413099"/>
      <w:r>
        <w:t>FTA Efforts to Address NTSB Recommendations</w:t>
      </w:r>
      <w:bookmarkEnd w:id="7"/>
    </w:p>
    <w:p w:rsidR="00576EC1" w:rsidRDefault="00576EC1" w:rsidP="005C4EA8">
      <w:r w:rsidRPr="000C58F6">
        <w:t>In response</w:t>
      </w:r>
      <w:r>
        <w:t xml:space="preserve"> to the NTSB’s recommendations,</w:t>
      </w:r>
      <w:r w:rsidRPr="000C58F6">
        <w:t xml:space="preserve"> the FTA encouraged all transit agencies to institute educational programs on medications and initiated an aggressive technical assistance program.</w:t>
      </w:r>
      <w:r>
        <w:rPr>
          <w:rStyle w:val="EndnoteReference"/>
        </w:rPr>
        <w:endnoteReference w:id="5"/>
      </w:r>
      <w:r w:rsidR="00BA6726">
        <w:t xml:space="preserve"> </w:t>
      </w:r>
      <w:r w:rsidRPr="005C4EA8">
        <w:t xml:space="preserve">In </w:t>
      </w:r>
      <w:r>
        <w:t xml:space="preserve">March </w:t>
      </w:r>
      <w:r w:rsidRPr="005C4EA8">
        <w:t xml:space="preserve">2003, the FTA issued the </w:t>
      </w:r>
      <w:r>
        <w:t>“</w:t>
      </w:r>
      <w:r w:rsidRPr="005C4EA8">
        <w:t>Prescription and Over-the-Counte</w:t>
      </w:r>
      <w:r>
        <w:t>r Medication Toolkit.” The Toolkit, updated in April 201</w:t>
      </w:r>
      <w:r w:rsidR="00F07013">
        <w:t>2</w:t>
      </w:r>
      <w:r>
        <w:t xml:space="preserve">, </w:t>
      </w:r>
      <w:r w:rsidRPr="005C4EA8">
        <w:t xml:space="preserve">provides best practice models to assist in the development and implementation </w:t>
      </w:r>
      <w:r>
        <w:t xml:space="preserve">of </w:t>
      </w:r>
      <w:r w:rsidRPr="005C4EA8">
        <w:t>Rx/</w:t>
      </w:r>
      <w:r w:rsidR="00C355D4" w:rsidRPr="005C4EA8">
        <w:t>OTC policies</w:t>
      </w:r>
      <w:r w:rsidRPr="005C4EA8">
        <w:t xml:space="preserve"> and procedures.</w:t>
      </w:r>
      <w:r>
        <w:rPr>
          <w:rStyle w:val="EndnoteReference"/>
        </w:rPr>
        <w:endnoteReference w:id="6"/>
      </w:r>
      <w:r>
        <w:t xml:space="preserve"> </w:t>
      </w:r>
    </w:p>
    <w:p w:rsidR="00576EC1" w:rsidRPr="005C4EA8" w:rsidRDefault="00576EC1" w:rsidP="00BA6726">
      <w:pPr>
        <w:spacing w:after="120"/>
      </w:pPr>
      <w:r>
        <w:t>I</w:t>
      </w:r>
      <w:r w:rsidRPr="005C4EA8">
        <w:t>n 2009</w:t>
      </w:r>
      <w:r>
        <w:t xml:space="preserve">, </w:t>
      </w:r>
      <w:r w:rsidRPr="005C4EA8">
        <w:t>the FTA conducted an assessment of the status of transit agencies’ Rx/OTC policies, procedures and post-accident investigations.</w:t>
      </w:r>
      <w:r w:rsidR="00BA6726">
        <w:t xml:space="preserve"> </w:t>
      </w:r>
      <w:r>
        <w:t>The study found that while most transit agencies had Rx/OTC policies in place, they were rarely enforced</w:t>
      </w:r>
      <w:r w:rsidR="00484D64">
        <w:t xml:space="preserve"> nor was there purpose generally understood by management</w:t>
      </w:r>
      <w:r>
        <w:t>.</w:t>
      </w:r>
      <w:r w:rsidR="00BA6726">
        <w:t xml:space="preserve"> </w:t>
      </w:r>
      <w:r>
        <w:t>Furthermore, the study found that transit agencies rarely collected information about Rx/OTC use</w:t>
      </w:r>
      <w:r w:rsidR="001A33F6">
        <w:t xml:space="preserve"> and its relationship to</w:t>
      </w:r>
      <w:r w:rsidR="007C29F3">
        <w:t xml:space="preserve"> job </w:t>
      </w:r>
      <w:r w:rsidR="00C355D4">
        <w:t xml:space="preserve">performance </w:t>
      </w:r>
      <w:r w:rsidR="00C355D4" w:rsidRPr="005C4EA8">
        <w:t>or</w:t>
      </w:r>
      <w:r w:rsidRPr="005C4EA8">
        <w:t xml:space="preserve"> in post-accident investigations</w:t>
      </w:r>
      <w:r w:rsidR="00484D64">
        <w:t>, and failed to correlate reported Rx usage in accident investigations</w:t>
      </w:r>
      <w:r w:rsidRPr="005C4EA8">
        <w:t>.</w:t>
      </w:r>
      <w:r w:rsidR="00BA6726">
        <w:t xml:space="preserve"> </w:t>
      </w:r>
      <w:r w:rsidRPr="005C4EA8">
        <w:t>An expert panel that reviewed the 2009 Rx/OTC Medication Study recommended that the FTA:</w:t>
      </w:r>
    </w:p>
    <w:p w:rsidR="00576EC1" w:rsidRDefault="00576EC1" w:rsidP="00BA6726">
      <w:pPr>
        <w:numPr>
          <w:ilvl w:val="0"/>
          <w:numId w:val="14"/>
        </w:numPr>
        <w:spacing w:after="120"/>
        <w:contextualSpacing/>
      </w:pPr>
      <w:r w:rsidRPr="005C4EA8">
        <w:t>Establish standards for the industry</w:t>
      </w:r>
      <w:r w:rsidR="0099598A">
        <w:t xml:space="preserve"> </w:t>
      </w:r>
      <w:r w:rsidR="001A33F6">
        <w:t>related</w:t>
      </w:r>
      <w:r w:rsidR="00B6440C">
        <w:t xml:space="preserve"> </w:t>
      </w:r>
      <w:r w:rsidR="001A33F6">
        <w:t xml:space="preserve">to </w:t>
      </w:r>
      <w:r w:rsidR="00EA1AF4">
        <w:t xml:space="preserve"> Rx/OTC use</w:t>
      </w:r>
      <w:r w:rsidRPr="005C4EA8">
        <w:t>;</w:t>
      </w:r>
    </w:p>
    <w:p w:rsidR="00EA1AF4" w:rsidRPr="005C4EA8" w:rsidRDefault="00EA1AF4" w:rsidP="00EA1AF4">
      <w:pPr>
        <w:numPr>
          <w:ilvl w:val="0"/>
          <w:numId w:val="14"/>
        </w:numPr>
        <w:spacing w:after="120"/>
        <w:contextualSpacing/>
      </w:pPr>
      <w:r w:rsidRPr="005C4EA8">
        <w:t>Develop standards for the collection, retention and reporting of Rx/OTC medication use;</w:t>
      </w:r>
    </w:p>
    <w:p w:rsidR="00576EC1" w:rsidRPr="005C4EA8" w:rsidRDefault="00576EC1" w:rsidP="00BA6726">
      <w:pPr>
        <w:numPr>
          <w:ilvl w:val="0"/>
          <w:numId w:val="14"/>
        </w:numPr>
        <w:spacing w:after="120"/>
        <w:contextualSpacing/>
      </w:pPr>
      <w:r w:rsidRPr="005C4EA8">
        <w:t xml:space="preserve">Educate safety-sensitive transit agency employees on the </w:t>
      </w:r>
      <w:r w:rsidR="007C29F3">
        <w:t xml:space="preserve">potential adverse impact of </w:t>
      </w:r>
      <w:r w:rsidR="001A33F6">
        <w:t xml:space="preserve"> Rx/OTC medication</w:t>
      </w:r>
      <w:r w:rsidR="007C29F3">
        <w:t>s on safety and job performance</w:t>
      </w:r>
      <w:r w:rsidRPr="005C4EA8">
        <w:t>;</w:t>
      </w:r>
    </w:p>
    <w:p w:rsidR="00576EC1" w:rsidRPr="005C4EA8" w:rsidRDefault="00576EC1" w:rsidP="00BA6726">
      <w:pPr>
        <w:numPr>
          <w:ilvl w:val="0"/>
          <w:numId w:val="14"/>
        </w:numPr>
        <w:spacing w:after="120"/>
        <w:contextualSpacing/>
      </w:pPr>
      <w:r w:rsidRPr="005C4EA8">
        <w:t xml:space="preserve">Evaluate the costs and benefits of implementing </w:t>
      </w:r>
      <w:r w:rsidR="001A33F6">
        <w:t xml:space="preserve">Rx/OTC-related </w:t>
      </w:r>
      <w:r w:rsidRPr="005C4EA8">
        <w:t xml:space="preserve"> policies;</w:t>
      </w:r>
    </w:p>
    <w:p w:rsidR="00576EC1" w:rsidRPr="005C4EA8" w:rsidRDefault="00576EC1" w:rsidP="00BA6726">
      <w:pPr>
        <w:numPr>
          <w:ilvl w:val="0"/>
          <w:numId w:val="14"/>
        </w:numPr>
        <w:spacing w:after="120"/>
        <w:contextualSpacing/>
      </w:pPr>
      <w:r w:rsidRPr="005C4EA8">
        <w:t>Study the extent to which Rx/OTC medication is a causal or contributing factor in transit accidents; and</w:t>
      </w:r>
    </w:p>
    <w:p w:rsidR="00576EC1" w:rsidRDefault="00576EC1" w:rsidP="00BA6726">
      <w:pPr>
        <w:numPr>
          <w:ilvl w:val="0"/>
          <w:numId w:val="12"/>
        </w:numPr>
        <w:spacing w:after="120"/>
        <w:contextualSpacing/>
      </w:pPr>
      <w:r w:rsidRPr="005C4EA8">
        <w:t>Research legal/liability issues of Rx/OTC policies.</w:t>
      </w:r>
    </w:p>
    <w:p w:rsidR="00576EC1" w:rsidRDefault="00576EC1" w:rsidP="005A4128">
      <w:pPr>
        <w:pStyle w:val="Heading1"/>
      </w:pPr>
      <w:bookmarkStart w:id="8" w:name="_Toc338413100"/>
      <w:r>
        <w:t>TRACS Recommendations</w:t>
      </w:r>
      <w:bookmarkEnd w:id="8"/>
    </w:p>
    <w:p w:rsidR="00576EC1" w:rsidRDefault="00576EC1" w:rsidP="00A30240">
      <w:pPr>
        <w:pStyle w:val="Heading2"/>
      </w:pPr>
      <w:bookmarkStart w:id="9" w:name="_Toc338413101"/>
      <w:r>
        <w:t>Overview</w:t>
      </w:r>
      <w:bookmarkEnd w:id="9"/>
    </w:p>
    <w:p w:rsidR="00576EC1" w:rsidRDefault="00576EC1" w:rsidP="00A30240">
      <w:r>
        <w:t>To effectively reduce the safety risks posed by Rx/OTC use by safety-sensitive employees, transit agencies must have in place policies that allow transit agencies to:</w:t>
      </w:r>
    </w:p>
    <w:p w:rsidR="00576EC1" w:rsidRDefault="00576EC1" w:rsidP="00DC6F21">
      <w:pPr>
        <w:pStyle w:val="ListParagraph"/>
        <w:numPr>
          <w:ilvl w:val="0"/>
          <w:numId w:val="12"/>
        </w:numPr>
      </w:pPr>
      <w:r>
        <w:t xml:space="preserve">Assess the </w:t>
      </w:r>
      <w:r w:rsidR="007C29F3">
        <w:t>safety performance</w:t>
      </w:r>
      <w:r>
        <w:t xml:space="preserve"> of safety-sensitive employees</w:t>
      </w:r>
      <w:r w:rsidR="001A33F6">
        <w:t xml:space="preserve"> as it relates to Rx/OTC use</w:t>
      </w:r>
      <w:r>
        <w:t>;</w:t>
      </w:r>
    </w:p>
    <w:p w:rsidR="00576EC1" w:rsidRDefault="00576EC1" w:rsidP="00DC6F21">
      <w:pPr>
        <w:pStyle w:val="ListParagraph"/>
        <w:numPr>
          <w:ilvl w:val="0"/>
          <w:numId w:val="12"/>
        </w:numPr>
      </w:pPr>
      <w:r>
        <w:t xml:space="preserve">Monitor Rx/OTC use </w:t>
      </w:r>
      <w:r w:rsidR="00F767CA">
        <w:t xml:space="preserve">by </w:t>
      </w:r>
      <w:r>
        <w:t>safety-sensitive employees;</w:t>
      </w:r>
    </w:p>
    <w:p w:rsidR="00576EC1" w:rsidRDefault="00576EC1" w:rsidP="00DC6F21">
      <w:pPr>
        <w:pStyle w:val="ListParagraph"/>
        <w:numPr>
          <w:ilvl w:val="0"/>
          <w:numId w:val="12"/>
        </w:numPr>
      </w:pPr>
      <w:r>
        <w:t>Detect violations of policy; and,</w:t>
      </w:r>
    </w:p>
    <w:p w:rsidR="00576EC1" w:rsidRDefault="00576EC1" w:rsidP="00DC6F21">
      <w:pPr>
        <w:pStyle w:val="ListParagraph"/>
        <w:numPr>
          <w:ilvl w:val="0"/>
          <w:numId w:val="12"/>
        </w:numPr>
      </w:pPr>
      <w:r>
        <w:t xml:space="preserve">Discipline employees who violate those policies. </w:t>
      </w:r>
    </w:p>
    <w:p w:rsidR="00576EC1" w:rsidRDefault="00AB22EC" w:rsidP="00DC6F21">
      <w:r>
        <w:t>S</w:t>
      </w:r>
      <w:r w:rsidR="00576EC1">
        <w:t xml:space="preserve">uch policies will work best when transit agencies have comprehensive </w:t>
      </w:r>
      <w:r>
        <w:t xml:space="preserve">Rx/OTC </w:t>
      </w:r>
      <w:r w:rsidR="00576EC1">
        <w:t xml:space="preserve">training programs </w:t>
      </w:r>
      <w:r>
        <w:t xml:space="preserve">in place </w:t>
      </w:r>
      <w:r w:rsidR="00576EC1">
        <w:t xml:space="preserve">that help to ensure that all safety-sensitive employees understand their responsibilities and see value in </w:t>
      </w:r>
      <w:r w:rsidR="00484D64">
        <w:t>regards to maintaining</w:t>
      </w:r>
      <w:r w:rsidR="00576EC1">
        <w:t xml:space="preserve"> </w:t>
      </w:r>
      <w:r w:rsidR="00484D64">
        <w:t xml:space="preserve">personal and </w:t>
      </w:r>
      <w:r w:rsidR="00576EC1">
        <w:t>public safety</w:t>
      </w:r>
      <w:r w:rsidR="00C8491D">
        <w:t>.</w:t>
      </w:r>
      <w:r w:rsidR="00576EC1">
        <w:t xml:space="preserve"> </w:t>
      </w:r>
    </w:p>
    <w:p w:rsidR="00576EC1" w:rsidRDefault="00AF016B" w:rsidP="00A30240">
      <w:r>
        <w:t xml:space="preserve">FTA can play a critical role in ensuring all transit agencies have effective Rx/OTC safety policies in place by setting standards for Rx/OTC policies and medical </w:t>
      </w:r>
      <w:r w:rsidR="00E1550C">
        <w:t>use</w:t>
      </w:r>
      <w:r>
        <w:t xml:space="preserve"> determinations, providing guidance and training based on best practices, sponsoring pilot programs, supporting research on the use and effects of Rx/OTC drugs, and developing protocols for post-accident investigations. </w:t>
      </w:r>
      <w:r w:rsidR="00576EC1">
        <w:t>This report provides recommendations to FTA regarding measures the agency can take to facilitate the implementation of effective Rx/OTC safety policies by transit agencies of all sizes.</w:t>
      </w:r>
      <w:r w:rsidR="00BA6726">
        <w:t xml:space="preserve"> </w:t>
      </w:r>
      <w:r w:rsidR="00576EC1">
        <w:t xml:space="preserve">It builds on previous efforts supported by FTA to understand and disseminate effective Rx/OTC safety policies, and the recommendations echo many of the recommendations offered by the expert panel that reviewed the FTA’s </w:t>
      </w:r>
      <w:r w:rsidR="00576EC1" w:rsidRPr="005C4EA8">
        <w:t>2009 Rx/OTC Medication Study</w:t>
      </w:r>
      <w:r w:rsidR="00576EC1">
        <w:t>.</w:t>
      </w:r>
      <w:r w:rsidR="00BA6726">
        <w:t xml:space="preserve"> </w:t>
      </w:r>
      <w:r w:rsidR="00576EC1">
        <w:t>The recommendations highlight important aspects of Rx/OTC safety policies and provide details on how FTA should assist transit agencies in implementing such policies.</w:t>
      </w:r>
    </w:p>
    <w:p w:rsidR="00576EC1" w:rsidRDefault="00576EC1" w:rsidP="00A30240">
      <w:r>
        <w:t>This report is organized by the core components of an effective Rx/OTC policy:</w:t>
      </w:r>
      <w:r w:rsidR="00BA6726">
        <w:t xml:space="preserve"> </w:t>
      </w:r>
    </w:p>
    <w:p w:rsidR="00576EC1" w:rsidRDefault="00576EC1" w:rsidP="00A46E6F">
      <w:pPr>
        <w:pStyle w:val="ListParagraph"/>
        <w:numPr>
          <w:ilvl w:val="0"/>
          <w:numId w:val="12"/>
        </w:numPr>
      </w:pPr>
      <w:r>
        <w:rPr>
          <w:b/>
        </w:rPr>
        <w:t>Standards and Processes</w:t>
      </w:r>
      <w:r w:rsidR="00E1550C">
        <w:rPr>
          <w:b/>
        </w:rPr>
        <w:t xml:space="preserve"> related to Rx/OTC use by safety-sensitive employees </w:t>
      </w:r>
      <w:r>
        <w:t xml:space="preserve">- </w:t>
      </w:r>
      <w:r w:rsidRPr="00A46E6F">
        <w:t xml:space="preserve">recommends processes and standards for </w:t>
      </w:r>
      <w:r w:rsidR="00E1550C">
        <w:t xml:space="preserve">assessing the impact of Rx/OTC use </w:t>
      </w:r>
      <w:r w:rsidR="00C355D4">
        <w:t xml:space="preserve">by </w:t>
      </w:r>
      <w:r w:rsidR="00C355D4" w:rsidRPr="00A46E6F">
        <w:t>safety</w:t>
      </w:r>
      <w:r>
        <w:t>-</w:t>
      </w:r>
      <w:r w:rsidRPr="00A46E6F">
        <w:t>sensitive personnel.</w:t>
      </w:r>
      <w:r w:rsidR="00BA6726">
        <w:t xml:space="preserve"> </w:t>
      </w:r>
    </w:p>
    <w:p w:rsidR="00576EC1" w:rsidRDefault="00576EC1" w:rsidP="00A46E6F">
      <w:pPr>
        <w:pStyle w:val="ListParagraph"/>
        <w:numPr>
          <w:ilvl w:val="0"/>
          <w:numId w:val="12"/>
        </w:numPr>
      </w:pPr>
      <w:r>
        <w:rPr>
          <w:b/>
        </w:rPr>
        <w:t xml:space="preserve">Notification Policies and </w:t>
      </w:r>
      <w:r w:rsidR="00933D7A">
        <w:rPr>
          <w:b/>
        </w:rPr>
        <w:t>Procedures</w:t>
      </w:r>
      <w:r>
        <w:t xml:space="preserve"> - </w:t>
      </w:r>
      <w:r w:rsidRPr="00A46E6F">
        <w:t xml:space="preserve">describes recommended policies for collecting information on </w:t>
      </w:r>
      <w:r w:rsidR="003D522D">
        <w:t xml:space="preserve">employee's </w:t>
      </w:r>
      <w:r w:rsidRPr="00A46E6F">
        <w:t>Rx/OTC use</w:t>
      </w:r>
      <w:r w:rsidR="0026457A">
        <w:t>.</w:t>
      </w:r>
      <w:r w:rsidR="00BA6726">
        <w:t xml:space="preserve"> </w:t>
      </w:r>
    </w:p>
    <w:p w:rsidR="00576EC1" w:rsidRPr="009A2F6E" w:rsidRDefault="00576EC1" w:rsidP="009A2F6E">
      <w:pPr>
        <w:pStyle w:val="ListParagraph"/>
        <w:numPr>
          <w:ilvl w:val="0"/>
          <w:numId w:val="12"/>
        </w:numPr>
        <w:rPr>
          <w:b/>
        </w:rPr>
      </w:pPr>
      <w:r w:rsidRPr="009A2F6E">
        <w:rPr>
          <w:b/>
        </w:rPr>
        <w:t xml:space="preserve">Procedures for Accident Investigation and Toxicological Testing </w:t>
      </w:r>
      <w:r w:rsidRPr="009A2F6E">
        <w:t>- outlines recommendations for investigating accidents and expanding post-accident drug testing.</w:t>
      </w:r>
      <w:r w:rsidRPr="009A2F6E">
        <w:rPr>
          <w:b/>
        </w:rPr>
        <w:t xml:space="preserve"> </w:t>
      </w:r>
    </w:p>
    <w:p w:rsidR="00576EC1" w:rsidRDefault="00576EC1" w:rsidP="00986910">
      <w:pPr>
        <w:rPr>
          <w:rFonts w:cs="Calibri"/>
        </w:rPr>
      </w:pPr>
      <w:r>
        <w:rPr>
          <w:rFonts w:cs="Calibri"/>
        </w:rPr>
        <w:t xml:space="preserve">Together, these recommendations </w:t>
      </w:r>
      <w:r w:rsidR="00F8257D">
        <w:rPr>
          <w:rFonts w:cs="Calibri"/>
        </w:rPr>
        <w:t xml:space="preserve">describe </w:t>
      </w:r>
      <w:r>
        <w:rPr>
          <w:rFonts w:cs="Calibri"/>
        </w:rPr>
        <w:t xml:space="preserve">a clear set of responsibilities for </w:t>
      </w:r>
      <w:r w:rsidR="00F8257D">
        <w:rPr>
          <w:rFonts w:cs="Calibri"/>
        </w:rPr>
        <w:t>employees, employers, employee health care providers (HCPs), State safety oversight agency (SSO) managers and FTA.</w:t>
      </w:r>
      <w:r w:rsidR="00B6440C">
        <w:rPr>
          <w:rFonts w:cs="Calibri"/>
        </w:rPr>
        <w:t xml:space="preserve"> </w:t>
      </w:r>
      <w:r w:rsidR="00F8257D">
        <w:rPr>
          <w:rFonts w:cs="Calibri"/>
        </w:rPr>
        <w:t>Those responsibilities are summarized in Figure 1.</w:t>
      </w:r>
      <w:r w:rsidR="00B6440C">
        <w:rPr>
          <w:rFonts w:cs="Calibri"/>
        </w:rPr>
        <w:t xml:space="preserve"> </w:t>
      </w:r>
      <w:r>
        <w:rPr>
          <w:rFonts w:cs="Calibri"/>
        </w:rPr>
        <w:t>At a minimum, FTA’s role should be to research best practices</w:t>
      </w:r>
      <w:r w:rsidR="00C21B47">
        <w:rPr>
          <w:rFonts w:cs="Calibri"/>
        </w:rPr>
        <w:t>, research the extent of Rx/OTC use and their safety impact within the industry</w:t>
      </w:r>
      <w:r>
        <w:rPr>
          <w:rFonts w:cs="Calibri"/>
        </w:rPr>
        <w:t>,</w:t>
      </w:r>
      <w:r w:rsidR="00C21B47">
        <w:rPr>
          <w:rFonts w:cs="Calibri"/>
        </w:rPr>
        <w:t xml:space="preserve"> </w:t>
      </w:r>
      <w:r>
        <w:rPr>
          <w:rFonts w:cs="Calibri"/>
        </w:rPr>
        <w:t xml:space="preserve">set critical standards for policies and procedures, and support the implementation of effective practices. </w:t>
      </w:r>
    </w:p>
    <w:p w:rsidR="00FD1AAC" w:rsidRPr="00FD1AAC" w:rsidRDefault="00FB0B21" w:rsidP="00FD1AAC">
      <w:r>
        <w:rPr>
          <w:rFonts w:cs="Calibri"/>
          <w:noProof/>
        </w:rPr>
        <w:drawing>
          <wp:inline distT="0" distB="0" distL="0" distR="0" wp14:anchorId="7523032B" wp14:editId="5B3D8BD2">
            <wp:extent cx="6105525" cy="7648575"/>
            <wp:effectExtent l="0" t="0" r="9525" b="0"/>
            <wp:docPr id="1" name="Picture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FD1AAC" w:rsidRPr="00FD1AAC">
        <w:rPr>
          <w:rFonts w:cs="Calibri"/>
          <w:b/>
          <w:sz w:val="24"/>
        </w:rPr>
        <w:t xml:space="preserve">Figure 1. Roles and Responsibilities </w:t>
      </w:r>
      <w:r w:rsidR="007009CD" w:rsidRPr="00FD1AAC" w:rsidDel="007009CD">
        <w:rPr>
          <w:rFonts w:cs="Calibri"/>
          <w:b/>
          <w:sz w:val="24"/>
        </w:rPr>
        <w:t xml:space="preserve"> </w:t>
      </w:r>
    </w:p>
    <w:p w:rsidR="00576EC1" w:rsidRPr="00FD1AAC" w:rsidRDefault="001B3BB2" w:rsidP="00C355D4">
      <w:bookmarkStart w:id="10" w:name="_Toc338413102"/>
      <w:r>
        <w:t>Rx/OTC</w:t>
      </w:r>
      <w:r w:rsidR="00576EC1">
        <w:t xml:space="preserve"> Standards and Processes</w:t>
      </w:r>
      <w:bookmarkEnd w:id="10"/>
    </w:p>
    <w:p w:rsidR="00576EC1" w:rsidRDefault="00576EC1" w:rsidP="00986910">
      <w:pPr>
        <w:pStyle w:val="Heading2"/>
      </w:pPr>
      <w:bookmarkStart w:id="11" w:name="_Toc338413103"/>
      <w:r w:rsidRPr="006D08D8">
        <w:t>Overview</w:t>
      </w:r>
      <w:bookmarkEnd w:id="11"/>
    </w:p>
    <w:p w:rsidR="00576EC1" w:rsidRDefault="00576EC1" w:rsidP="00B2380D">
      <w:r w:rsidRPr="005619E7">
        <w:t>At the</w:t>
      </w:r>
      <w:r>
        <w:t xml:space="preserve"> core of any effective Rx/OTC program are policies and procedure</w:t>
      </w:r>
      <w:r w:rsidR="00484D64">
        <w:t>s</w:t>
      </w:r>
      <w:r>
        <w:t xml:space="preserve"> for determining whether an employee</w:t>
      </w:r>
      <w:r w:rsidR="001B3BB2">
        <w:t>’s</w:t>
      </w:r>
      <w:r>
        <w:t xml:space="preserve"> perform</w:t>
      </w:r>
      <w:r w:rsidR="001B3BB2">
        <w:t>ance of</w:t>
      </w:r>
      <w:r>
        <w:t xml:space="preserve"> his/her safety-sensitive dut</w:t>
      </w:r>
      <w:r w:rsidR="001B3BB2">
        <w:t>ies is impacted by Rx/OTC use</w:t>
      </w:r>
      <w:r>
        <w:t>.</w:t>
      </w:r>
      <w:r w:rsidR="00BA6726">
        <w:t xml:space="preserve"> </w:t>
      </w:r>
      <w:r>
        <w:t xml:space="preserve">FTA has already identified a cost-effective model for having </w:t>
      </w:r>
      <w:r w:rsidRPr="00B2380D">
        <w:t xml:space="preserve">qualified medical personnel determine the potential effects Rx/OTC medications may have on employees’ </w:t>
      </w:r>
      <w:r>
        <w:t xml:space="preserve">ability to </w:t>
      </w:r>
      <w:r w:rsidRPr="00B2380D">
        <w:t>perform</w:t>
      </w:r>
      <w:r>
        <w:t xml:space="preserve"> safety-sensitive </w:t>
      </w:r>
      <w:r w:rsidRPr="00B2380D">
        <w:t>dut</w:t>
      </w:r>
      <w:r>
        <w:t>ies</w:t>
      </w:r>
      <w:r w:rsidRPr="00B2380D">
        <w:t>.</w:t>
      </w:r>
      <w:r w:rsidR="00BA6726">
        <w:t xml:space="preserve"> </w:t>
      </w:r>
      <w:r>
        <w:t>This model draws from a procedure established by the Federal Motor Carrier Safety Administration (FMCSA) for conducting medical examinations of employees with Commercial Driver’s Licenses (CDLs).</w:t>
      </w:r>
      <w:r w:rsidR="00BA6726">
        <w:t xml:space="preserve"> </w:t>
      </w:r>
      <w:r>
        <w:t>It</w:t>
      </w:r>
      <w:r w:rsidRPr="00B2380D">
        <w:t xml:space="preserve"> includes </w:t>
      </w:r>
      <w:r>
        <w:t>processes for periodic/biennial physical examinations of employees that assess</w:t>
      </w:r>
      <w:r w:rsidRPr="00B2380D">
        <w:t xml:space="preserve"> the individual’s medical history, current physical condition, </w:t>
      </w:r>
      <w:r>
        <w:t xml:space="preserve">and </w:t>
      </w:r>
      <w:r w:rsidRPr="00B2380D">
        <w:t xml:space="preserve">current use of </w:t>
      </w:r>
      <w:r>
        <w:t>Rx/</w:t>
      </w:r>
      <w:r w:rsidRPr="00B2380D">
        <w:t xml:space="preserve">OTC medications, and </w:t>
      </w:r>
      <w:r>
        <w:t xml:space="preserve">includes </w:t>
      </w:r>
      <w:r w:rsidRPr="00B2380D">
        <w:t xml:space="preserve">a discussion of anticipated future use of </w:t>
      </w:r>
      <w:r>
        <w:t>Rx/</w:t>
      </w:r>
      <w:r w:rsidRPr="00B2380D">
        <w:t>OTCs.</w:t>
      </w:r>
      <w:r w:rsidR="00BA6726">
        <w:t xml:space="preserve"> </w:t>
      </w:r>
      <w:r w:rsidRPr="00B2380D">
        <w:t xml:space="preserve">This physical provides a baseline </w:t>
      </w:r>
      <w:r>
        <w:t xml:space="preserve">medical </w:t>
      </w:r>
      <w:r w:rsidRPr="00B2380D">
        <w:t xml:space="preserve">assessment, </w:t>
      </w:r>
      <w:r>
        <w:t>gives</w:t>
      </w:r>
      <w:r w:rsidRPr="00B2380D">
        <w:t xml:space="preserve"> the </w:t>
      </w:r>
      <w:r>
        <w:t xml:space="preserve">Medical </w:t>
      </w:r>
      <w:r w:rsidR="00D71023">
        <w:t>Asses</w:t>
      </w:r>
      <w:r w:rsidR="00EF2831">
        <w:t>sment</w:t>
      </w:r>
      <w:r w:rsidR="00D71023">
        <w:t xml:space="preserve"> </w:t>
      </w:r>
      <w:r>
        <w:t xml:space="preserve"> Officer (M</w:t>
      </w:r>
      <w:r w:rsidR="00EF2831">
        <w:t>A</w:t>
      </w:r>
      <w:r>
        <w:t xml:space="preserve">O) </w:t>
      </w:r>
      <w:r w:rsidRPr="00B2380D">
        <w:t>a comprehensive view of the individual’s physical health</w:t>
      </w:r>
      <w:r>
        <w:t>,</w:t>
      </w:r>
      <w:r w:rsidRPr="00B2380D">
        <w:t xml:space="preserve"> and </w:t>
      </w:r>
      <w:r>
        <w:t>allows</w:t>
      </w:r>
      <w:r w:rsidRPr="00B2380D">
        <w:t xml:space="preserve"> an opportunity </w:t>
      </w:r>
      <w:r w:rsidR="00F8257D">
        <w:t>to</w:t>
      </w:r>
      <w:r w:rsidR="00F8257D" w:rsidRPr="00B2380D">
        <w:t xml:space="preserve"> </w:t>
      </w:r>
      <w:r w:rsidRPr="00B2380D">
        <w:t xml:space="preserve">assess the impact of </w:t>
      </w:r>
      <w:r>
        <w:t>an employee’s</w:t>
      </w:r>
      <w:r w:rsidRPr="00B2380D">
        <w:t xml:space="preserve"> </w:t>
      </w:r>
      <w:r>
        <w:t>Rx/OTC use on his/her ability to perform safety-sensitive duties</w:t>
      </w:r>
      <w:r w:rsidRPr="00B2380D">
        <w:t xml:space="preserve">. </w:t>
      </w:r>
      <w:r w:rsidR="00F8257D">
        <w:t xml:space="preserve">This process </w:t>
      </w:r>
      <w:r w:rsidRPr="00B2380D">
        <w:t xml:space="preserve">encourages a dialog between the </w:t>
      </w:r>
      <w:r>
        <w:t>M</w:t>
      </w:r>
      <w:r w:rsidR="00EF2831">
        <w:t>A</w:t>
      </w:r>
      <w:r>
        <w:t xml:space="preserve">O </w:t>
      </w:r>
      <w:r w:rsidRPr="00B2380D">
        <w:t xml:space="preserve">and employee regarding </w:t>
      </w:r>
      <w:r>
        <w:t>his/her current medical status and methods for improvement</w:t>
      </w:r>
      <w:r w:rsidRPr="00B2380D">
        <w:t>.</w:t>
      </w:r>
      <w:r w:rsidR="00F8257D">
        <w:t xml:space="preserve"> </w:t>
      </w:r>
      <w:r w:rsidRPr="00B2380D">
        <w:t xml:space="preserve">To ensure an accurate assessment of the risks to public safety, only </w:t>
      </w:r>
      <w:r>
        <w:t>licensed physicians</w:t>
      </w:r>
      <w:r w:rsidRPr="00B2380D">
        <w:t xml:space="preserve"> </w:t>
      </w:r>
      <w:r>
        <w:t>identified</w:t>
      </w:r>
      <w:r w:rsidRPr="00B2380D">
        <w:t xml:space="preserve"> by t</w:t>
      </w:r>
      <w:r>
        <w:t>he employer as authorized M</w:t>
      </w:r>
      <w:r w:rsidR="00EF2831">
        <w:t>A</w:t>
      </w:r>
      <w:r>
        <w:t>Os should be used</w:t>
      </w:r>
      <w:r w:rsidR="00C55A1E">
        <w:t xml:space="preserve"> to assess</w:t>
      </w:r>
      <w:r w:rsidR="002B4747">
        <w:t xml:space="preserve"> the impact of Rx/OTC use on </w:t>
      </w:r>
      <w:r w:rsidR="00AD3CE0">
        <w:t>an</w:t>
      </w:r>
      <w:r w:rsidR="00C55A1E">
        <w:t xml:space="preserve"> employees’ </w:t>
      </w:r>
      <w:r w:rsidR="002B4747">
        <w:t>ability to perform safety-sensitive duties.</w:t>
      </w:r>
      <w:r>
        <w:rPr>
          <w:rStyle w:val="EndnoteReference"/>
        </w:rPr>
        <w:endnoteReference w:id="7"/>
      </w:r>
      <w:r w:rsidRPr="00B2380D">
        <w:t xml:space="preserve"> </w:t>
      </w:r>
    </w:p>
    <w:p w:rsidR="00576EC1" w:rsidRDefault="00576EC1" w:rsidP="00986910">
      <w:pPr>
        <w:pStyle w:val="Heading2"/>
      </w:pPr>
      <w:bookmarkStart w:id="12" w:name="_Toc338413104"/>
      <w:r>
        <w:t>Recommendations</w:t>
      </w:r>
      <w:bookmarkEnd w:id="12"/>
    </w:p>
    <w:p w:rsidR="00576EC1" w:rsidRPr="00B2380D" w:rsidRDefault="00576EC1" w:rsidP="00B2380D">
      <w:pPr>
        <w:pStyle w:val="ListParagraph"/>
        <w:numPr>
          <w:ilvl w:val="0"/>
          <w:numId w:val="38"/>
        </w:numPr>
        <w:rPr>
          <w:b/>
        </w:rPr>
      </w:pPr>
      <w:r>
        <w:rPr>
          <w:b/>
        </w:rPr>
        <w:t>Promote the use of</w:t>
      </w:r>
      <w:r w:rsidRPr="00B2380D">
        <w:rPr>
          <w:b/>
        </w:rPr>
        <w:t xml:space="preserve"> </w:t>
      </w:r>
      <w:r>
        <w:rPr>
          <w:b/>
        </w:rPr>
        <w:t>periodic/biennial</w:t>
      </w:r>
      <w:r w:rsidRPr="00B2380D">
        <w:rPr>
          <w:b/>
        </w:rPr>
        <w:t xml:space="preserve"> physicals </w:t>
      </w:r>
      <w:r>
        <w:rPr>
          <w:b/>
        </w:rPr>
        <w:t>to make medical determinations</w:t>
      </w:r>
      <w:r w:rsidRPr="0010243F">
        <w:rPr>
          <w:b/>
        </w:rPr>
        <w:t xml:space="preserve"> </w:t>
      </w:r>
      <w:r w:rsidR="002B4747">
        <w:rPr>
          <w:b/>
        </w:rPr>
        <w:t xml:space="preserve">related to Rx/OTC </w:t>
      </w:r>
      <w:r>
        <w:rPr>
          <w:b/>
        </w:rPr>
        <w:t>for</w:t>
      </w:r>
      <w:r w:rsidRPr="0010243F">
        <w:rPr>
          <w:b/>
        </w:rPr>
        <w:t xml:space="preserve"> </w:t>
      </w:r>
      <w:r w:rsidRPr="00B2380D">
        <w:rPr>
          <w:b/>
        </w:rPr>
        <w:t>all safety-sensitive employees</w:t>
      </w:r>
      <w:r>
        <w:rPr>
          <w:b/>
        </w:rPr>
        <w:t xml:space="preserve"> regardless of mode or size of vehicle operated</w:t>
      </w:r>
      <w:r w:rsidRPr="00B2380D">
        <w:rPr>
          <w:b/>
        </w:rPr>
        <w:t xml:space="preserve">. </w:t>
      </w:r>
    </w:p>
    <w:p w:rsidR="00576EC1" w:rsidRDefault="00576EC1" w:rsidP="00FC24B9">
      <w:r>
        <w:t xml:space="preserve">Periodic physicals should be a core component of transit agency processes </w:t>
      </w:r>
      <w:r w:rsidR="002B4747">
        <w:t xml:space="preserve">assessing </w:t>
      </w:r>
      <w:r>
        <w:t xml:space="preserve">an employee’s </w:t>
      </w:r>
      <w:r w:rsidR="00C355D4">
        <w:t>ability to</w:t>
      </w:r>
      <w:r>
        <w:t xml:space="preserve"> perform safety-sensit</w:t>
      </w:r>
      <w:r w:rsidR="00305BA2">
        <w:t>i</w:t>
      </w:r>
      <w:r>
        <w:t>ve duties</w:t>
      </w:r>
      <w:r w:rsidR="002B4747">
        <w:t xml:space="preserve"> as it relates to Rx/OTC use</w:t>
      </w:r>
      <w:r>
        <w:t>.</w:t>
      </w:r>
      <w:r w:rsidR="00BA6726">
        <w:t xml:space="preserve"> </w:t>
      </w:r>
      <w:r w:rsidR="00C355D4">
        <w:t>An assessment</w:t>
      </w:r>
      <w:r>
        <w:t xml:space="preserve"> </w:t>
      </w:r>
      <w:r w:rsidR="002B4747">
        <w:t xml:space="preserve">of Rx/OTC use </w:t>
      </w:r>
      <w:r>
        <w:t>should be completed for all new hires as a condition of employment and should be conducted on a biennial basis, at a minimum.</w:t>
      </w:r>
      <w:r w:rsidR="00BA6726">
        <w:t xml:space="preserve"> </w:t>
      </w:r>
      <w:r>
        <w:t>Employees returning to active status after leave (</w:t>
      </w:r>
      <w:r w:rsidR="00305BA2">
        <w:t xml:space="preserve">of </w:t>
      </w:r>
      <w:r>
        <w:t>90 days or more)</w:t>
      </w:r>
      <w:r w:rsidR="00B6440C">
        <w:t xml:space="preserve"> </w:t>
      </w:r>
      <w:r w:rsidR="007B3F0E">
        <w:t xml:space="preserve">or after a medical issue that has the potential to impact the employee's ability to perform their safety-sensitive duties </w:t>
      </w:r>
      <w:r>
        <w:t xml:space="preserve">should </w:t>
      </w:r>
      <w:r w:rsidR="002B4747">
        <w:t>undergo a reassessment  of Rx/OTC</w:t>
      </w:r>
      <w:r w:rsidR="009A63A1">
        <w:t xml:space="preserve"> use</w:t>
      </w:r>
      <w:r>
        <w:t xml:space="preserve"> before they are assigned safety-sensitive job duties; </w:t>
      </w:r>
      <w:r w:rsidR="002B4747">
        <w:t>such reassessments</w:t>
      </w:r>
      <w:r>
        <w:t xml:space="preserve"> should also be </w:t>
      </w:r>
      <w:r w:rsidR="006D7E0D">
        <w:t xml:space="preserve">considered </w:t>
      </w:r>
      <w:r>
        <w:t xml:space="preserve">in cases of “reasonable suspicion.” </w:t>
      </w:r>
    </w:p>
    <w:p w:rsidR="00576EC1" w:rsidRDefault="00576EC1" w:rsidP="00FC24B9">
      <w:r>
        <w:t xml:space="preserve">The assessment should include a </w:t>
      </w:r>
      <w:r w:rsidR="002B4747">
        <w:t>review</w:t>
      </w:r>
      <w:r>
        <w:t xml:space="preserve"> of the </w:t>
      </w:r>
      <w:r w:rsidR="00C355D4">
        <w:t>employee’s current</w:t>
      </w:r>
      <w:r>
        <w:t xml:space="preserve"> and anticipated use of Rx/OTC medications.</w:t>
      </w:r>
      <w:r w:rsidR="00BA6726">
        <w:t xml:space="preserve"> </w:t>
      </w:r>
      <w:r>
        <w:t xml:space="preserve">The scope of the periodic physical should be </w:t>
      </w:r>
      <w:r w:rsidR="002B4747">
        <w:t xml:space="preserve">limited to Rx/OTC usage and the impact of </w:t>
      </w:r>
      <w:r w:rsidR="00F8257D">
        <w:t xml:space="preserve">Rx/OTC usage </w:t>
      </w:r>
      <w:r w:rsidR="002B4747">
        <w:t xml:space="preserve">on </w:t>
      </w:r>
      <w:r>
        <w:t>the employee's ability to perform essential job functions of a safety-sensitive position as noted above.</w:t>
      </w:r>
      <w:r w:rsidR="00BA6726">
        <w:t xml:space="preserve"> </w:t>
      </w:r>
      <w:r>
        <w:t>Periodic physicals conducted for transit employees with a CDL that meet all standards set forth for a CDL physical should qualify as an employee’s required periodic physical.</w:t>
      </w:r>
      <w:r w:rsidR="00BA6726">
        <w:t xml:space="preserve"> </w:t>
      </w:r>
    </w:p>
    <w:p w:rsidR="00576EC1" w:rsidRPr="006E6607" w:rsidRDefault="00576EC1" w:rsidP="00746B8F">
      <w:pPr>
        <w:pStyle w:val="ListParagraph"/>
        <w:keepNext/>
        <w:keepLines/>
        <w:numPr>
          <w:ilvl w:val="0"/>
          <w:numId w:val="38"/>
        </w:numPr>
        <w:rPr>
          <w:b/>
        </w:rPr>
      </w:pPr>
      <w:r w:rsidRPr="006E6607">
        <w:rPr>
          <w:b/>
        </w:rPr>
        <w:t>P</w:t>
      </w:r>
      <w:r w:rsidRPr="00436FED">
        <w:rPr>
          <w:b/>
        </w:rPr>
        <w:t>rovide guidelines for the review of an employee’s Rx/OTC medication</w:t>
      </w:r>
      <w:r w:rsidR="007B3F0E">
        <w:rPr>
          <w:b/>
        </w:rPr>
        <w:t xml:space="preserve"> use</w:t>
      </w:r>
      <w:r w:rsidRPr="00436FED">
        <w:rPr>
          <w:b/>
        </w:rPr>
        <w:t>.</w:t>
      </w:r>
    </w:p>
    <w:p w:rsidR="00576EC1" w:rsidRDefault="00576EC1" w:rsidP="00746B8F">
      <w:pPr>
        <w:keepNext/>
        <w:keepLines/>
      </w:pPr>
      <w:r>
        <w:t xml:space="preserve">FTA should define when a review is necessary for employees who notify their employers that </w:t>
      </w:r>
      <w:r w:rsidR="00C355D4">
        <w:t>they are</w:t>
      </w:r>
      <w:r>
        <w:t xml:space="preserve"> taking an Rx/OTC medication.</w:t>
      </w:r>
      <w:r w:rsidR="00BA6726">
        <w:t xml:space="preserve"> </w:t>
      </w:r>
      <w:r>
        <w:t>Reviews should be necessary only when the employee reports a new Rx/OTC medication.</w:t>
      </w:r>
      <w:r w:rsidR="00BA6726">
        <w:t xml:space="preserve"> </w:t>
      </w:r>
      <w:r>
        <w:t>While the employer’s M</w:t>
      </w:r>
      <w:r w:rsidR="00EF2831">
        <w:t>A</w:t>
      </w:r>
      <w:r>
        <w:t>O should have the final authority to make determinations, if the employee’s HCP has signed a release to work statement, then that employee should not be removed from service pending M</w:t>
      </w:r>
      <w:r w:rsidR="00EF2831">
        <w:t>A</w:t>
      </w:r>
      <w:r>
        <w:t>O review.</w:t>
      </w:r>
      <w:r w:rsidR="00BA6726">
        <w:t xml:space="preserve"> </w:t>
      </w:r>
      <w:r>
        <w:t>Upon review of the reported Rx/OTC medication, the M</w:t>
      </w:r>
      <w:r w:rsidR="00EF2831">
        <w:t>A</w:t>
      </w:r>
      <w:r>
        <w:t xml:space="preserve">O should have the discretion to withhold the employee from </w:t>
      </w:r>
      <w:r w:rsidR="009A63A1">
        <w:t xml:space="preserve">performing safety-sensitive </w:t>
      </w:r>
      <w:r>
        <w:t>service.</w:t>
      </w:r>
      <w:r w:rsidR="00BA6726">
        <w:t xml:space="preserve"> </w:t>
      </w:r>
      <w:r>
        <w:t>It is incumbent on the employer to provide timely reviews.</w:t>
      </w:r>
      <w:r w:rsidR="00BA6726">
        <w:t xml:space="preserve"> </w:t>
      </w:r>
      <w:r>
        <w:t>Transit agencies should define an appeal process for aggrieved employees who believe they are being wrongly withheld from duty.</w:t>
      </w:r>
      <w:r w:rsidR="00B6440C">
        <w:t xml:space="preserve"> </w:t>
      </w:r>
      <w:r w:rsidR="00A82981">
        <w:t xml:space="preserve">Such appeal processes should be developed jointly between management and the </w:t>
      </w:r>
      <w:r w:rsidR="00F8257D">
        <w:t>l</w:t>
      </w:r>
      <w:r w:rsidR="00A82981">
        <w:t xml:space="preserve">abor </w:t>
      </w:r>
      <w:r w:rsidR="00F8257D">
        <w:t>o</w:t>
      </w:r>
      <w:r w:rsidR="00A82981">
        <w:t>rganizations representing employees defined as ‘safety sensitive’ or otherwise covered by the transit agency’s program.</w:t>
      </w:r>
      <w:r w:rsidR="00F8257D">
        <w:t xml:space="preserve"> </w:t>
      </w:r>
      <w:r>
        <w:t xml:space="preserve">Transit agencies should also seek to assign employees that fail </w:t>
      </w:r>
      <w:r w:rsidR="00317D39">
        <w:t>the review</w:t>
      </w:r>
      <w:r>
        <w:t xml:space="preserve"> to other non-safety-sensitive duties.</w:t>
      </w:r>
    </w:p>
    <w:p w:rsidR="00576EC1" w:rsidRPr="00FC24B9" w:rsidRDefault="00576EC1" w:rsidP="005E3117">
      <w:pPr>
        <w:pStyle w:val="ListParagraph"/>
        <w:numPr>
          <w:ilvl w:val="0"/>
          <w:numId w:val="38"/>
        </w:numPr>
        <w:rPr>
          <w:b/>
        </w:rPr>
      </w:pPr>
      <w:r>
        <w:rPr>
          <w:b/>
        </w:rPr>
        <w:t>Encourage transit agencies to set</w:t>
      </w:r>
      <w:r w:rsidRPr="00FC24B9">
        <w:rPr>
          <w:b/>
        </w:rPr>
        <w:t xml:space="preserve"> </w:t>
      </w:r>
      <w:r w:rsidR="009F5003">
        <w:rPr>
          <w:b/>
        </w:rPr>
        <w:t>Rx/OTC</w:t>
      </w:r>
      <w:r w:rsidRPr="00FC24B9">
        <w:rPr>
          <w:b/>
        </w:rPr>
        <w:t xml:space="preserve"> standards </w:t>
      </w:r>
      <w:r w:rsidR="009F5003">
        <w:rPr>
          <w:b/>
        </w:rPr>
        <w:t>for</w:t>
      </w:r>
      <w:r w:rsidRPr="00FC24B9">
        <w:rPr>
          <w:b/>
        </w:rPr>
        <w:t xml:space="preserve"> safety-sensitive employment categories. </w:t>
      </w:r>
    </w:p>
    <w:p w:rsidR="00576EC1" w:rsidRDefault="00576EC1" w:rsidP="00B2380D">
      <w:r>
        <w:t xml:space="preserve">FTA should issue guidance clarifying the definition of safety-sensitive employees that are subject to </w:t>
      </w:r>
      <w:r w:rsidR="009F5003">
        <w:t>Rx/OTC review</w:t>
      </w:r>
      <w:r>
        <w:t>, while recognizing that it is the responsibility of the transit agency to determine the employee’s classification as safety-sensitive</w:t>
      </w:r>
      <w:r w:rsidRPr="00FC24B9">
        <w:t>.</w:t>
      </w:r>
      <w:r w:rsidRPr="00B2380D">
        <w:t xml:space="preserve"> </w:t>
      </w:r>
      <w:r>
        <w:t xml:space="preserve">FTA should use the same definition of safety-sensitive that is used in 49 CFR </w:t>
      </w:r>
      <w:r w:rsidR="00950643">
        <w:t xml:space="preserve">Part </w:t>
      </w:r>
      <w:r>
        <w:t>655.4.</w:t>
      </w:r>
      <w:r>
        <w:rPr>
          <w:rStyle w:val="EndnoteReference"/>
        </w:rPr>
        <w:endnoteReference w:id="8"/>
      </w:r>
      <w:r>
        <w:t xml:space="preserve"> </w:t>
      </w:r>
    </w:p>
    <w:p w:rsidR="00576EC1" w:rsidRPr="00B2380D" w:rsidRDefault="00576EC1" w:rsidP="00B2380D">
      <w:r w:rsidRPr="00FC24B9">
        <w:t>To</w:t>
      </w:r>
      <w:r>
        <w:t xml:space="preserve"> assist transit agencies, FTA should provide further guidance on the essential job functions for major safety-sensitive employment categories allowing transit agency to validate or modify those essential functions based on the position’s actual job duties.</w:t>
      </w:r>
      <w:r w:rsidR="00BA6726">
        <w:t xml:space="preserve"> </w:t>
      </w:r>
      <w:r>
        <w:t>While transit agencies employ a broader range of job descriptions, standards established by the FMCSA as described in 49 CFR 391.41(b) can serve as a guide for the development of standards for the major transit safety-sensitive employee categories including dispatchers, maintenance workers, and security personnel, in addition to operators.</w:t>
      </w:r>
      <w:r w:rsidR="00BA6726">
        <w:t xml:space="preserve"> </w:t>
      </w:r>
      <w:r>
        <w:t xml:space="preserve">FTA should also provide examples of </w:t>
      </w:r>
      <w:r w:rsidR="00793899">
        <w:t>acceptable Rx/OTC usage</w:t>
      </w:r>
      <w:r>
        <w:t xml:space="preserve"> for specific conditions that may apply to specific safety-sensitive positions.</w:t>
      </w:r>
    </w:p>
    <w:p w:rsidR="00576EC1" w:rsidRDefault="00576EC1" w:rsidP="00986910">
      <w:pPr>
        <w:pStyle w:val="ListParagraph"/>
        <w:numPr>
          <w:ilvl w:val="0"/>
          <w:numId w:val="38"/>
        </w:numPr>
        <w:rPr>
          <w:b/>
        </w:rPr>
      </w:pPr>
      <w:r>
        <w:rPr>
          <w:b/>
        </w:rPr>
        <w:t xml:space="preserve">Define qualifications and standards for how determinations </w:t>
      </w:r>
      <w:r w:rsidR="00142A80">
        <w:rPr>
          <w:b/>
        </w:rPr>
        <w:t xml:space="preserve">on Rx/OTC </w:t>
      </w:r>
      <w:r w:rsidR="00C355D4">
        <w:rPr>
          <w:b/>
        </w:rPr>
        <w:t>usage should</w:t>
      </w:r>
      <w:r>
        <w:rPr>
          <w:b/>
        </w:rPr>
        <w:t xml:space="preserve"> be made.</w:t>
      </w:r>
    </w:p>
    <w:p w:rsidR="00576EC1" w:rsidRDefault="002E07E1" w:rsidP="00394BEE">
      <w:r>
        <w:t xml:space="preserve"> Assessments of the potential impacts of an employee’s</w:t>
      </w:r>
      <w:r w:rsidR="009A63A1">
        <w:t xml:space="preserve"> Rx/OTC usage</w:t>
      </w:r>
      <w:r>
        <w:t xml:space="preserve"> on his/her ability to perform safety-sensitive job </w:t>
      </w:r>
      <w:r w:rsidR="00C355D4">
        <w:t xml:space="preserve">functions </w:t>
      </w:r>
      <w:r w:rsidR="00C355D4" w:rsidRPr="006E6607">
        <w:t>should</w:t>
      </w:r>
      <w:r w:rsidR="00576EC1" w:rsidRPr="006E6607">
        <w:t xml:space="preserve"> be made by a licensed physician serving as an agent of the employer and performing the duties of the employer’s M</w:t>
      </w:r>
      <w:r w:rsidR="00EF2831">
        <w:t>A</w:t>
      </w:r>
      <w:r w:rsidR="00576EC1" w:rsidRPr="006E6607">
        <w:t>O.</w:t>
      </w:r>
      <w:r w:rsidR="00BA6726">
        <w:rPr>
          <w:b/>
        </w:rPr>
        <w:t xml:space="preserve"> </w:t>
      </w:r>
      <w:r w:rsidR="00576EC1">
        <w:t xml:space="preserve">While the opinion of an employee’s HCP regarding an employee’s medical </w:t>
      </w:r>
      <w:r w:rsidR="009A63A1">
        <w:t>condition</w:t>
      </w:r>
      <w:r w:rsidR="00576EC1">
        <w:t xml:space="preserve"> should be taken into consideration, the employer’s M</w:t>
      </w:r>
      <w:r w:rsidR="00EF2831">
        <w:t>A</w:t>
      </w:r>
      <w:r w:rsidR="00576EC1">
        <w:t xml:space="preserve">O should have the authority to make the ultimate determination </w:t>
      </w:r>
      <w:r w:rsidR="009A63A1">
        <w:t>regarding</w:t>
      </w:r>
      <w:r w:rsidR="00576EC1">
        <w:t xml:space="preserve"> an employee’s </w:t>
      </w:r>
      <w:r>
        <w:t xml:space="preserve">medical status as it relates to Rx/OTC usage. </w:t>
      </w:r>
      <w:r w:rsidR="00576EC1">
        <w:t>.</w:t>
      </w:r>
      <w:r w:rsidR="00BA6726">
        <w:t xml:space="preserve"> </w:t>
      </w:r>
      <w:r w:rsidR="00576EC1">
        <w:t>The M</w:t>
      </w:r>
      <w:r w:rsidR="00EF2831">
        <w:t>A</w:t>
      </w:r>
      <w:r w:rsidR="00576EC1">
        <w:t>O has the necessary knowledge of the employee’s medical condition</w:t>
      </w:r>
      <w:r w:rsidR="00BC5928">
        <w:t>,</w:t>
      </w:r>
      <w:r w:rsidR="00576EC1">
        <w:t xml:space="preserve"> </w:t>
      </w:r>
      <w:r w:rsidR="00BB1D30">
        <w:t xml:space="preserve">as well as </w:t>
      </w:r>
      <w:r w:rsidR="00576EC1">
        <w:t>his/her required job duties</w:t>
      </w:r>
      <w:r w:rsidR="00BC5928">
        <w:t xml:space="preserve"> and compliance with clinical evaluation recommendations </w:t>
      </w:r>
      <w:r w:rsidR="00576EC1">
        <w:t>to make a</w:t>
      </w:r>
      <w:r w:rsidR="00EF2831">
        <w:t>n</w:t>
      </w:r>
      <w:r w:rsidR="00576EC1">
        <w:t xml:space="preserve"> </w:t>
      </w:r>
      <w:r w:rsidR="009A63A1">
        <w:t xml:space="preserve">informed </w:t>
      </w:r>
      <w:r w:rsidR="00576EC1">
        <w:t>determination</w:t>
      </w:r>
      <w:r w:rsidR="00B6440C">
        <w:t xml:space="preserve"> </w:t>
      </w:r>
      <w:r w:rsidR="009A63A1">
        <w:t>related to Rx/OTC use</w:t>
      </w:r>
      <w:r w:rsidR="00950643">
        <w:t xml:space="preserve"> in order to protect the public interest in safety</w:t>
      </w:r>
      <w:r w:rsidR="00576EC1">
        <w:t>.</w:t>
      </w:r>
      <w:r w:rsidR="00BA6726">
        <w:t xml:space="preserve"> </w:t>
      </w:r>
      <w:r w:rsidR="00576EC1">
        <w:t>As necessary, the M</w:t>
      </w:r>
      <w:r w:rsidR="00EF2831">
        <w:t>A</w:t>
      </w:r>
      <w:r w:rsidR="00576EC1">
        <w:t>O should work with the employee’s treating/prescribing HCP to obtain additional information and address issues of concern.</w:t>
      </w:r>
      <w:r w:rsidR="00BA6726">
        <w:t xml:space="preserve"> </w:t>
      </w:r>
      <w:r w:rsidR="00576EC1">
        <w:t>The M</w:t>
      </w:r>
      <w:r w:rsidR="00EF2831">
        <w:t>A</w:t>
      </w:r>
      <w:r w:rsidR="00576EC1">
        <w:t xml:space="preserve">O should have the </w:t>
      </w:r>
      <w:r w:rsidR="00C355D4">
        <w:t>authority to</w:t>
      </w:r>
      <w:r w:rsidR="00576EC1">
        <w:t xml:space="preserve"> establish follow-up requirements</w:t>
      </w:r>
      <w:r w:rsidR="00B6440C">
        <w:t xml:space="preserve"> </w:t>
      </w:r>
      <w:r w:rsidR="00576EC1">
        <w:t>and any corresponding restrictions.</w:t>
      </w:r>
    </w:p>
    <w:p w:rsidR="00576EC1" w:rsidRDefault="00576EC1" w:rsidP="00FC24B9">
      <w:r>
        <w:t>The responsibilities of the M</w:t>
      </w:r>
      <w:r w:rsidR="00EF2831">
        <w:t>A</w:t>
      </w:r>
      <w:r>
        <w:t xml:space="preserve">O should include review and approval of </w:t>
      </w:r>
      <w:r w:rsidR="009A63A1">
        <w:t xml:space="preserve">appropriately released </w:t>
      </w:r>
      <w:r>
        <w:t>physical examination reports, medical histories, and determinations.</w:t>
      </w:r>
      <w:r w:rsidR="00BA6726">
        <w:t xml:space="preserve"> </w:t>
      </w:r>
      <w:r>
        <w:t>The M</w:t>
      </w:r>
      <w:r w:rsidR="00EF2831">
        <w:t>A</w:t>
      </w:r>
      <w:r>
        <w:t>O should be expected to have knowledge of: the essential job functions of safety-sensitive employees as defined by the employer</w:t>
      </w:r>
      <w:r w:rsidR="00C55A1E">
        <w:t>;</w:t>
      </w:r>
      <w:r>
        <w:t xml:space="preserve"> FMC</w:t>
      </w:r>
      <w:r w:rsidR="00C55A1E">
        <w:t>SA guidance on fitness-for-duty</w:t>
      </w:r>
      <w:r w:rsidR="00FB46C6">
        <w:t xml:space="preserve"> for those drivers required to meet FMCSA medical standards</w:t>
      </w:r>
      <w:r w:rsidR="00C55A1E">
        <w:t>;</w:t>
      </w:r>
      <w:r>
        <w:t xml:space="preserve"> and knowledge of the potential impairment effects of medical conditions, treatments, and medications.</w:t>
      </w:r>
      <w:r w:rsidR="00BA6726">
        <w:t xml:space="preserve"> </w:t>
      </w:r>
      <w:r>
        <w:t>The M</w:t>
      </w:r>
      <w:r w:rsidR="00EF2831">
        <w:t>A</w:t>
      </w:r>
      <w:r>
        <w:t>O should be expected to complete training that addresses the role of the M</w:t>
      </w:r>
      <w:r w:rsidR="00EF2831">
        <w:t>A</w:t>
      </w:r>
      <w:r>
        <w:t>O and the knowledge required.</w:t>
      </w:r>
      <w:r w:rsidR="00BA6726">
        <w:t xml:space="preserve"> </w:t>
      </w:r>
      <w:r>
        <w:t xml:space="preserve">FTA </w:t>
      </w:r>
      <w:r w:rsidR="001A174C">
        <w:t xml:space="preserve">should </w:t>
      </w:r>
      <w:r>
        <w:t>facilitate training of M</w:t>
      </w:r>
      <w:r w:rsidR="00EF2831">
        <w:t>A</w:t>
      </w:r>
      <w:r>
        <w:t>Os</w:t>
      </w:r>
      <w:r w:rsidR="001A174C">
        <w:t>.</w:t>
      </w:r>
      <w:r>
        <w:t xml:space="preserve"> </w:t>
      </w:r>
    </w:p>
    <w:p w:rsidR="00576EC1" w:rsidRDefault="00576EC1" w:rsidP="00986910">
      <w:pPr>
        <w:pStyle w:val="ListParagraph"/>
        <w:numPr>
          <w:ilvl w:val="0"/>
          <w:numId w:val="38"/>
        </w:numPr>
        <w:rPr>
          <w:b/>
        </w:rPr>
      </w:pPr>
      <w:r>
        <w:rPr>
          <w:b/>
        </w:rPr>
        <w:t xml:space="preserve">Take steps to ensure the privacy of employees subject to </w:t>
      </w:r>
      <w:r w:rsidR="00190F36">
        <w:rPr>
          <w:b/>
        </w:rPr>
        <w:t>Rx/OTC usage</w:t>
      </w:r>
      <w:r>
        <w:rPr>
          <w:b/>
        </w:rPr>
        <w:t xml:space="preserve"> determinations.</w:t>
      </w:r>
    </w:p>
    <w:p w:rsidR="00576EC1" w:rsidRPr="00986910" w:rsidRDefault="00576EC1" w:rsidP="001332C2">
      <w:r w:rsidRPr="006E6607">
        <w:t xml:space="preserve">Information used to make </w:t>
      </w:r>
      <w:r>
        <w:t>medical</w:t>
      </w:r>
      <w:r w:rsidRPr="006E6607">
        <w:t xml:space="preserve"> determinations should be treated as confidential medical records and protect employee privacy.</w:t>
      </w:r>
      <w:r w:rsidR="00BA6726">
        <w:rPr>
          <w:b/>
        </w:rPr>
        <w:t xml:space="preserve"> </w:t>
      </w:r>
      <w:r>
        <w:t xml:space="preserve">Processes for assessing medical </w:t>
      </w:r>
      <w:r w:rsidR="00190F36">
        <w:t>conditions related to Rx/OTC</w:t>
      </w:r>
      <w:r>
        <w:t xml:space="preserve"> and managing associated records should conform to </w:t>
      </w:r>
      <w:r>
        <w:rPr>
          <w:rStyle w:val="Strong"/>
          <w:b w:val="0"/>
          <w:bCs w:val="0"/>
        </w:rPr>
        <w:t>the Health Insurance Portability and Accountability Act (HIPAA).</w:t>
      </w:r>
      <w:r w:rsidR="00BA6726">
        <w:rPr>
          <w:rStyle w:val="Strong"/>
          <w:b w:val="0"/>
          <w:bCs w:val="0"/>
        </w:rPr>
        <w:t xml:space="preserve"> </w:t>
      </w:r>
      <w:r>
        <w:rPr>
          <w:rStyle w:val="Strong"/>
          <w:b w:val="0"/>
          <w:bCs w:val="0"/>
        </w:rPr>
        <w:t>Interactions between the patient and the M</w:t>
      </w:r>
      <w:r w:rsidR="00EF2831">
        <w:rPr>
          <w:rStyle w:val="Strong"/>
          <w:b w:val="0"/>
          <w:bCs w:val="0"/>
        </w:rPr>
        <w:t>A</w:t>
      </w:r>
      <w:r>
        <w:rPr>
          <w:rStyle w:val="Strong"/>
          <w:b w:val="0"/>
          <w:bCs w:val="0"/>
        </w:rPr>
        <w:t>O and between the patient’s personal physician and the M</w:t>
      </w:r>
      <w:r w:rsidR="00EF2831">
        <w:rPr>
          <w:rStyle w:val="Strong"/>
          <w:b w:val="0"/>
          <w:bCs w:val="0"/>
        </w:rPr>
        <w:t>A</w:t>
      </w:r>
      <w:r>
        <w:rPr>
          <w:rStyle w:val="Strong"/>
          <w:b w:val="0"/>
          <w:bCs w:val="0"/>
        </w:rPr>
        <w:t>O should be kept confidential.</w:t>
      </w:r>
      <w:r w:rsidR="00BA6726">
        <w:rPr>
          <w:rStyle w:val="Strong"/>
          <w:b w:val="0"/>
          <w:bCs w:val="0"/>
        </w:rPr>
        <w:t xml:space="preserve"> </w:t>
      </w:r>
      <w:r>
        <w:rPr>
          <w:rStyle w:val="Strong"/>
          <w:b w:val="0"/>
          <w:bCs w:val="0"/>
        </w:rPr>
        <w:t>Employers should only be informed of the M</w:t>
      </w:r>
      <w:r w:rsidR="00EF2831">
        <w:rPr>
          <w:rStyle w:val="Strong"/>
          <w:b w:val="0"/>
          <w:bCs w:val="0"/>
        </w:rPr>
        <w:t>A</w:t>
      </w:r>
      <w:r>
        <w:rPr>
          <w:rStyle w:val="Strong"/>
          <w:b w:val="0"/>
          <w:bCs w:val="0"/>
        </w:rPr>
        <w:t xml:space="preserve">O determination and safety-related </w:t>
      </w:r>
      <w:r w:rsidRPr="00986910">
        <w:t>information</w:t>
      </w:r>
      <w:r>
        <w:t>.</w:t>
      </w:r>
      <w:r w:rsidR="00B6440C">
        <w:t xml:space="preserve"> </w:t>
      </w:r>
    </w:p>
    <w:p w:rsidR="00576EC1" w:rsidRPr="00986910" w:rsidRDefault="00576EC1" w:rsidP="00190F36">
      <w:pPr>
        <w:pStyle w:val="ListParagraph"/>
        <w:numPr>
          <w:ilvl w:val="0"/>
          <w:numId w:val="38"/>
        </w:numPr>
        <w:rPr>
          <w:b/>
        </w:rPr>
      </w:pPr>
      <w:r w:rsidRPr="00986910">
        <w:rPr>
          <w:b/>
        </w:rPr>
        <w:t xml:space="preserve">Provide resources to help employees talk to their health care </w:t>
      </w:r>
      <w:r w:rsidR="00BC5928">
        <w:rPr>
          <w:b/>
        </w:rPr>
        <w:t>providers</w:t>
      </w:r>
      <w:r w:rsidRPr="00986910">
        <w:rPr>
          <w:b/>
        </w:rPr>
        <w:t xml:space="preserve"> about their safety-sensitive job duties.</w:t>
      </w:r>
    </w:p>
    <w:p w:rsidR="00576EC1" w:rsidRDefault="00576EC1" w:rsidP="001332C2">
      <w:pPr>
        <w:rPr>
          <w:rStyle w:val="Strong"/>
          <w:b w:val="0"/>
          <w:bCs w:val="0"/>
        </w:rPr>
      </w:pPr>
      <w:r>
        <w:rPr>
          <w:rStyle w:val="Strong"/>
          <w:b w:val="0"/>
          <w:bCs w:val="0"/>
        </w:rPr>
        <w:t>Employee HCPs are primarily responsible for diagnosing medical conditions and prescribing treatments, yet they often do not fully consider the impact of an employee’s condition or medication use in relation to their safety-sensitive job functions when assessing a patient’s health or prescribing treatments.</w:t>
      </w:r>
      <w:r w:rsidR="00BA6726">
        <w:rPr>
          <w:rStyle w:val="Strong"/>
          <w:b w:val="0"/>
          <w:bCs w:val="0"/>
        </w:rPr>
        <w:t xml:space="preserve"> </w:t>
      </w:r>
      <w:r>
        <w:rPr>
          <w:rStyle w:val="Strong"/>
          <w:b w:val="0"/>
          <w:bCs w:val="0"/>
        </w:rPr>
        <w:t>FTA should provide brochures, forms, and training to help employees work with their HCPs to ensure that their job duties are taken into consideration when the HCP prescribes medications or recommends treatments or OTC medications.</w:t>
      </w:r>
      <w:r w:rsidR="00BA6726">
        <w:rPr>
          <w:rStyle w:val="Strong"/>
          <w:b w:val="0"/>
          <w:bCs w:val="0"/>
        </w:rPr>
        <w:t xml:space="preserve"> </w:t>
      </w:r>
      <w:r>
        <w:rPr>
          <w:rStyle w:val="Strong"/>
          <w:b w:val="0"/>
          <w:bCs w:val="0"/>
        </w:rPr>
        <w:t xml:space="preserve">For example, </w:t>
      </w:r>
      <w:r>
        <w:t>FTA could provide a standardized form that discusses an employee’s safety-sensitive status and asks for the HCP’s signature.</w:t>
      </w:r>
      <w:r w:rsidR="00190F36">
        <w:t xml:space="preserve"> However, it is recognized that</w:t>
      </w:r>
      <w:r w:rsidR="00EF2831">
        <w:t xml:space="preserve"> neither</w:t>
      </w:r>
      <w:r w:rsidR="00190F36">
        <w:t xml:space="preserve"> FTA nor the employee have the ability to compel a</w:t>
      </w:r>
      <w:r w:rsidR="00F767CA">
        <w:t>n</w:t>
      </w:r>
      <w:r w:rsidR="00190F36">
        <w:t xml:space="preserve"> HCP to sign such a form; therefore the absence of a signed form by the employee’s HCP </w:t>
      </w:r>
      <w:r w:rsidR="00EF2831">
        <w:t xml:space="preserve">should have no bearing on the </w:t>
      </w:r>
      <w:r w:rsidR="003D30A6">
        <w:t>MRO</w:t>
      </w:r>
      <w:r w:rsidR="00190F36">
        <w:t>’s determinations regarding Rx/OTC use.</w:t>
      </w:r>
    </w:p>
    <w:p w:rsidR="00576EC1" w:rsidRDefault="00576EC1" w:rsidP="00630B97">
      <w:pPr>
        <w:pStyle w:val="Heading1"/>
      </w:pPr>
      <w:bookmarkStart w:id="13" w:name="_Toc338413105"/>
      <w:r>
        <w:t>Notification Policies and Proce</w:t>
      </w:r>
      <w:bookmarkEnd w:id="13"/>
      <w:r w:rsidR="00933D7A">
        <w:t>dures</w:t>
      </w:r>
    </w:p>
    <w:p w:rsidR="00576EC1" w:rsidRDefault="00576EC1" w:rsidP="00986910">
      <w:pPr>
        <w:pStyle w:val="Heading2"/>
      </w:pPr>
      <w:bookmarkStart w:id="14" w:name="_Toc338413106"/>
      <w:r>
        <w:t>Overview</w:t>
      </w:r>
      <w:bookmarkEnd w:id="14"/>
    </w:p>
    <w:p w:rsidR="00576EC1" w:rsidRDefault="00E26271" w:rsidP="00650A71">
      <w:r>
        <w:t>T</w:t>
      </w:r>
      <w:r w:rsidR="00576EC1">
        <w:t>he procedures and policies related to employee disclosure of</w:t>
      </w:r>
      <w:r w:rsidR="002E4AD8">
        <w:t xml:space="preserve"> </w:t>
      </w:r>
      <w:r w:rsidR="00576EC1">
        <w:t>Rx/OTC use</w:t>
      </w:r>
      <w:r w:rsidRPr="00E26271">
        <w:t xml:space="preserve"> </w:t>
      </w:r>
      <w:r>
        <w:t>are a core element of an effective</w:t>
      </w:r>
      <w:r w:rsidR="00142A80">
        <w:t xml:space="preserve"> </w:t>
      </w:r>
      <w:r w:rsidR="00190F36">
        <w:t>Rx/OTC</w:t>
      </w:r>
      <w:r>
        <w:t xml:space="preserve"> program</w:t>
      </w:r>
      <w:r w:rsidR="00576EC1">
        <w:t>.</w:t>
      </w:r>
      <w:r w:rsidR="00BA6726">
        <w:t xml:space="preserve"> </w:t>
      </w:r>
      <w:r w:rsidR="00576EC1">
        <w:t>Many transit agencies already have in place policies that require employees to report use of Rx/OTC medications; however, policies differ as to what medications employees are required to report.</w:t>
      </w:r>
      <w:r w:rsidR="00BA6726">
        <w:t xml:space="preserve"> </w:t>
      </w:r>
      <w:r w:rsidR="002E4AD8">
        <w:t xml:space="preserve"> </w:t>
      </w:r>
      <w:r w:rsidR="00576EC1">
        <w:t xml:space="preserve">Rx/OTC </w:t>
      </w:r>
      <w:r w:rsidR="002E4AD8">
        <w:t xml:space="preserve">use </w:t>
      </w:r>
      <w:r w:rsidR="00576EC1">
        <w:t>notification policie</w:t>
      </w:r>
      <w:r w:rsidR="00C55A1E">
        <w:t>s should address issues such as:</w:t>
      </w:r>
      <w:r w:rsidR="00576EC1">
        <w:t xml:space="preserve"> when an employee is required to notify his/her employer of </w:t>
      </w:r>
      <w:r w:rsidR="00190F36">
        <w:t>new</w:t>
      </w:r>
      <w:r w:rsidR="00EF2831">
        <w:t xml:space="preserve"> </w:t>
      </w:r>
      <w:r w:rsidR="00576EC1">
        <w:t>Rx/OTC use</w:t>
      </w:r>
      <w:r w:rsidR="00C55A1E">
        <w:t>;</w:t>
      </w:r>
      <w:r w:rsidR="00F95FCF">
        <w:t xml:space="preserve"> </w:t>
      </w:r>
      <w:r w:rsidR="00576EC1">
        <w:t>the consequences for failure to report</w:t>
      </w:r>
      <w:r w:rsidR="00C55A1E">
        <w:t>;</w:t>
      </w:r>
      <w:r w:rsidR="00576EC1">
        <w:t xml:space="preserve"> </w:t>
      </w:r>
      <w:r w:rsidR="00F95FCF">
        <w:t xml:space="preserve">and the </w:t>
      </w:r>
      <w:r w:rsidR="00576EC1">
        <w:t xml:space="preserve">processes for confidentially </w:t>
      </w:r>
      <w:r w:rsidR="00C355D4">
        <w:t>reporting Rx</w:t>
      </w:r>
      <w:r w:rsidR="00576EC1">
        <w:t xml:space="preserve">/OTC usage to </w:t>
      </w:r>
      <w:r w:rsidR="00F95FCF">
        <w:t>the M</w:t>
      </w:r>
      <w:r w:rsidR="00EF2831">
        <w:t>A</w:t>
      </w:r>
      <w:r w:rsidR="00F95FCF">
        <w:t>O</w:t>
      </w:r>
      <w:r w:rsidR="00190F36">
        <w:t>.</w:t>
      </w:r>
      <w:r w:rsidR="00576EC1">
        <w:t xml:space="preserve"> </w:t>
      </w:r>
    </w:p>
    <w:p w:rsidR="00576EC1" w:rsidRPr="00986910" w:rsidRDefault="00576EC1" w:rsidP="00986910">
      <w:pPr>
        <w:pStyle w:val="Heading2"/>
      </w:pPr>
      <w:bookmarkStart w:id="15" w:name="_Toc338413107"/>
      <w:r>
        <w:t>Recommendations</w:t>
      </w:r>
      <w:bookmarkEnd w:id="15"/>
    </w:p>
    <w:p w:rsidR="00576EC1" w:rsidRPr="00986910" w:rsidRDefault="00576EC1" w:rsidP="00986910">
      <w:pPr>
        <w:pStyle w:val="ListParagraph"/>
        <w:numPr>
          <w:ilvl w:val="0"/>
          <w:numId w:val="38"/>
        </w:numPr>
        <w:rPr>
          <w:b/>
        </w:rPr>
      </w:pPr>
      <w:r w:rsidRPr="00986910">
        <w:rPr>
          <w:b/>
        </w:rPr>
        <w:t xml:space="preserve">Encourage transit </w:t>
      </w:r>
      <w:r w:rsidR="00BC5928">
        <w:rPr>
          <w:b/>
        </w:rPr>
        <w:t>agencies</w:t>
      </w:r>
      <w:r w:rsidRPr="00986910">
        <w:rPr>
          <w:b/>
        </w:rPr>
        <w:t xml:space="preserve"> to require safety</w:t>
      </w:r>
      <w:r>
        <w:rPr>
          <w:b/>
        </w:rPr>
        <w:t>-</w:t>
      </w:r>
      <w:r w:rsidRPr="00986910">
        <w:rPr>
          <w:b/>
        </w:rPr>
        <w:t>sensitive employees to notify employers of</w:t>
      </w:r>
      <w:r w:rsidR="0026457A">
        <w:rPr>
          <w:b/>
        </w:rPr>
        <w:t xml:space="preserve"> </w:t>
      </w:r>
      <w:r w:rsidR="0026457A" w:rsidRPr="00986910">
        <w:rPr>
          <w:b/>
        </w:rPr>
        <w:t>Rx</w:t>
      </w:r>
      <w:r w:rsidRPr="00986910">
        <w:rPr>
          <w:b/>
        </w:rPr>
        <w:t>/OTC use</w:t>
      </w:r>
      <w:r w:rsidR="00D52264">
        <w:rPr>
          <w:b/>
        </w:rPr>
        <w:t>.</w:t>
      </w:r>
      <w:r w:rsidR="00B6440C">
        <w:rPr>
          <w:b/>
        </w:rPr>
        <w:t xml:space="preserve"> </w:t>
      </w:r>
      <w:r w:rsidR="00D52264">
        <w:rPr>
          <w:b/>
        </w:rPr>
        <w:t>P</w:t>
      </w:r>
      <w:r w:rsidRPr="00986910">
        <w:rPr>
          <w:b/>
        </w:rPr>
        <w:t>rovide standards for the collection and reporting of Rx/OTC medication</w:t>
      </w:r>
      <w:r w:rsidR="00BC5928">
        <w:rPr>
          <w:b/>
        </w:rPr>
        <w:t>s</w:t>
      </w:r>
      <w:r w:rsidRPr="00986910">
        <w:rPr>
          <w:b/>
        </w:rPr>
        <w:t>.</w:t>
      </w:r>
    </w:p>
    <w:p w:rsidR="00576EC1" w:rsidRDefault="00576EC1" w:rsidP="00560003">
      <w:r>
        <w:t>Employees should be required to disclose Rx/OTC use</w:t>
      </w:r>
      <w:r w:rsidR="002E0AE0">
        <w:t xml:space="preserve"> </w:t>
      </w:r>
      <w:r>
        <w:t>when a new employee is hired and when employees are examined for scheduled medical assessments.</w:t>
      </w:r>
      <w:r w:rsidR="00BA6726">
        <w:t xml:space="preserve"> </w:t>
      </w:r>
      <w:r>
        <w:t>Disclosure may also be required when there is reasonable suspicion and during post-accident investigations.</w:t>
      </w:r>
      <w:r w:rsidR="00BA6726">
        <w:t xml:space="preserve"> </w:t>
      </w:r>
      <w:r w:rsidR="00C355D4">
        <w:t>Finally policies</w:t>
      </w:r>
      <w:r>
        <w:t xml:space="preserve"> should require employees to notify their employer’s M</w:t>
      </w:r>
      <w:r w:rsidR="00EF2831">
        <w:t>A</w:t>
      </w:r>
      <w:r>
        <w:t>O whenever they are prescribed a new medication</w:t>
      </w:r>
      <w:r w:rsidR="000D4319">
        <w:t>.</w:t>
      </w:r>
      <w:r w:rsidR="00BA6726">
        <w:t xml:space="preserve"> </w:t>
      </w:r>
      <w:r>
        <w:t xml:space="preserve">To lessen the reporting burden, employees can report occasional use of medications at their periodic physical. </w:t>
      </w:r>
    </w:p>
    <w:p w:rsidR="00576EC1" w:rsidRDefault="00576EC1" w:rsidP="00986910">
      <w:r>
        <w:t>Transit agencies should</w:t>
      </w:r>
      <w:r w:rsidR="000D4319">
        <w:t xml:space="preserve"> work with </w:t>
      </w:r>
      <w:r w:rsidR="002E07E1">
        <w:t>L</w:t>
      </w:r>
      <w:r w:rsidR="000D4319">
        <w:t xml:space="preserve">abor organizations representing safety-sensitive employees to </w:t>
      </w:r>
      <w:r>
        <w:t xml:space="preserve">define </w:t>
      </w:r>
      <w:r w:rsidR="00EF2831">
        <w:t>disciplinary procedures</w:t>
      </w:r>
      <w:r>
        <w:t xml:space="preserve"> </w:t>
      </w:r>
      <w:r w:rsidR="000D4319">
        <w:t xml:space="preserve">and associated due process and appeal procedures </w:t>
      </w:r>
      <w:r>
        <w:t xml:space="preserve">should an employee fail to disclose a </w:t>
      </w:r>
      <w:r w:rsidR="00C355D4">
        <w:t>medication in</w:t>
      </w:r>
      <w:r>
        <w:t xml:space="preserve"> conformance with the agency’s policy.</w:t>
      </w:r>
      <w:r w:rsidR="00BA6726">
        <w:t xml:space="preserve"> </w:t>
      </w:r>
      <w:r w:rsidR="00C55A1E">
        <w:t>T</w:t>
      </w:r>
      <w:r>
        <w:t xml:space="preserve">ransit agencies should also </w:t>
      </w:r>
      <w:r w:rsidR="000D4319">
        <w:t xml:space="preserve">develop </w:t>
      </w:r>
      <w:r>
        <w:t xml:space="preserve">procedures </w:t>
      </w:r>
      <w:r w:rsidR="000D4319">
        <w:t>join</w:t>
      </w:r>
      <w:r w:rsidR="00EF2831">
        <w:t>tly with employee Labor</w:t>
      </w:r>
      <w:r w:rsidR="000D4319">
        <w:t xml:space="preserve"> organizations for </w:t>
      </w:r>
      <w:r>
        <w:t>challeng</w:t>
      </w:r>
      <w:r w:rsidR="000D4319">
        <w:t>ing</w:t>
      </w:r>
      <w:r>
        <w:t xml:space="preserve"> or appeal</w:t>
      </w:r>
      <w:r w:rsidR="000D4319">
        <w:t>ing</w:t>
      </w:r>
      <w:r>
        <w:t xml:space="preserve"> decisions.</w:t>
      </w:r>
      <w:r w:rsidR="00BA6726">
        <w:t xml:space="preserve"> </w:t>
      </w:r>
      <w:r w:rsidR="00FD1AAC">
        <w:t xml:space="preserve">To facilitate the implementation of such practices, </w:t>
      </w:r>
      <w:r>
        <w:t xml:space="preserve">FTA should sponsor </w:t>
      </w:r>
      <w:r w:rsidR="00C55A1E">
        <w:t>p</w:t>
      </w:r>
      <w:r>
        <w:t xml:space="preserve">ilot programs to demonstrate practical, industry-proven methods for </w:t>
      </w:r>
      <w:r w:rsidR="00C355D4">
        <w:t>instituting Rx</w:t>
      </w:r>
      <w:r>
        <w:t>/OTC disclosure programs and should create a forum for sharing best practices</w:t>
      </w:r>
      <w:r w:rsidR="000D4319">
        <w:t xml:space="preserve"> and model Labor/Management agreements addressing these </w:t>
      </w:r>
      <w:r w:rsidR="00EF2831">
        <w:t>issues.</w:t>
      </w:r>
    </w:p>
    <w:p w:rsidR="00576EC1" w:rsidRPr="00986910" w:rsidRDefault="00576EC1" w:rsidP="00986910">
      <w:pPr>
        <w:pStyle w:val="ListParagraph"/>
        <w:numPr>
          <w:ilvl w:val="0"/>
          <w:numId w:val="38"/>
        </w:numPr>
        <w:rPr>
          <w:b/>
        </w:rPr>
      </w:pPr>
      <w:r w:rsidRPr="00986910">
        <w:rPr>
          <w:b/>
        </w:rPr>
        <w:t>Ensure transit agencies develop disclosure processes that safeguard employee confidentiality.</w:t>
      </w:r>
    </w:p>
    <w:p w:rsidR="00576EC1" w:rsidRDefault="00576EC1" w:rsidP="00986910">
      <w:r>
        <w:t xml:space="preserve">To encourage disclosure </w:t>
      </w:r>
      <w:r w:rsidR="0026457A">
        <w:t>of</w:t>
      </w:r>
      <w:r w:rsidR="00D52264">
        <w:t xml:space="preserve"> </w:t>
      </w:r>
      <w:r>
        <w:t xml:space="preserve">Rx/OTC medication use, </w:t>
      </w:r>
      <w:r w:rsidR="000C3471">
        <w:t>notification</w:t>
      </w:r>
      <w:r>
        <w:t xml:space="preserve"> processes should safeguard employee confidentiality by allowing for direct disclosure of</w:t>
      </w:r>
      <w:r w:rsidR="00D52264">
        <w:t xml:space="preserve"> </w:t>
      </w:r>
      <w:r>
        <w:t>Rx/OTC medication use to the</w:t>
      </w:r>
      <w:r w:rsidR="00BB1D30">
        <w:t xml:space="preserve"> </w:t>
      </w:r>
      <w:r>
        <w:t>M</w:t>
      </w:r>
      <w:r w:rsidR="00EF2831">
        <w:t>A</w:t>
      </w:r>
      <w:r>
        <w:t>O, bypassing operational managers.</w:t>
      </w:r>
      <w:r w:rsidR="00BA6726">
        <w:t xml:space="preserve"> </w:t>
      </w:r>
      <w:r>
        <w:t>The M</w:t>
      </w:r>
      <w:r w:rsidR="00EF2831">
        <w:t>A</w:t>
      </w:r>
      <w:r>
        <w:t>O may need access to employee medical history to make an appropriate determination, therefore</w:t>
      </w:r>
      <w:r w:rsidR="000D4319">
        <w:t xml:space="preserve"> the employer may request an employee </w:t>
      </w:r>
      <w:r>
        <w:t>sign a HIPAA release form</w:t>
      </w:r>
      <w:r w:rsidR="000D4319">
        <w:t xml:space="preserve"> for access to Rx</w:t>
      </w:r>
      <w:r w:rsidR="002E07E1">
        <w:t xml:space="preserve"> </w:t>
      </w:r>
      <w:r w:rsidR="000D4319">
        <w:t>history</w:t>
      </w:r>
      <w:r>
        <w:t>.</w:t>
      </w:r>
      <w:r w:rsidR="00BA6726">
        <w:t xml:space="preserve"> </w:t>
      </w:r>
      <w:r>
        <w:t>Transit agencies should ensure that they have the systems and processes in place to keep accurate, confidential, and up-to-date records of employees’</w:t>
      </w:r>
      <w:r w:rsidR="00D52264">
        <w:t xml:space="preserve"> </w:t>
      </w:r>
      <w:r>
        <w:t>reported Rx/OTCs.</w:t>
      </w:r>
      <w:r w:rsidR="00BA6726">
        <w:t xml:space="preserve"> </w:t>
      </w:r>
      <w:r>
        <w:t>Larger agencies may need to develop automated database systems and standard forms and processes for information storage and retrieval.</w:t>
      </w:r>
    </w:p>
    <w:p w:rsidR="00576EC1" w:rsidRPr="00986910" w:rsidRDefault="00576EC1" w:rsidP="00986910">
      <w:pPr>
        <w:pStyle w:val="ListParagraph"/>
        <w:numPr>
          <w:ilvl w:val="0"/>
          <w:numId w:val="38"/>
        </w:numPr>
        <w:rPr>
          <w:b/>
        </w:rPr>
      </w:pPr>
      <w:r w:rsidRPr="00986910">
        <w:rPr>
          <w:b/>
        </w:rPr>
        <w:t>Encourage transit agencies to consider linking Rx/OTC disclosure to wellness programs.</w:t>
      </w:r>
    </w:p>
    <w:p w:rsidR="00576EC1" w:rsidRDefault="00576EC1" w:rsidP="00D6223C">
      <w:r>
        <w:t>Linking</w:t>
      </w:r>
      <w:r w:rsidR="0026457A">
        <w:t xml:space="preserve"> Rx</w:t>
      </w:r>
      <w:r>
        <w:t>/OTC policies to wellness programs can provide employees an incentive to disclose medications in order to receive assistance adjusting their medications and/or addressing underlying medical conditions.</w:t>
      </w:r>
      <w:r w:rsidR="00BA6726">
        <w:t xml:space="preserve"> </w:t>
      </w:r>
      <w:r>
        <w:t>There are a number of common controllable and interrelated conditions that may be found in transit employees that medical assessments can help detect and wellness programs can help address.</w:t>
      </w:r>
      <w:r w:rsidR="00BA6726">
        <w:t xml:space="preserve"> </w:t>
      </w:r>
      <w:r w:rsidR="000C3471">
        <w:t>Some common</w:t>
      </w:r>
      <w:r>
        <w:t xml:space="preserve"> conditions include obesity, hypertension, inactivity, smoking, and diabetes.</w:t>
      </w:r>
      <w:r w:rsidR="00BA6726">
        <w:t xml:space="preserve"> </w:t>
      </w:r>
      <w:r>
        <w:t xml:space="preserve">These conditions can result in significant productivity losses and increased health insurance costs for transit agencies, therefore, transit agencies should </w:t>
      </w:r>
      <w:r w:rsidR="00E92401">
        <w:t xml:space="preserve">receive additional benefits </w:t>
      </w:r>
      <w:r>
        <w:t>to use wellness programs to address them.</w:t>
      </w:r>
      <w:r w:rsidR="00B6440C">
        <w:t xml:space="preserve"> </w:t>
      </w:r>
      <w:r w:rsidR="00237EE1">
        <w:t>It is assumed that l</w:t>
      </w:r>
      <w:r>
        <w:t>inking Rx/</w:t>
      </w:r>
      <w:r w:rsidR="00C355D4">
        <w:t>OTC policies</w:t>
      </w:r>
      <w:r>
        <w:t xml:space="preserve"> to wellness programs can save employers significant money over the long run by raising retention rates</w:t>
      </w:r>
      <w:r w:rsidR="000C3471">
        <w:t>, avoiding the training costs of replacement employees,</w:t>
      </w:r>
      <w:r>
        <w:t xml:space="preserve"> and lowering insurance costs. </w:t>
      </w:r>
    </w:p>
    <w:p w:rsidR="00576EC1" w:rsidRPr="00986910" w:rsidRDefault="00576EC1" w:rsidP="00C355D4">
      <w:pPr>
        <w:pStyle w:val="ListParagraph"/>
        <w:keepNext/>
        <w:numPr>
          <w:ilvl w:val="0"/>
          <w:numId w:val="38"/>
        </w:numPr>
        <w:rPr>
          <w:b/>
        </w:rPr>
      </w:pPr>
      <w:r w:rsidRPr="00986910">
        <w:rPr>
          <w:b/>
        </w:rPr>
        <w:t>Support the development of training materials for employees and supervisors on Rx/OTC policies and procedures.</w:t>
      </w:r>
    </w:p>
    <w:p w:rsidR="00576EC1" w:rsidRDefault="00576EC1" w:rsidP="00560003">
      <w:r>
        <w:t>Transit agencies should provide training, reinforced with repeated communications, on the responsibilities of employees regarding the reporting of Rx/OTC use. Transit agencies should provide guidance to employees on common medication types known to cause impairments and on the importance of timely notification.</w:t>
      </w:r>
      <w:r w:rsidR="00BA6726">
        <w:t xml:space="preserve"> </w:t>
      </w:r>
      <w:r>
        <w:t>FTA can assist transit agencies by developing self-paced web-based training and collateral materials for supervisors and employees on standard Rx/OTC notification policies.</w:t>
      </w:r>
      <w:r w:rsidR="00BA6726">
        <w:t xml:space="preserve"> </w:t>
      </w:r>
    </w:p>
    <w:p w:rsidR="00576EC1" w:rsidRDefault="00576EC1" w:rsidP="0010243F">
      <w:pPr>
        <w:pStyle w:val="Heading1"/>
      </w:pPr>
      <w:bookmarkStart w:id="16" w:name="_Toc338413108"/>
      <w:r>
        <w:t>Procedures for Accident Investigation and Toxicological Testing</w:t>
      </w:r>
      <w:bookmarkEnd w:id="16"/>
    </w:p>
    <w:p w:rsidR="00576EC1" w:rsidRDefault="00576EC1" w:rsidP="0010243F">
      <w:pPr>
        <w:pStyle w:val="Heading2"/>
      </w:pPr>
      <w:bookmarkStart w:id="17" w:name="_Toc338413109"/>
      <w:r>
        <w:t>Overview</w:t>
      </w:r>
      <w:bookmarkEnd w:id="17"/>
    </w:p>
    <w:p w:rsidR="00576EC1" w:rsidRDefault="00576EC1" w:rsidP="0010243F">
      <w:pPr>
        <w:rPr>
          <w:rFonts w:cs="Calibri"/>
          <w:szCs w:val="24"/>
        </w:rPr>
      </w:pPr>
      <w:r w:rsidRPr="00D35F73">
        <w:rPr>
          <w:rFonts w:cs="Calibri"/>
          <w:szCs w:val="24"/>
        </w:rPr>
        <w:t xml:space="preserve">The Department of Transportation currently prohibits the use of </w:t>
      </w:r>
      <w:r>
        <w:rPr>
          <w:rFonts w:cs="Calibri"/>
          <w:szCs w:val="24"/>
        </w:rPr>
        <w:t>marijuana, cocaine, amphetamines, opiates and phencyclidine (PCP)</w:t>
      </w:r>
      <w:r w:rsidRPr="00D35F73">
        <w:rPr>
          <w:rFonts w:cs="Calibri"/>
          <w:szCs w:val="24"/>
        </w:rPr>
        <w:t xml:space="preserve"> </w:t>
      </w:r>
      <w:r>
        <w:rPr>
          <w:rFonts w:cs="Calibri"/>
          <w:szCs w:val="24"/>
        </w:rPr>
        <w:t>by employees at any time.</w:t>
      </w:r>
      <w:r w:rsidR="00BA6726">
        <w:rPr>
          <w:rFonts w:cs="Calibri"/>
          <w:szCs w:val="24"/>
        </w:rPr>
        <w:t xml:space="preserve"> </w:t>
      </w:r>
      <w:r>
        <w:rPr>
          <w:rFonts w:cs="Calibri"/>
          <w:szCs w:val="24"/>
        </w:rPr>
        <w:t>In addition, employees are prohibited from using alcohol while performing a safety-sensitive function, while on call, or four hours before beginning a safety-sensitive function.</w:t>
      </w:r>
      <w:r w:rsidR="00BA6726">
        <w:rPr>
          <w:rFonts w:cs="Calibri"/>
          <w:szCs w:val="24"/>
        </w:rPr>
        <w:t xml:space="preserve"> </w:t>
      </w:r>
      <w:r>
        <w:rPr>
          <w:rFonts w:cs="Calibri"/>
          <w:szCs w:val="24"/>
        </w:rPr>
        <w:t xml:space="preserve">To help enforce this policy, FTA requires grant recipients to conduct random employee drug </w:t>
      </w:r>
      <w:r w:rsidR="00AD2F6F">
        <w:rPr>
          <w:rFonts w:cs="Calibri"/>
          <w:szCs w:val="24"/>
        </w:rPr>
        <w:t xml:space="preserve">and alcohol </w:t>
      </w:r>
      <w:r>
        <w:rPr>
          <w:rFonts w:cs="Calibri"/>
          <w:szCs w:val="24"/>
        </w:rPr>
        <w:t>testing and to test safety-sensitive employees for drug and alcohol use</w:t>
      </w:r>
      <w:r w:rsidR="00AD2F6F">
        <w:rPr>
          <w:rFonts w:cs="Calibri"/>
          <w:szCs w:val="24"/>
        </w:rPr>
        <w:t xml:space="preserve"> in the following events</w:t>
      </w:r>
      <w:r>
        <w:rPr>
          <w:rFonts w:cs="Calibri"/>
          <w:szCs w:val="24"/>
        </w:rPr>
        <w:t>:</w:t>
      </w:r>
      <w:r w:rsidR="00BA6726">
        <w:rPr>
          <w:rFonts w:cs="Calibri"/>
          <w:szCs w:val="24"/>
        </w:rPr>
        <w:t xml:space="preserve"> </w:t>
      </w:r>
      <w:r>
        <w:rPr>
          <w:rFonts w:cs="Calibri"/>
          <w:szCs w:val="24"/>
        </w:rPr>
        <w:t xml:space="preserve">before an employee first performs a safety-sensitive function; immediately following a qualifying accident; and when a trained supervisor has a reasonable suspicion that an employee has used a prohibited drug or </w:t>
      </w:r>
      <w:r w:rsidR="00AD2F6F">
        <w:rPr>
          <w:rFonts w:cs="Calibri"/>
          <w:szCs w:val="24"/>
        </w:rPr>
        <w:t xml:space="preserve">misused </w:t>
      </w:r>
      <w:r>
        <w:rPr>
          <w:rFonts w:cs="Calibri"/>
          <w:szCs w:val="24"/>
        </w:rPr>
        <w:t>alcohol.</w:t>
      </w:r>
      <w:r w:rsidR="00BA6726">
        <w:rPr>
          <w:rFonts w:cs="Calibri"/>
          <w:szCs w:val="24"/>
        </w:rPr>
        <w:t xml:space="preserve"> </w:t>
      </w:r>
      <w:r>
        <w:rPr>
          <w:rFonts w:cs="Calibri"/>
          <w:szCs w:val="24"/>
        </w:rPr>
        <w:t>Return-to duty and follow-up drug and alcohol tests are also required if an employee returns to work following a positive test result or test refusal after successfully completing the return to duty process.</w:t>
      </w:r>
      <w:r w:rsidR="00BA6726">
        <w:rPr>
          <w:rFonts w:cs="Calibri"/>
          <w:szCs w:val="24"/>
        </w:rPr>
        <w:t xml:space="preserve"> </w:t>
      </w:r>
      <w:r>
        <w:rPr>
          <w:rFonts w:cs="Calibri"/>
          <w:szCs w:val="24"/>
        </w:rPr>
        <w:t xml:space="preserve">Current DOT standard drug tests, however, do not detect the largest class of painkillers, synthetic opioids, nor </w:t>
      </w:r>
      <w:r w:rsidR="00E92401">
        <w:rPr>
          <w:rFonts w:cs="Calibri"/>
          <w:szCs w:val="24"/>
        </w:rPr>
        <w:t xml:space="preserve">do </w:t>
      </w:r>
      <w:r>
        <w:rPr>
          <w:rFonts w:cs="Calibri"/>
          <w:szCs w:val="24"/>
        </w:rPr>
        <w:t>they detect commonly used benzodiazepines, barbiturates, and</w:t>
      </w:r>
      <w:r w:rsidR="00E92401">
        <w:rPr>
          <w:rFonts w:cs="Calibri"/>
          <w:szCs w:val="24"/>
        </w:rPr>
        <w:t xml:space="preserve"> antidepressants</w:t>
      </w:r>
      <w:r>
        <w:rPr>
          <w:rFonts w:cs="Calibri"/>
          <w:szCs w:val="24"/>
        </w:rPr>
        <w:t>, all of which can impair normal functioning.</w:t>
      </w:r>
      <w:r w:rsidR="00BA6726">
        <w:rPr>
          <w:rFonts w:cs="Calibri"/>
          <w:szCs w:val="24"/>
        </w:rPr>
        <w:t xml:space="preserve"> </w:t>
      </w:r>
      <w:r>
        <w:rPr>
          <w:rFonts w:cs="Calibri"/>
          <w:szCs w:val="24"/>
        </w:rPr>
        <w:t>In addition, impairing medications that are detected by a DOT drug test are verified as negative by Medical Review Officers (MRO) if the medications are taken consistent with a valid prescription.</w:t>
      </w:r>
      <w:r w:rsidR="00BA6726">
        <w:rPr>
          <w:rFonts w:cs="Calibri"/>
          <w:szCs w:val="24"/>
        </w:rPr>
        <w:t xml:space="preserve"> </w:t>
      </w:r>
      <w:r>
        <w:rPr>
          <w:rFonts w:cs="Calibri"/>
          <w:szCs w:val="24"/>
        </w:rPr>
        <w:t xml:space="preserve">MROs </w:t>
      </w:r>
      <w:r w:rsidR="007056CB">
        <w:rPr>
          <w:rFonts w:cs="Calibri"/>
          <w:szCs w:val="24"/>
        </w:rPr>
        <w:t xml:space="preserve">may </w:t>
      </w:r>
      <w:r>
        <w:rPr>
          <w:rFonts w:cs="Calibri"/>
          <w:szCs w:val="24"/>
        </w:rPr>
        <w:t xml:space="preserve">inform employers of </w:t>
      </w:r>
      <w:r w:rsidR="007056CB">
        <w:rPr>
          <w:rFonts w:cs="Calibri"/>
          <w:szCs w:val="24"/>
        </w:rPr>
        <w:t>laboratory</w:t>
      </w:r>
      <w:r w:rsidR="0026457A">
        <w:rPr>
          <w:rFonts w:cs="Calibri"/>
          <w:szCs w:val="24"/>
        </w:rPr>
        <w:t xml:space="preserve"> results with a valid prescription</w:t>
      </w:r>
      <w:r w:rsidR="00E92401">
        <w:rPr>
          <w:rFonts w:cs="Calibri"/>
          <w:szCs w:val="24"/>
        </w:rPr>
        <w:t xml:space="preserve"> </w:t>
      </w:r>
      <w:r>
        <w:rPr>
          <w:rFonts w:cs="Calibri"/>
          <w:szCs w:val="24"/>
        </w:rPr>
        <w:t>that come to their attention during the verification process.</w:t>
      </w:r>
      <w:r w:rsidR="00EF2831">
        <w:rPr>
          <w:rFonts w:cs="Calibri"/>
          <w:szCs w:val="24"/>
        </w:rPr>
        <w:t xml:space="preserve"> However, it must be recognized that the mere presence of medications taken consistent </w:t>
      </w:r>
      <w:r w:rsidR="004B53AD">
        <w:rPr>
          <w:rFonts w:cs="Calibri"/>
          <w:szCs w:val="24"/>
        </w:rPr>
        <w:t xml:space="preserve">with OTC instructions or </w:t>
      </w:r>
      <w:r w:rsidR="00EF2831">
        <w:rPr>
          <w:rFonts w:cs="Calibri"/>
          <w:szCs w:val="24"/>
        </w:rPr>
        <w:t xml:space="preserve">a valid prescription </w:t>
      </w:r>
      <w:r w:rsidR="004B53AD">
        <w:rPr>
          <w:rFonts w:cs="Calibri"/>
          <w:szCs w:val="24"/>
        </w:rPr>
        <w:t>is not in its self a violation of law or policy or proof of impairment.</w:t>
      </w:r>
      <w:r w:rsidR="00B6440C">
        <w:rPr>
          <w:rFonts w:cs="Calibri"/>
          <w:szCs w:val="24"/>
        </w:rPr>
        <w:t xml:space="preserve"> </w:t>
      </w:r>
    </w:p>
    <w:p w:rsidR="00576EC1" w:rsidRDefault="00576EC1" w:rsidP="0010243F">
      <w:pPr>
        <w:rPr>
          <w:rFonts w:cs="Calibri"/>
          <w:szCs w:val="24"/>
        </w:rPr>
      </w:pPr>
      <w:r>
        <w:rPr>
          <w:rFonts w:cs="Calibri"/>
          <w:szCs w:val="24"/>
        </w:rPr>
        <w:t>The TRACS Working Group believes that, while the core components of this policy are effective, procedures for accident investigation and toxicological testing must be expanded to account for the prevalence of Rx/OTC use by safety-sensitive employees.</w:t>
      </w:r>
      <w:r w:rsidR="00BA6726">
        <w:rPr>
          <w:rFonts w:cs="Calibri"/>
          <w:szCs w:val="24"/>
        </w:rPr>
        <w:t xml:space="preserve"> </w:t>
      </w:r>
      <w:r>
        <w:rPr>
          <w:rFonts w:cs="Calibri"/>
          <w:szCs w:val="24"/>
        </w:rPr>
        <w:t xml:space="preserve">Revised testing and investigation procedures to account for the use of potentially impairing Rx/OTC medications are necessary to allow transit agencies to effectively enforce Rx/OTC </w:t>
      </w:r>
      <w:r w:rsidR="00347C9A">
        <w:rPr>
          <w:rFonts w:cs="Calibri"/>
          <w:szCs w:val="24"/>
        </w:rPr>
        <w:t xml:space="preserve">notification </w:t>
      </w:r>
      <w:r>
        <w:rPr>
          <w:rFonts w:cs="Calibri"/>
          <w:szCs w:val="24"/>
        </w:rPr>
        <w:t xml:space="preserve">policies </w:t>
      </w:r>
      <w:r w:rsidR="00347C9A">
        <w:rPr>
          <w:rFonts w:cs="Calibri"/>
          <w:szCs w:val="24"/>
        </w:rPr>
        <w:t>and to deter Rx/OTC misuse, as well as</w:t>
      </w:r>
      <w:r>
        <w:rPr>
          <w:rFonts w:cs="Calibri"/>
          <w:szCs w:val="24"/>
        </w:rPr>
        <w:t xml:space="preserve"> to determine the extent to which Rx/OTC is a causal or contributing factor in transit accidents.</w:t>
      </w:r>
      <w:r w:rsidR="00BA6726">
        <w:rPr>
          <w:rFonts w:cs="Calibri"/>
          <w:szCs w:val="24"/>
        </w:rPr>
        <w:t xml:space="preserve"> </w:t>
      </w:r>
    </w:p>
    <w:p w:rsidR="00576EC1" w:rsidRDefault="00576EC1">
      <w:pPr>
        <w:pStyle w:val="Heading2"/>
      </w:pPr>
      <w:bookmarkStart w:id="18" w:name="_Toc338413110"/>
      <w:r>
        <w:t>Recommendations</w:t>
      </w:r>
      <w:bookmarkEnd w:id="18"/>
    </w:p>
    <w:p w:rsidR="00576EC1" w:rsidRPr="00C05228" w:rsidRDefault="00576EC1" w:rsidP="00C355D4">
      <w:pPr>
        <w:pStyle w:val="ListParagraph"/>
        <w:keepNext/>
        <w:keepLines/>
        <w:numPr>
          <w:ilvl w:val="0"/>
          <w:numId w:val="38"/>
        </w:numPr>
        <w:contextualSpacing w:val="0"/>
        <w:rPr>
          <w:b/>
        </w:rPr>
      </w:pPr>
      <w:r>
        <w:rPr>
          <w:b/>
        </w:rPr>
        <w:t>Expand the panel</w:t>
      </w:r>
      <w:r w:rsidR="003D309F">
        <w:rPr>
          <w:b/>
        </w:rPr>
        <w:t xml:space="preserve"> of drugs tested in post-accident situations</w:t>
      </w:r>
      <w:r>
        <w:rPr>
          <w:b/>
        </w:rPr>
        <w:t xml:space="preserve"> to include commonly used/abused impairing Rx/OTC</w:t>
      </w:r>
      <w:r w:rsidR="0073216A">
        <w:rPr>
          <w:b/>
        </w:rPr>
        <w:t xml:space="preserve"> for research purposes</w:t>
      </w:r>
      <w:r>
        <w:rPr>
          <w:b/>
        </w:rPr>
        <w:t>.</w:t>
      </w:r>
      <w:r w:rsidR="00BA6726">
        <w:rPr>
          <w:b/>
        </w:rPr>
        <w:t xml:space="preserve"> </w:t>
      </w:r>
    </w:p>
    <w:p w:rsidR="00CA430E" w:rsidRPr="00E90D88" w:rsidRDefault="00576EC1" w:rsidP="00C355D4">
      <w:pPr>
        <w:pStyle w:val="HTMLPreformatted"/>
      </w:pPr>
      <w:r w:rsidRPr="00E90D88">
        <w:rPr>
          <w:rFonts w:asciiTheme="minorHAnsi" w:hAnsiTheme="minorHAnsi"/>
          <w:sz w:val="22"/>
          <w:szCs w:val="22"/>
        </w:rPr>
        <w:t xml:space="preserve">FTA should expand the panel of drugs tested in post-accident </w:t>
      </w:r>
      <w:r w:rsidR="007B67FA" w:rsidRPr="00E90D88">
        <w:rPr>
          <w:rFonts w:asciiTheme="minorHAnsi" w:hAnsiTheme="minorHAnsi"/>
          <w:sz w:val="22"/>
          <w:szCs w:val="22"/>
        </w:rPr>
        <w:t>situations</w:t>
      </w:r>
      <w:r w:rsidRPr="00E90D88">
        <w:rPr>
          <w:rFonts w:asciiTheme="minorHAnsi" w:hAnsiTheme="minorHAnsi"/>
          <w:sz w:val="22"/>
          <w:szCs w:val="22"/>
        </w:rPr>
        <w:t>, as defined in 49 CFR Part 655/659,</w:t>
      </w:r>
      <w:r w:rsidR="00BB1D30" w:rsidRPr="00E90D88">
        <w:rPr>
          <w:rStyle w:val="EndnoteReference"/>
          <w:rFonts w:asciiTheme="minorHAnsi" w:hAnsiTheme="minorHAnsi"/>
          <w:sz w:val="22"/>
          <w:szCs w:val="22"/>
        </w:rPr>
        <w:endnoteReference w:id="9"/>
      </w:r>
      <w:r w:rsidR="00BA6726" w:rsidRPr="00E90D88">
        <w:rPr>
          <w:rFonts w:asciiTheme="minorHAnsi" w:hAnsiTheme="minorHAnsi"/>
          <w:sz w:val="22"/>
          <w:szCs w:val="22"/>
        </w:rPr>
        <w:t xml:space="preserve"> </w:t>
      </w:r>
      <w:r w:rsidRPr="00E90D88">
        <w:rPr>
          <w:rFonts w:asciiTheme="minorHAnsi" w:hAnsiTheme="minorHAnsi"/>
          <w:sz w:val="22"/>
          <w:szCs w:val="22"/>
        </w:rPr>
        <w:t>to include commonly used Rx/OTC medications known to impair driving</w:t>
      </w:r>
      <w:r w:rsidR="0073216A" w:rsidRPr="00E90D88">
        <w:rPr>
          <w:rFonts w:asciiTheme="minorHAnsi" w:hAnsiTheme="minorHAnsi"/>
          <w:sz w:val="22"/>
          <w:szCs w:val="22"/>
        </w:rPr>
        <w:t xml:space="preserve"> for research purposes</w:t>
      </w:r>
      <w:r w:rsidRPr="00E90D88">
        <w:rPr>
          <w:rFonts w:asciiTheme="minorHAnsi" w:hAnsiTheme="minorHAnsi"/>
          <w:sz w:val="22"/>
          <w:szCs w:val="22"/>
        </w:rPr>
        <w:t>.</w:t>
      </w:r>
      <w:r w:rsidR="00BA6726" w:rsidRPr="00E90D88">
        <w:rPr>
          <w:rFonts w:asciiTheme="minorHAnsi" w:hAnsiTheme="minorHAnsi"/>
          <w:sz w:val="22"/>
          <w:szCs w:val="22"/>
        </w:rPr>
        <w:t xml:space="preserve"> </w:t>
      </w:r>
      <w:r w:rsidR="0073216A" w:rsidRPr="00E90D88">
        <w:rPr>
          <w:rFonts w:asciiTheme="minorHAnsi" w:hAnsiTheme="minorHAnsi"/>
          <w:sz w:val="22"/>
          <w:szCs w:val="22"/>
        </w:rPr>
        <w:t xml:space="preserve">FTA should develop a list of such commonly used Rx/OTC medications and transit agencies should test for these medications in post-accident situations. Positive tests for such commonly used Rx/OTC medications should be </w:t>
      </w:r>
      <w:r w:rsidR="00037F88" w:rsidRPr="00E90D88">
        <w:rPr>
          <w:rFonts w:asciiTheme="minorHAnsi" w:hAnsiTheme="minorHAnsi"/>
          <w:sz w:val="22"/>
          <w:szCs w:val="22"/>
        </w:rPr>
        <w:t xml:space="preserve">reported to FTA </w:t>
      </w:r>
      <w:r w:rsidR="00E52EF5" w:rsidRPr="00E90D88">
        <w:rPr>
          <w:rFonts w:asciiTheme="minorHAnsi" w:hAnsiTheme="minorHAnsi"/>
          <w:sz w:val="22"/>
          <w:szCs w:val="22"/>
        </w:rPr>
        <w:t xml:space="preserve">by </w:t>
      </w:r>
      <w:r w:rsidR="003D30A6">
        <w:rPr>
          <w:rFonts w:asciiTheme="minorHAnsi" w:hAnsiTheme="minorHAnsi"/>
          <w:sz w:val="22"/>
          <w:szCs w:val="22"/>
        </w:rPr>
        <w:t>MRO</w:t>
      </w:r>
      <w:r w:rsidR="00E52EF5" w:rsidRPr="00E90D88">
        <w:rPr>
          <w:rFonts w:asciiTheme="minorHAnsi" w:hAnsiTheme="minorHAnsi"/>
          <w:sz w:val="22"/>
          <w:szCs w:val="22"/>
        </w:rPr>
        <w:t xml:space="preserve">s </w:t>
      </w:r>
      <w:r w:rsidR="00037F88" w:rsidRPr="00E90D88">
        <w:rPr>
          <w:rFonts w:asciiTheme="minorHAnsi" w:hAnsiTheme="minorHAnsi"/>
          <w:sz w:val="22"/>
          <w:szCs w:val="22"/>
        </w:rPr>
        <w:t>for a period of 5 years</w:t>
      </w:r>
      <w:r w:rsidR="00E52EF5" w:rsidRPr="00E90D88">
        <w:rPr>
          <w:rFonts w:asciiTheme="minorHAnsi" w:hAnsiTheme="minorHAnsi"/>
          <w:sz w:val="22"/>
          <w:szCs w:val="22"/>
        </w:rPr>
        <w:t>; however, positive tests will not be considered a violation of transit agency policy or FTA rules</w:t>
      </w:r>
      <w:r w:rsidR="00037F88" w:rsidRPr="00E90D88">
        <w:rPr>
          <w:rFonts w:asciiTheme="minorHAnsi" w:hAnsiTheme="minorHAnsi"/>
          <w:sz w:val="22"/>
          <w:szCs w:val="22"/>
        </w:rPr>
        <w:t>. FTA should keep the post-accident test results for these Rx/OTC medications confidential while it continues to obtain and analyze data on the extent to which prescription and over-the-co</w:t>
      </w:r>
      <w:r w:rsidR="00E52EF5" w:rsidRPr="00E90D88">
        <w:rPr>
          <w:rFonts w:asciiTheme="minorHAnsi" w:hAnsiTheme="minorHAnsi"/>
          <w:sz w:val="22"/>
          <w:szCs w:val="22"/>
        </w:rPr>
        <w:t>unte</w:t>
      </w:r>
      <w:r w:rsidR="00CA430E" w:rsidRPr="00E90D88">
        <w:rPr>
          <w:rFonts w:asciiTheme="minorHAnsi" w:hAnsiTheme="minorHAnsi"/>
          <w:sz w:val="22"/>
          <w:szCs w:val="22"/>
        </w:rPr>
        <w:t>r (OTC) medication</w:t>
      </w:r>
      <w:r w:rsidR="00E52EF5" w:rsidRPr="00E90D88">
        <w:rPr>
          <w:rFonts w:asciiTheme="minorHAnsi" w:hAnsiTheme="minorHAnsi"/>
          <w:sz w:val="22"/>
          <w:szCs w:val="22"/>
        </w:rPr>
        <w:t xml:space="preserve"> use by transit</w:t>
      </w:r>
      <w:r w:rsidR="00037F88" w:rsidRPr="00E90D88">
        <w:rPr>
          <w:rFonts w:asciiTheme="minorHAnsi" w:hAnsiTheme="minorHAnsi"/>
          <w:sz w:val="22"/>
          <w:szCs w:val="22"/>
        </w:rPr>
        <w:t xml:space="preserve"> employees </w:t>
      </w:r>
      <w:r w:rsidR="00E52EF5" w:rsidRPr="00E90D88">
        <w:rPr>
          <w:rFonts w:asciiTheme="minorHAnsi" w:hAnsiTheme="minorHAnsi"/>
          <w:sz w:val="22"/>
          <w:szCs w:val="22"/>
        </w:rPr>
        <w:t xml:space="preserve">and contractors </w:t>
      </w:r>
      <w:r w:rsidR="00037F88" w:rsidRPr="00E90D88">
        <w:rPr>
          <w:rFonts w:asciiTheme="minorHAnsi" w:hAnsiTheme="minorHAnsi"/>
          <w:sz w:val="22"/>
          <w:szCs w:val="22"/>
        </w:rPr>
        <w:t xml:space="preserve">potentially affects rail safety. At the expiration of </w:t>
      </w:r>
      <w:r w:rsidR="002E07E1">
        <w:rPr>
          <w:rFonts w:asciiTheme="minorHAnsi" w:hAnsiTheme="minorHAnsi"/>
          <w:sz w:val="22"/>
          <w:szCs w:val="22"/>
        </w:rPr>
        <w:t xml:space="preserve">the </w:t>
      </w:r>
      <w:r w:rsidR="00037F88" w:rsidRPr="00E90D88">
        <w:rPr>
          <w:rFonts w:asciiTheme="minorHAnsi" w:hAnsiTheme="minorHAnsi"/>
          <w:sz w:val="22"/>
          <w:szCs w:val="22"/>
        </w:rPr>
        <w:t>5</w:t>
      </w:r>
      <w:r w:rsidR="002E07E1">
        <w:rPr>
          <w:rFonts w:asciiTheme="minorHAnsi" w:hAnsiTheme="minorHAnsi"/>
          <w:sz w:val="22"/>
          <w:szCs w:val="22"/>
        </w:rPr>
        <w:t>-</w:t>
      </w:r>
      <w:r w:rsidR="00037F88" w:rsidRPr="00E90D88">
        <w:rPr>
          <w:rFonts w:asciiTheme="minorHAnsi" w:hAnsiTheme="minorHAnsi"/>
          <w:sz w:val="22"/>
          <w:szCs w:val="22"/>
        </w:rPr>
        <w:t>year</w:t>
      </w:r>
      <w:r w:rsidR="00E52EF5" w:rsidRPr="00E90D88">
        <w:rPr>
          <w:rFonts w:asciiTheme="minorHAnsi" w:hAnsiTheme="minorHAnsi"/>
          <w:sz w:val="22"/>
          <w:szCs w:val="22"/>
        </w:rPr>
        <w:t xml:space="preserve"> data collection</w:t>
      </w:r>
      <w:r w:rsidR="00037F88" w:rsidRPr="00E90D88">
        <w:rPr>
          <w:rFonts w:asciiTheme="minorHAnsi" w:hAnsiTheme="minorHAnsi"/>
          <w:sz w:val="22"/>
          <w:szCs w:val="22"/>
        </w:rPr>
        <w:t xml:space="preserve"> period, FTA should analyze the data to determine </w:t>
      </w:r>
      <w:r w:rsidR="00E52EF5" w:rsidRPr="00E90D88">
        <w:rPr>
          <w:rFonts w:asciiTheme="minorHAnsi" w:hAnsiTheme="minorHAnsi"/>
          <w:sz w:val="22"/>
          <w:szCs w:val="22"/>
        </w:rPr>
        <w:t xml:space="preserve">to what extent, if any, </w:t>
      </w:r>
      <w:r w:rsidR="00037F88" w:rsidRPr="00E90D88">
        <w:rPr>
          <w:rFonts w:asciiTheme="minorHAnsi" w:hAnsiTheme="minorHAnsi"/>
          <w:sz w:val="22"/>
          <w:szCs w:val="22"/>
        </w:rPr>
        <w:t xml:space="preserve">the presence of </w:t>
      </w:r>
      <w:r w:rsidR="00E52EF5" w:rsidRPr="00E90D88">
        <w:rPr>
          <w:rFonts w:asciiTheme="minorHAnsi" w:hAnsiTheme="minorHAnsi"/>
          <w:sz w:val="22"/>
          <w:szCs w:val="22"/>
        </w:rPr>
        <w:t xml:space="preserve">specific </w:t>
      </w:r>
      <w:r w:rsidR="00037F88" w:rsidRPr="00E90D88">
        <w:rPr>
          <w:rFonts w:asciiTheme="minorHAnsi" w:hAnsiTheme="minorHAnsi"/>
          <w:sz w:val="22"/>
          <w:szCs w:val="22"/>
        </w:rPr>
        <w:t xml:space="preserve">Rx/OTC </w:t>
      </w:r>
      <w:r w:rsidR="00CC5FA3" w:rsidRPr="00E90D88">
        <w:rPr>
          <w:rFonts w:asciiTheme="minorHAnsi" w:hAnsiTheme="minorHAnsi"/>
          <w:sz w:val="22"/>
          <w:szCs w:val="22"/>
        </w:rPr>
        <w:t>medications was</w:t>
      </w:r>
      <w:r w:rsidR="00E52EF5" w:rsidRPr="00E90D88">
        <w:rPr>
          <w:rFonts w:asciiTheme="minorHAnsi" w:hAnsiTheme="minorHAnsi"/>
          <w:sz w:val="22"/>
          <w:szCs w:val="22"/>
        </w:rPr>
        <w:t xml:space="preserve"> a prim</w:t>
      </w:r>
      <w:r w:rsidR="00CA430E" w:rsidRPr="00E90D88">
        <w:rPr>
          <w:rFonts w:asciiTheme="minorHAnsi" w:hAnsiTheme="minorHAnsi"/>
          <w:sz w:val="22"/>
          <w:szCs w:val="22"/>
        </w:rPr>
        <w:t>ary or contributing cause of</w:t>
      </w:r>
      <w:r w:rsidR="00E52EF5" w:rsidRPr="00E90D88">
        <w:rPr>
          <w:rFonts w:asciiTheme="minorHAnsi" w:hAnsiTheme="minorHAnsi"/>
          <w:sz w:val="22"/>
          <w:szCs w:val="22"/>
        </w:rPr>
        <w:t xml:space="preserve"> accidents. Af</w:t>
      </w:r>
      <w:r w:rsidR="00CA430E" w:rsidRPr="00E90D88">
        <w:rPr>
          <w:rFonts w:asciiTheme="minorHAnsi" w:hAnsiTheme="minorHAnsi"/>
          <w:sz w:val="22"/>
          <w:szCs w:val="22"/>
        </w:rPr>
        <w:t>ter completion of such analysis</w:t>
      </w:r>
      <w:r w:rsidR="00E52EF5" w:rsidRPr="00E90D88">
        <w:rPr>
          <w:rFonts w:asciiTheme="minorHAnsi" w:hAnsiTheme="minorHAnsi"/>
          <w:sz w:val="22"/>
          <w:szCs w:val="22"/>
        </w:rPr>
        <w:t xml:space="preserve"> FTA should issue a report outlining its analysis of post-accident Rx/OTC use and develop recommendations, based upon its analysis and findings, as to whether specific Rx/OTC medications should be </w:t>
      </w:r>
      <w:r w:rsidR="00CA430E" w:rsidRPr="00E90D88">
        <w:rPr>
          <w:rFonts w:asciiTheme="minorHAnsi" w:hAnsiTheme="minorHAnsi"/>
          <w:sz w:val="22"/>
          <w:szCs w:val="22"/>
        </w:rPr>
        <w:t>prohibited or controlled.</w:t>
      </w:r>
      <w:r w:rsidR="00E52EF5" w:rsidRPr="00E90D88">
        <w:rPr>
          <w:rFonts w:asciiTheme="minorHAnsi" w:hAnsiTheme="minorHAnsi"/>
          <w:sz w:val="22"/>
          <w:szCs w:val="22"/>
        </w:rPr>
        <w:t xml:space="preserve"> </w:t>
      </w:r>
    </w:p>
    <w:p w:rsidR="00576EC1" w:rsidRDefault="00576EC1" w:rsidP="00871D86">
      <w:pPr>
        <w:pStyle w:val="ListParagraph"/>
        <w:ind w:left="0"/>
      </w:pPr>
    </w:p>
    <w:p w:rsidR="00576EC1" w:rsidRPr="00853B35" w:rsidRDefault="00576EC1" w:rsidP="00986910">
      <w:pPr>
        <w:pStyle w:val="ListParagraph"/>
        <w:numPr>
          <w:ilvl w:val="0"/>
          <w:numId w:val="38"/>
        </w:numPr>
        <w:rPr>
          <w:b/>
        </w:rPr>
      </w:pPr>
      <w:r w:rsidRPr="00853B35">
        <w:rPr>
          <w:b/>
        </w:rPr>
        <w:t xml:space="preserve">Instruct transit systems to incorporate Rx/OTC questions </w:t>
      </w:r>
      <w:r>
        <w:rPr>
          <w:b/>
        </w:rPr>
        <w:t>into post-accident assessments.</w:t>
      </w:r>
    </w:p>
    <w:p w:rsidR="00576EC1" w:rsidRDefault="00576EC1" w:rsidP="0010243F">
      <w:r>
        <w:t xml:space="preserve">FTA should provide guidance to transit agencies on incorporating Rx/OTC </w:t>
      </w:r>
      <w:r w:rsidR="00C355D4">
        <w:t>questions into</w:t>
      </w:r>
      <w:r>
        <w:t xml:space="preserve"> their post-accident procedures.</w:t>
      </w:r>
      <w:r w:rsidR="00BA6726">
        <w:t xml:space="preserve"> </w:t>
      </w:r>
      <w:r>
        <w:t>Guidance should include recommended policies and protocols to preserve employee confidentiality while effectively seeking information on Rx/OTC use of safety-sensitive employees involved in serious accidents.</w:t>
      </w:r>
      <w:r w:rsidR="00BA6726">
        <w:t xml:space="preserve"> </w:t>
      </w:r>
      <w:r>
        <w:t xml:space="preserve">This guidance should strongly encourage transit agencies to </w:t>
      </w:r>
      <w:r w:rsidR="00B6440C">
        <w:t xml:space="preserve">conduct </w:t>
      </w:r>
      <w:r w:rsidR="00237EE1">
        <w:t xml:space="preserve">Rx/OTC </w:t>
      </w:r>
      <w:r>
        <w:t xml:space="preserve"> assessments of employees involved in all accidents that meet the minimum requirements </w:t>
      </w:r>
      <w:r w:rsidR="00347C9A">
        <w:t xml:space="preserve">as defined </w:t>
      </w:r>
      <w:r>
        <w:t>in 49</w:t>
      </w:r>
      <w:r w:rsidR="00347C9A">
        <w:t xml:space="preserve"> </w:t>
      </w:r>
      <w:r>
        <w:t xml:space="preserve">CFR </w:t>
      </w:r>
      <w:r w:rsidR="00347C9A">
        <w:t xml:space="preserve">Part </w:t>
      </w:r>
      <w:r>
        <w:t>655.4</w:t>
      </w:r>
      <w:r w:rsidR="00347C9A">
        <w:t xml:space="preserve"> and 655.4</w:t>
      </w:r>
      <w:r>
        <w:t>4.</w:t>
      </w:r>
      <w:r w:rsidR="00BA6726">
        <w:t xml:space="preserve"> </w:t>
      </w:r>
    </w:p>
    <w:p w:rsidR="00576EC1" w:rsidRDefault="00576EC1" w:rsidP="0010243F">
      <w:r>
        <w:t>FTA should provide model protocols for post-accident investigation questions and procedures to assist transit agencies in determining whether Rx/OTC was a factor in an accident.</w:t>
      </w:r>
      <w:r w:rsidR="00BA6726">
        <w:t xml:space="preserve"> </w:t>
      </w:r>
      <w:r>
        <w:t>FTA should require transit agencies to provide identity-neutral summary information to FTA on a periodic basis to allow FTA to create a database of relevant Rx/OTC accident data.</w:t>
      </w:r>
    </w:p>
    <w:p w:rsidR="00576EC1" w:rsidRDefault="00576EC1" w:rsidP="0010243F">
      <w:r>
        <w:t>To help preserve the confidentiality of the employee, the recommended protocol should allow the employee involved in the accident to report Rx/OTC use to the employer's M</w:t>
      </w:r>
      <w:r w:rsidR="004B53AD">
        <w:t>A</w:t>
      </w:r>
      <w:r>
        <w:t>O using a confidential form</w:t>
      </w:r>
      <w:r w:rsidR="00347C9A">
        <w:t>.</w:t>
      </w:r>
      <w:r w:rsidR="00BA6726">
        <w:t xml:space="preserve"> </w:t>
      </w:r>
      <w:r w:rsidR="00347C9A">
        <w:t>D</w:t>
      </w:r>
      <w:r>
        <w:t>eterminations regarding the role of Rx/OTC in an accident should only be made by the M</w:t>
      </w:r>
      <w:r w:rsidR="004B53AD">
        <w:t>A</w:t>
      </w:r>
      <w:r>
        <w:t>O.</w:t>
      </w:r>
      <w:r w:rsidR="00BA6726">
        <w:t xml:space="preserve"> </w:t>
      </w:r>
      <w:r>
        <w:t>In addition, FTA should seek to restrict access to medical records in the same way 49 CFR Part 655/Part 40 restricts access to drug and alcohol testing records.</w:t>
      </w:r>
      <w:r w:rsidR="00BA6726">
        <w:t xml:space="preserve"> </w:t>
      </w:r>
    </w:p>
    <w:p w:rsidR="00576EC1" w:rsidRPr="006D08D8" w:rsidRDefault="00576EC1" w:rsidP="00C355D4">
      <w:pPr>
        <w:pStyle w:val="ListParagraph"/>
        <w:keepNext/>
        <w:numPr>
          <w:ilvl w:val="0"/>
          <w:numId w:val="38"/>
        </w:numPr>
        <w:rPr>
          <w:b/>
        </w:rPr>
      </w:pPr>
      <w:r>
        <w:rPr>
          <w:b/>
        </w:rPr>
        <w:t>Support</w:t>
      </w:r>
      <w:r w:rsidRPr="006D08D8">
        <w:rPr>
          <w:b/>
        </w:rPr>
        <w:t xml:space="preserve"> research efforts to determine the impairing Rx/OTC medications most frequently used by </w:t>
      </w:r>
      <w:r>
        <w:rPr>
          <w:b/>
        </w:rPr>
        <w:t xml:space="preserve">safety-sensitive employees </w:t>
      </w:r>
      <w:r w:rsidRPr="006D08D8">
        <w:rPr>
          <w:b/>
        </w:rPr>
        <w:t xml:space="preserve">and to improve the understanding of the impairing side effects of </w:t>
      </w:r>
      <w:r>
        <w:rPr>
          <w:b/>
        </w:rPr>
        <w:t xml:space="preserve">Rx/OTC </w:t>
      </w:r>
      <w:r w:rsidRPr="006D08D8">
        <w:rPr>
          <w:b/>
        </w:rPr>
        <w:t>medications.</w:t>
      </w:r>
    </w:p>
    <w:p w:rsidR="00576EC1" w:rsidRDefault="00576EC1" w:rsidP="0010243F">
      <w:pPr>
        <w:tabs>
          <w:tab w:val="num" w:pos="720"/>
        </w:tabs>
      </w:pPr>
      <w:r>
        <w:t xml:space="preserve">One approach to improving the understanding of those Rx/OTC medications most likely to be a factor in serious accidents would be to </w:t>
      </w:r>
      <w:r w:rsidR="00347C9A">
        <w:t>allow for</w:t>
      </w:r>
      <w:r w:rsidR="00BA6726">
        <w:t xml:space="preserve"> </w:t>
      </w:r>
      <w:r w:rsidR="00276E16">
        <w:t xml:space="preserve">expanded Rx/OTC </w:t>
      </w:r>
      <w:r>
        <w:t>post-mortem drug testing</w:t>
      </w:r>
      <w:r w:rsidR="00276E16">
        <w:t xml:space="preserve"> on specimens from safety-sensitive personnel who are fatally injured</w:t>
      </w:r>
      <w:r>
        <w:t>.</w:t>
      </w:r>
      <w:r w:rsidR="00BA6726">
        <w:t xml:space="preserve"> </w:t>
      </w:r>
      <w:r>
        <w:t>The FTA should issue guidance to transit agencies regarding recommended procedures for post-mortem testing.</w:t>
      </w:r>
      <w:r w:rsidR="00BA6726">
        <w:t xml:space="preserve"> </w:t>
      </w:r>
    </w:p>
    <w:p w:rsidR="00576EC1" w:rsidRDefault="007B67FA" w:rsidP="00202457">
      <w:pPr>
        <w:tabs>
          <w:tab w:val="num" w:pos="720"/>
        </w:tabs>
        <w:rPr>
          <w:rFonts w:ascii="Cambria" w:hAnsi="Cambria" w:cs="Calibri"/>
          <w:b/>
          <w:bCs/>
          <w:sz w:val="32"/>
          <w:szCs w:val="28"/>
        </w:rPr>
      </w:pPr>
      <w:r>
        <w:t xml:space="preserve">In addition, the release of de-identified MRO and lab negative split specimens by the Office of Drug and Alcohol Policy and Compliance (ODAPC) for additional analysis by FTA request for study purposes could be useful in identifying the ambient level of Rx/OTC use of these medications by safety-sensitive personnel. </w:t>
      </w:r>
      <w:r w:rsidR="00576EC1">
        <w:t>Further, industry data regarding frequency of use and impairment potential of Rx/OTC use by safety-sensitive employees should be gathered to determine risk exposure</w:t>
      </w:r>
      <w:r w:rsidR="00576EC1" w:rsidRPr="00467614">
        <w:t>.</w:t>
      </w:r>
      <w:r w:rsidR="00BA6726">
        <w:t xml:space="preserve"> </w:t>
      </w:r>
      <w:r w:rsidR="00576EC1">
        <w:t xml:space="preserve">Finally, </w:t>
      </w:r>
      <w:r w:rsidR="00576EC1" w:rsidRPr="00467614">
        <w:t xml:space="preserve">Rx/OTC medications with common side effects that can impair driving </w:t>
      </w:r>
      <w:r w:rsidR="00576EC1">
        <w:t xml:space="preserve">should be incorporated </w:t>
      </w:r>
      <w:r w:rsidR="00576EC1" w:rsidRPr="00467614">
        <w:t xml:space="preserve">into future Post-Accident Testing Heuristics (PATH) research </w:t>
      </w:r>
      <w:r w:rsidR="00576EC1">
        <w:t>when possible</w:t>
      </w:r>
      <w:r w:rsidR="007056CB">
        <w:t>.</w:t>
      </w:r>
    </w:p>
    <w:p w:rsidR="00576EC1" w:rsidRDefault="00576EC1" w:rsidP="00BA7681">
      <w:pPr>
        <w:pStyle w:val="Heading1"/>
      </w:pPr>
      <w:bookmarkStart w:id="19" w:name="_Toc338413111"/>
      <w:r>
        <w:t>Conclusion</w:t>
      </w:r>
      <w:bookmarkEnd w:id="19"/>
    </w:p>
    <w:p w:rsidR="00576EC1" w:rsidRDefault="00576EC1" w:rsidP="00C0278E">
      <w:pPr>
        <w:rPr>
          <w:rFonts w:cs="Calibri"/>
        </w:rPr>
      </w:pPr>
      <w:r>
        <w:rPr>
          <w:rFonts w:cs="Calibri"/>
        </w:rPr>
        <w:t>While many transit agencies have some version of an Rx/OTC policy already in place, there is much FTA can do to ensure that such policies are effectively implemented and enforced.</w:t>
      </w:r>
      <w:r w:rsidR="00BA6726">
        <w:rPr>
          <w:rFonts w:cs="Calibri"/>
        </w:rPr>
        <w:t xml:space="preserve"> </w:t>
      </w:r>
      <w:r>
        <w:rPr>
          <w:rFonts w:cs="Calibri"/>
        </w:rPr>
        <w:t>The recommendations laid out in this report (see Figure 2) are intended to provide FTA with both an overview of the characteristics of an effective Rx/</w:t>
      </w:r>
      <w:r w:rsidR="00C355D4">
        <w:rPr>
          <w:rFonts w:cs="Calibri"/>
        </w:rPr>
        <w:t>OTC policy</w:t>
      </w:r>
      <w:r>
        <w:rPr>
          <w:rFonts w:cs="Calibri"/>
        </w:rPr>
        <w:t xml:space="preserve"> and suggestions for how FTA can best facilitate the implementation of such </w:t>
      </w:r>
      <w:r w:rsidR="00237EE1">
        <w:rPr>
          <w:rFonts w:cs="Calibri"/>
        </w:rPr>
        <w:t xml:space="preserve">a </w:t>
      </w:r>
      <w:r>
        <w:rPr>
          <w:rFonts w:cs="Calibri"/>
        </w:rPr>
        <w:t>polic</w:t>
      </w:r>
      <w:r w:rsidR="00237EE1">
        <w:rPr>
          <w:rFonts w:cs="Calibri"/>
        </w:rPr>
        <w:t>y</w:t>
      </w:r>
      <w:r>
        <w:rPr>
          <w:rFonts w:cs="Calibri"/>
        </w:rPr>
        <w:t>.</w:t>
      </w:r>
      <w:r w:rsidR="00BA6726">
        <w:rPr>
          <w:rFonts w:cs="Calibri"/>
        </w:rPr>
        <w:t xml:space="preserve"> </w:t>
      </w:r>
      <w:r>
        <w:rPr>
          <w:rFonts w:cs="Calibri"/>
        </w:rPr>
        <w:t>The TRACS Working Group believes that implementing these recommendations will be an important step towards improving the safety of transit riders, employees, and the general public</w:t>
      </w:r>
      <w:r w:rsidR="00F467F5">
        <w:rPr>
          <w:rFonts w:cs="Calibri"/>
        </w:rPr>
        <w:t>, as well as the well-being of transit safety-sensitive employees</w:t>
      </w:r>
      <w:r>
        <w:rPr>
          <w:rFonts w:cs="Calibri"/>
        </w:rPr>
        <w:t>.</w:t>
      </w:r>
    </w:p>
    <w:p w:rsidR="00FD1AAC" w:rsidRPr="00FD1AAC" w:rsidRDefault="00BA6726" w:rsidP="00FD1AAC">
      <w:pPr>
        <w:rPr>
          <w:rFonts w:cs="Calibri"/>
          <w:b/>
          <w:sz w:val="24"/>
        </w:rPr>
      </w:pPr>
      <w:r>
        <w:rPr>
          <w:rFonts w:cs="Calibri"/>
          <w:noProof/>
          <w:szCs w:val="24"/>
        </w:rPr>
        <w:drawing>
          <wp:inline distT="0" distB="0" distL="0" distR="0" wp14:anchorId="3C1C6AC7" wp14:editId="29392B5D">
            <wp:extent cx="5943600" cy="5857875"/>
            <wp:effectExtent l="38100" t="0" r="3810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FD1AAC" w:rsidRPr="00FD1AAC">
        <w:rPr>
          <w:rFonts w:cs="Calibri"/>
          <w:b/>
        </w:rPr>
        <w:t xml:space="preserve"> </w:t>
      </w:r>
      <w:r w:rsidR="00FD1AAC" w:rsidRPr="00FD1AAC">
        <w:rPr>
          <w:rFonts w:cs="Calibri"/>
          <w:b/>
          <w:sz w:val="24"/>
        </w:rPr>
        <w:t>Figure 2. Recommendations Summary</w:t>
      </w:r>
    </w:p>
    <w:p w:rsidR="00B6440C" w:rsidRDefault="00B6440C">
      <w:pPr>
        <w:spacing w:after="0" w:line="240" w:lineRule="auto"/>
        <w:rPr>
          <w:rFonts w:ascii="Cambria" w:hAnsi="Cambria"/>
          <w:b/>
          <w:bCs/>
          <w:sz w:val="32"/>
          <w:szCs w:val="28"/>
        </w:rPr>
      </w:pPr>
      <w:bookmarkStart w:id="20" w:name="_Toc338413112"/>
      <w:r>
        <w:br w:type="page"/>
      </w:r>
    </w:p>
    <w:p w:rsidR="00576EC1" w:rsidRDefault="00576EC1" w:rsidP="00A95250">
      <w:pPr>
        <w:pStyle w:val="Heading1"/>
      </w:pPr>
      <w:r>
        <w:t>Acronyms</w:t>
      </w:r>
      <w:bookmarkEnd w:id="20"/>
    </w:p>
    <w:p w:rsidR="00576EC1" w:rsidRDefault="00576EC1" w:rsidP="00C0278E"/>
    <w:p w:rsidR="00576EC1" w:rsidRDefault="00576EC1" w:rsidP="00C0278E">
      <w:pPr>
        <w:rPr>
          <w:b/>
        </w:rPr>
      </w:pPr>
      <w:r>
        <w:rPr>
          <w:b/>
        </w:rPr>
        <w:t>CDL</w:t>
      </w:r>
      <w:r>
        <w:rPr>
          <w:b/>
        </w:rPr>
        <w:tab/>
      </w:r>
      <w:r>
        <w:rPr>
          <w:b/>
        </w:rPr>
        <w:tab/>
      </w:r>
      <w:r w:rsidRPr="005C4EA8">
        <w:t>Commercial Driver’s License</w:t>
      </w:r>
    </w:p>
    <w:p w:rsidR="00576EC1" w:rsidRPr="009A2F6E" w:rsidRDefault="00576EC1" w:rsidP="00C0278E">
      <w:r>
        <w:rPr>
          <w:b/>
        </w:rPr>
        <w:t>CFR</w:t>
      </w:r>
      <w:r>
        <w:rPr>
          <w:b/>
        </w:rPr>
        <w:tab/>
      </w:r>
      <w:r>
        <w:rPr>
          <w:b/>
        </w:rPr>
        <w:tab/>
      </w:r>
      <w:r w:rsidRPr="009A2F6E">
        <w:t>Code of Federal Regulations</w:t>
      </w:r>
    </w:p>
    <w:p w:rsidR="00576EC1" w:rsidRDefault="00576EC1" w:rsidP="00C0278E">
      <w:pPr>
        <w:rPr>
          <w:b/>
        </w:rPr>
      </w:pPr>
      <w:r>
        <w:rPr>
          <w:b/>
        </w:rPr>
        <w:t>FMCSA</w:t>
      </w:r>
      <w:r>
        <w:rPr>
          <w:b/>
        </w:rPr>
        <w:tab/>
      </w:r>
      <w:r>
        <w:rPr>
          <w:b/>
        </w:rPr>
        <w:tab/>
      </w:r>
      <w:r w:rsidRPr="009A2F6E">
        <w:t>Federal Motor Carrier Safety Administration</w:t>
      </w:r>
    </w:p>
    <w:p w:rsidR="00576EC1" w:rsidRDefault="00576EC1" w:rsidP="00C0278E">
      <w:r w:rsidRPr="00947533">
        <w:rPr>
          <w:b/>
        </w:rPr>
        <w:t>FTA</w:t>
      </w:r>
      <w:r>
        <w:tab/>
      </w:r>
      <w:r>
        <w:tab/>
        <w:t>Federal Transit Administration</w:t>
      </w:r>
    </w:p>
    <w:p w:rsidR="00576EC1" w:rsidRPr="00BA6726" w:rsidRDefault="00576EC1" w:rsidP="00C0278E">
      <w:r>
        <w:rPr>
          <w:b/>
        </w:rPr>
        <w:t>HCP</w:t>
      </w:r>
      <w:r>
        <w:rPr>
          <w:b/>
        </w:rPr>
        <w:tab/>
      </w:r>
      <w:r>
        <w:rPr>
          <w:b/>
        </w:rPr>
        <w:tab/>
      </w:r>
      <w:r w:rsidRPr="00BA6726">
        <w:t xml:space="preserve">Health Care </w:t>
      </w:r>
      <w:r w:rsidR="00BA6726" w:rsidRPr="00BA6726">
        <w:t>Provider</w:t>
      </w:r>
    </w:p>
    <w:p w:rsidR="00576EC1" w:rsidRDefault="00576EC1" w:rsidP="00C0278E">
      <w:pPr>
        <w:rPr>
          <w:b/>
        </w:rPr>
      </w:pPr>
      <w:r>
        <w:rPr>
          <w:b/>
        </w:rPr>
        <w:t>HIPAA</w:t>
      </w:r>
      <w:r>
        <w:rPr>
          <w:b/>
        </w:rPr>
        <w:tab/>
      </w:r>
      <w:r>
        <w:rPr>
          <w:b/>
        </w:rPr>
        <w:tab/>
      </w:r>
      <w:r>
        <w:rPr>
          <w:rStyle w:val="Strong"/>
          <w:b w:val="0"/>
          <w:bCs w:val="0"/>
        </w:rPr>
        <w:t>Health Insurance Portability and Accountability Act</w:t>
      </w:r>
    </w:p>
    <w:p w:rsidR="00576EC1" w:rsidRDefault="00576EC1" w:rsidP="00C0278E">
      <w:r w:rsidRPr="009A2F6E">
        <w:rPr>
          <w:b/>
        </w:rPr>
        <w:t>M</w:t>
      </w:r>
      <w:r w:rsidR="004B53AD">
        <w:rPr>
          <w:b/>
        </w:rPr>
        <w:t>A</w:t>
      </w:r>
      <w:r w:rsidRPr="009A2F6E">
        <w:rPr>
          <w:b/>
        </w:rPr>
        <w:t>O</w:t>
      </w:r>
      <w:r w:rsidRPr="009A2F6E">
        <w:tab/>
      </w:r>
      <w:r w:rsidRPr="009A2F6E">
        <w:tab/>
        <w:t xml:space="preserve">Medical </w:t>
      </w:r>
      <w:r w:rsidR="004B53AD">
        <w:t>Assessment</w:t>
      </w:r>
      <w:r w:rsidRPr="009A2F6E">
        <w:t xml:space="preserve"> Officer</w:t>
      </w:r>
    </w:p>
    <w:p w:rsidR="00576EC1" w:rsidRPr="009A2F6E" w:rsidRDefault="00576EC1" w:rsidP="00C0278E">
      <w:r w:rsidRPr="00BA6726">
        <w:rPr>
          <w:b/>
        </w:rPr>
        <w:t>MRO</w:t>
      </w:r>
      <w:r>
        <w:tab/>
      </w:r>
      <w:r>
        <w:tab/>
        <w:t>Medical Review Officer</w:t>
      </w:r>
    </w:p>
    <w:p w:rsidR="00576EC1" w:rsidRDefault="00576EC1" w:rsidP="00C0278E">
      <w:r w:rsidRPr="009A2F6E">
        <w:rPr>
          <w:b/>
        </w:rPr>
        <w:t>MTA</w:t>
      </w:r>
      <w:r>
        <w:tab/>
      </w:r>
      <w:r>
        <w:tab/>
        <w:t>Maryland Transit Administration</w:t>
      </w:r>
    </w:p>
    <w:p w:rsidR="00576EC1" w:rsidRDefault="00576EC1" w:rsidP="00C0278E">
      <w:r w:rsidRPr="009A2F6E">
        <w:rPr>
          <w:b/>
        </w:rPr>
        <w:t>NHTSA</w:t>
      </w:r>
      <w:r w:rsidRPr="009A2F6E">
        <w:rPr>
          <w:b/>
        </w:rPr>
        <w:tab/>
      </w:r>
      <w:r>
        <w:tab/>
        <w:t>National Highway Traffic Safety Administration</w:t>
      </w:r>
    </w:p>
    <w:p w:rsidR="00576EC1" w:rsidRDefault="00576EC1" w:rsidP="00C0278E">
      <w:r w:rsidRPr="009A2F6E">
        <w:rPr>
          <w:b/>
        </w:rPr>
        <w:t>NTSB</w:t>
      </w:r>
      <w:r w:rsidRPr="009A2F6E">
        <w:rPr>
          <w:b/>
        </w:rPr>
        <w:tab/>
      </w:r>
      <w:r>
        <w:tab/>
      </w:r>
      <w:r w:rsidRPr="005C4EA8">
        <w:t>National Transportation Safety Board</w:t>
      </w:r>
    </w:p>
    <w:p w:rsidR="00576EC1" w:rsidRPr="00BA6726" w:rsidRDefault="00576EC1" w:rsidP="00C0278E">
      <w:r w:rsidRPr="00BA6726">
        <w:rPr>
          <w:b/>
        </w:rPr>
        <w:t>ODAPC</w:t>
      </w:r>
      <w:r>
        <w:rPr>
          <w:b/>
        </w:rPr>
        <w:tab/>
      </w:r>
      <w:r>
        <w:rPr>
          <w:b/>
        </w:rPr>
        <w:tab/>
      </w:r>
      <w:r w:rsidRPr="00BA6726">
        <w:t>Office of Drug and Alcohol Policy and Compliance</w:t>
      </w:r>
    </w:p>
    <w:p w:rsidR="00576EC1" w:rsidRDefault="00576EC1" w:rsidP="00C0278E">
      <w:r>
        <w:rPr>
          <w:b/>
        </w:rPr>
        <w:t>OTC</w:t>
      </w:r>
      <w:r>
        <w:rPr>
          <w:b/>
        </w:rPr>
        <w:tab/>
      </w:r>
      <w:r>
        <w:rPr>
          <w:b/>
        </w:rPr>
        <w:tab/>
      </w:r>
      <w:r w:rsidRPr="00560003">
        <w:t>Over the Counter</w:t>
      </w:r>
    </w:p>
    <w:p w:rsidR="00576EC1" w:rsidRDefault="00576EC1" w:rsidP="00C0278E">
      <w:pPr>
        <w:rPr>
          <w:b/>
        </w:rPr>
      </w:pPr>
      <w:r w:rsidRPr="00853B35">
        <w:rPr>
          <w:b/>
        </w:rPr>
        <w:t>PATH</w:t>
      </w:r>
      <w:r>
        <w:rPr>
          <w:b/>
        </w:rPr>
        <w:tab/>
      </w:r>
      <w:r>
        <w:rPr>
          <w:b/>
        </w:rPr>
        <w:tab/>
      </w:r>
      <w:r>
        <w:t>Post-</w:t>
      </w:r>
      <w:r w:rsidRPr="009A2F6E">
        <w:t>Accident Testing Heuristics</w:t>
      </w:r>
    </w:p>
    <w:p w:rsidR="00576EC1" w:rsidRDefault="00576EC1" w:rsidP="00C0278E">
      <w:pPr>
        <w:rPr>
          <w:b/>
        </w:rPr>
      </w:pPr>
      <w:r>
        <w:rPr>
          <w:b/>
        </w:rPr>
        <w:t>Rx</w:t>
      </w:r>
      <w:r>
        <w:rPr>
          <w:b/>
        </w:rPr>
        <w:tab/>
      </w:r>
      <w:r>
        <w:rPr>
          <w:b/>
        </w:rPr>
        <w:tab/>
      </w:r>
      <w:r w:rsidRPr="00560003">
        <w:t>Prescription</w:t>
      </w:r>
    </w:p>
    <w:p w:rsidR="00B6440C" w:rsidRDefault="00B6440C" w:rsidP="00C0278E">
      <w:pPr>
        <w:rPr>
          <w:b/>
        </w:rPr>
      </w:pPr>
      <w:r>
        <w:rPr>
          <w:b/>
        </w:rPr>
        <w:t>SSO</w:t>
      </w:r>
      <w:r>
        <w:rPr>
          <w:b/>
        </w:rPr>
        <w:tab/>
      </w:r>
      <w:r>
        <w:rPr>
          <w:b/>
        </w:rPr>
        <w:tab/>
      </w:r>
      <w:r w:rsidRPr="00C355D4">
        <w:t>State Safety Oversight Agency</w:t>
      </w:r>
    </w:p>
    <w:p w:rsidR="00576EC1" w:rsidRDefault="00576EC1" w:rsidP="00C0278E">
      <w:r w:rsidRPr="00947533">
        <w:rPr>
          <w:b/>
        </w:rPr>
        <w:t>TRACS</w:t>
      </w:r>
      <w:r>
        <w:tab/>
      </w:r>
      <w:r>
        <w:tab/>
        <w:t>Transit Rail Advisory Committee for Safety</w:t>
      </w:r>
      <w:r>
        <w:tab/>
      </w:r>
    </w:p>
    <w:p w:rsidR="00576EC1" w:rsidRPr="004E264E" w:rsidRDefault="00576EC1" w:rsidP="00C0278E">
      <w:pPr>
        <w:sectPr w:rsidR="00576EC1" w:rsidRPr="004E264E" w:rsidSect="009A2F6E">
          <w:footerReference w:type="default" r:id="rId21"/>
          <w:type w:val="continuous"/>
          <w:pgSz w:w="12240" w:h="15840" w:code="1"/>
          <w:pgMar w:top="1440" w:right="1440" w:bottom="1440" w:left="1440" w:header="720" w:footer="720" w:gutter="0"/>
          <w:pgNumType w:start="1"/>
          <w:cols w:space="720"/>
          <w:docGrid w:linePitch="360"/>
        </w:sectPr>
      </w:pPr>
    </w:p>
    <w:p w:rsidR="00576EC1" w:rsidRDefault="00576EC1" w:rsidP="00630B97">
      <w:pPr>
        <w:pStyle w:val="Heading1"/>
      </w:pPr>
      <w:bookmarkStart w:id="21" w:name="_Toc338413113"/>
      <w:r>
        <w:t>Appendix A. NTSB Recommendations</w:t>
      </w:r>
      <w:bookmarkEnd w:id="21"/>
    </w:p>
    <w:tbl>
      <w:tblPr>
        <w:tblW w:w="9812" w:type="dxa"/>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154"/>
        <w:gridCol w:w="8658"/>
      </w:tblGrid>
      <w:tr w:rsidR="00576EC1" w:rsidTr="00795149">
        <w:trPr>
          <w:cantSplit/>
          <w:tblHeader/>
        </w:trPr>
        <w:tc>
          <w:tcPr>
            <w:tcW w:w="1154" w:type="dxa"/>
            <w:tcBorders>
              <w:top w:val="single" w:sz="8" w:space="0" w:color="000000"/>
            </w:tcBorders>
            <w:shd w:val="clear" w:color="auto" w:fill="000000"/>
          </w:tcPr>
          <w:bookmarkEnd w:id="3"/>
          <w:p w:rsidR="00576EC1" w:rsidRPr="00795149" w:rsidRDefault="00576EC1" w:rsidP="00795149">
            <w:pPr>
              <w:spacing w:after="120"/>
              <w:rPr>
                <w:b/>
                <w:bCs/>
                <w:color w:val="FFFFFF"/>
              </w:rPr>
            </w:pPr>
            <w:r w:rsidRPr="00795149">
              <w:rPr>
                <w:b/>
                <w:bCs/>
                <w:color w:val="FFFFFF"/>
              </w:rPr>
              <w:t>NTSB Rec #</w:t>
            </w:r>
          </w:p>
        </w:tc>
        <w:tc>
          <w:tcPr>
            <w:tcW w:w="8658" w:type="dxa"/>
            <w:tcBorders>
              <w:top w:val="single" w:sz="8" w:space="0" w:color="000000"/>
            </w:tcBorders>
            <w:shd w:val="clear" w:color="auto" w:fill="000000"/>
          </w:tcPr>
          <w:p w:rsidR="00576EC1" w:rsidRPr="00795149" w:rsidRDefault="00576EC1" w:rsidP="00795149">
            <w:pPr>
              <w:spacing w:after="120"/>
              <w:rPr>
                <w:b/>
                <w:bCs/>
                <w:color w:val="FFFFFF"/>
              </w:rPr>
            </w:pPr>
            <w:r w:rsidRPr="00795149">
              <w:rPr>
                <w:b/>
                <w:bCs/>
                <w:color w:val="FFFFFF"/>
              </w:rPr>
              <w:t>Recommendation</w:t>
            </w:r>
          </w:p>
        </w:tc>
      </w:tr>
      <w:tr w:rsidR="00576EC1" w:rsidTr="00795149">
        <w:trPr>
          <w:cantSplit/>
        </w:trPr>
        <w:tc>
          <w:tcPr>
            <w:tcW w:w="1154" w:type="dxa"/>
            <w:tcBorders>
              <w:top w:val="single" w:sz="8" w:space="0" w:color="000000"/>
              <w:bottom w:val="single" w:sz="8" w:space="0" w:color="000000"/>
            </w:tcBorders>
          </w:tcPr>
          <w:p w:rsidR="00576EC1" w:rsidRPr="00795149" w:rsidRDefault="00576EC1" w:rsidP="00795149">
            <w:pPr>
              <w:spacing w:after="120"/>
              <w:rPr>
                <w:b/>
                <w:bCs/>
              </w:rPr>
            </w:pPr>
            <w:r w:rsidRPr="00795149">
              <w:rPr>
                <w:b/>
                <w:bCs/>
              </w:rPr>
              <w:t>R-00-5</w:t>
            </w:r>
          </w:p>
        </w:tc>
        <w:tc>
          <w:tcPr>
            <w:tcW w:w="8658" w:type="dxa"/>
            <w:tcBorders>
              <w:top w:val="single" w:sz="8" w:space="0" w:color="000000"/>
              <w:bottom w:val="single" w:sz="8" w:space="0" w:color="000000"/>
            </w:tcBorders>
          </w:tcPr>
          <w:p w:rsidR="00576EC1" w:rsidRPr="00795149" w:rsidRDefault="00576EC1" w:rsidP="00795149">
            <w:pPr>
              <w:spacing w:after="120"/>
            </w:pPr>
            <w:r w:rsidRPr="00795149">
              <w:t>Establish, with assistance from experts on the effects of pharmacological agents on human performance and alertness, procedures or criteria by which transit vehicle operators who medically require substances not on the U.S. Department of Transportation’s list of approved medications may be allowed, when appropriate, to use those medications when operating transit vehicles.</w:t>
            </w:r>
            <w:r w:rsidR="00BA6726">
              <w:t xml:space="preserve"> </w:t>
            </w:r>
            <w:r w:rsidR="008F730D">
              <w:t>Status: Closed – Acceptable Alternate Action (1/24/2005)</w:t>
            </w:r>
          </w:p>
        </w:tc>
      </w:tr>
      <w:tr w:rsidR="00576EC1" w:rsidTr="00795149">
        <w:trPr>
          <w:cantSplit/>
        </w:trPr>
        <w:tc>
          <w:tcPr>
            <w:tcW w:w="1154" w:type="dxa"/>
          </w:tcPr>
          <w:p w:rsidR="00576EC1" w:rsidRPr="00795149" w:rsidRDefault="00576EC1" w:rsidP="00795149">
            <w:pPr>
              <w:spacing w:after="120"/>
              <w:rPr>
                <w:b/>
                <w:bCs/>
              </w:rPr>
            </w:pPr>
            <w:r w:rsidRPr="00795149">
              <w:rPr>
                <w:b/>
                <w:bCs/>
              </w:rPr>
              <w:t>R-00-6</w:t>
            </w:r>
          </w:p>
        </w:tc>
        <w:tc>
          <w:tcPr>
            <w:tcW w:w="8658" w:type="dxa"/>
          </w:tcPr>
          <w:p w:rsidR="00576EC1" w:rsidRPr="00795149" w:rsidRDefault="00576EC1" w:rsidP="00795149">
            <w:pPr>
              <w:spacing w:after="120"/>
            </w:pPr>
            <w:r w:rsidRPr="00795149">
              <w:t xml:space="preserve">Develop, </w:t>
            </w:r>
            <w:r w:rsidR="00AD3CE0" w:rsidRPr="00795149">
              <w:t>and then</w:t>
            </w:r>
            <w:r w:rsidRPr="00795149">
              <w:t xml:space="preserve"> periodically publish, an easy-to-understand source of information for transit vehicle operators on the hazards of using specific medications when operating transit vehicles.</w:t>
            </w:r>
            <w:r w:rsidR="00BA6726">
              <w:t xml:space="preserve"> </w:t>
            </w:r>
            <w:r w:rsidR="008F730D">
              <w:t>Status: Closed – Acceptable Action (1/24/2005)</w:t>
            </w:r>
          </w:p>
        </w:tc>
      </w:tr>
      <w:tr w:rsidR="00576EC1" w:rsidTr="00795149">
        <w:trPr>
          <w:cantSplit/>
        </w:trPr>
        <w:tc>
          <w:tcPr>
            <w:tcW w:w="1154" w:type="dxa"/>
            <w:tcBorders>
              <w:top w:val="single" w:sz="8" w:space="0" w:color="000000"/>
              <w:bottom w:val="single" w:sz="8" w:space="0" w:color="000000"/>
            </w:tcBorders>
          </w:tcPr>
          <w:p w:rsidR="00576EC1" w:rsidRPr="00795149" w:rsidRDefault="00576EC1" w:rsidP="00795149">
            <w:pPr>
              <w:spacing w:after="120"/>
              <w:rPr>
                <w:b/>
                <w:bCs/>
              </w:rPr>
            </w:pPr>
            <w:r w:rsidRPr="00795149">
              <w:rPr>
                <w:b/>
                <w:bCs/>
              </w:rPr>
              <w:t>R-00-7</w:t>
            </w:r>
          </w:p>
        </w:tc>
        <w:tc>
          <w:tcPr>
            <w:tcW w:w="8658" w:type="dxa"/>
            <w:tcBorders>
              <w:top w:val="single" w:sz="8" w:space="0" w:color="000000"/>
              <w:bottom w:val="single" w:sz="8" w:space="0" w:color="000000"/>
            </w:tcBorders>
          </w:tcPr>
          <w:p w:rsidR="00576EC1" w:rsidRPr="00795149" w:rsidRDefault="00576EC1" w:rsidP="008F730D">
            <w:pPr>
              <w:spacing w:after="120"/>
            </w:pPr>
            <w:r w:rsidRPr="00795149">
              <w:t>Establish and implement an educational program targeting transit vehicle operators that, at a minimum, ensures that all operators are aware of the source of information described in R-00-6 regarding the hazards of using specific medications when operating transit vehicles.</w:t>
            </w:r>
            <w:r w:rsidR="00BA6726">
              <w:t xml:space="preserve"> </w:t>
            </w:r>
            <w:r w:rsidR="008F730D">
              <w:t>Status: Closed – Acceptable Action (1/24/2005)</w:t>
            </w:r>
          </w:p>
        </w:tc>
      </w:tr>
      <w:tr w:rsidR="00576EC1" w:rsidTr="00795149">
        <w:trPr>
          <w:cantSplit/>
        </w:trPr>
        <w:tc>
          <w:tcPr>
            <w:tcW w:w="1154" w:type="dxa"/>
          </w:tcPr>
          <w:p w:rsidR="00576EC1" w:rsidRPr="00795149" w:rsidRDefault="00576EC1" w:rsidP="00795149">
            <w:pPr>
              <w:spacing w:after="120"/>
              <w:rPr>
                <w:b/>
                <w:bCs/>
              </w:rPr>
            </w:pPr>
            <w:r w:rsidRPr="00795149">
              <w:rPr>
                <w:b/>
                <w:bCs/>
              </w:rPr>
              <w:t>R-00-8</w:t>
            </w:r>
          </w:p>
        </w:tc>
        <w:tc>
          <w:tcPr>
            <w:tcW w:w="8658" w:type="dxa"/>
          </w:tcPr>
          <w:p w:rsidR="00576EC1" w:rsidRPr="00795149" w:rsidRDefault="00576EC1" w:rsidP="00795149">
            <w:pPr>
              <w:spacing w:after="120"/>
            </w:pPr>
            <w:r w:rsidRPr="00795149">
              <w:t>Establish, in coordination with the U.S. Dept. of Transportation, the Federal Motor Carrier Safety Administration, the Federal Railroad Administration, and the U.S. Coast Guard, comprehensive toxicological testing requirements for an appropriate sample of fatal highway, railroad, transit, and marine accidents to ensure the identification of the role played by common prescription and over-the-counter medications. Review and analyze the results of such testing at intervals not to exceed every 5 years.</w:t>
            </w:r>
            <w:r w:rsidR="00BA6726">
              <w:t xml:space="preserve"> </w:t>
            </w:r>
            <w:r w:rsidR="008F730D">
              <w:t>Status: Open – Acceptable Response (1/26/2009)</w:t>
            </w:r>
          </w:p>
        </w:tc>
      </w:tr>
      <w:tr w:rsidR="00576EC1" w:rsidTr="00C355D4">
        <w:trPr>
          <w:cantSplit/>
        </w:trPr>
        <w:tc>
          <w:tcPr>
            <w:tcW w:w="1154" w:type="dxa"/>
            <w:tcBorders>
              <w:top w:val="single" w:sz="8" w:space="0" w:color="000000"/>
              <w:bottom w:val="single" w:sz="8" w:space="0" w:color="000000"/>
            </w:tcBorders>
          </w:tcPr>
          <w:p w:rsidR="00576EC1" w:rsidRPr="00795149" w:rsidRDefault="00576EC1" w:rsidP="00795149">
            <w:pPr>
              <w:spacing w:after="120"/>
              <w:rPr>
                <w:b/>
                <w:bCs/>
              </w:rPr>
            </w:pPr>
            <w:r w:rsidRPr="00795149">
              <w:rPr>
                <w:b/>
                <w:bCs/>
              </w:rPr>
              <w:t>R-01-25</w:t>
            </w:r>
          </w:p>
        </w:tc>
        <w:tc>
          <w:tcPr>
            <w:tcW w:w="8658" w:type="dxa"/>
            <w:tcBorders>
              <w:top w:val="single" w:sz="8" w:space="0" w:color="000000"/>
              <w:bottom w:val="single" w:sz="8" w:space="0" w:color="000000"/>
            </w:tcBorders>
          </w:tcPr>
          <w:p w:rsidR="00576EC1" w:rsidRPr="00795149" w:rsidRDefault="00576EC1" w:rsidP="00795149">
            <w:pPr>
              <w:spacing w:after="120"/>
            </w:pPr>
            <w:r w:rsidRPr="00795149">
              <w:t>Authorize and encourage rail transit systems to require their employees in safety-sensitive positions to inform the rail transit system about their use of prescription and over-the-counter medications so that the rail transit system can have qualified medical personnel determine potential effects on employee performance.</w:t>
            </w:r>
            <w:r w:rsidR="00BA6726">
              <w:t xml:space="preserve"> </w:t>
            </w:r>
            <w:r w:rsidR="00AD2F6F">
              <w:t>Status: Closed – Acceptable Response (4/15/2004)</w:t>
            </w:r>
          </w:p>
        </w:tc>
      </w:tr>
      <w:tr w:rsidR="00576EC1" w:rsidTr="00C355D4">
        <w:trPr>
          <w:cantSplit/>
        </w:trPr>
        <w:tc>
          <w:tcPr>
            <w:tcW w:w="1154" w:type="dxa"/>
            <w:tcBorders>
              <w:top w:val="single" w:sz="8" w:space="0" w:color="000000"/>
              <w:bottom w:val="single" w:sz="4" w:space="0" w:color="auto"/>
            </w:tcBorders>
          </w:tcPr>
          <w:p w:rsidR="00576EC1" w:rsidRPr="00795149" w:rsidRDefault="00576EC1" w:rsidP="00795149">
            <w:pPr>
              <w:spacing w:after="120"/>
              <w:rPr>
                <w:b/>
                <w:bCs/>
              </w:rPr>
            </w:pPr>
            <w:r w:rsidRPr="00795149">
              <w:rPr>
                <w:b/>
                <w:bCs/>
              </w:rPr>
              <w:t>R-01-27</w:t>
            </w:r>
          </w:p>
        </w:tc>
        <w:tc>
          <w:tcPr>
            <w:tcW w:w="8658" w:type="dxa"/>
            <w:tcBorders>
              <w:top w:val="single" w:sz="8" w:space="0" w:color="000000"/>
              <w:bottom w:val="single" w:sz="4" w:space="0" w:color="auto"/>
            </w:tcBorders>
          </w:tcPr>
          <w:p w:rsidR="00576EC1" w:rsidRPr="00795149" w:rsidRDefault="00576EC1" w:rsidP="00795149">
            <w:pPr>
              <w:spacing w:after="120"/>
            </w:pPr>
            <w:r w:rsidRPr="00795149">
              <w:t>Ensure that your fatigue educational awareness program includes the risks posed by sleeping disorders, the indicators and symptoms of such disorders, and the available means of detecting and treating them.</w:t>
            </w:r>
          </w:p>
        </w:tc>
      </w:tr>
      <w:tr w:rsidR="008F730D" w:rsidTr="00C355D4">
        <w:trPr>
          <w:cantSplit/>
        </w:trPr>
        <w:tc>
          <w:tcPr>
            <w:tcW w:w="1154" w:type="dxa"/>
            <w:tcBorders>
              <w:top w:val="single" w:sz="4" w:space="0" w:color="auto"/>
              <w:bottom w:val="single" w:sz="8" w:space="0" w:color="000000"/>
            </w:tcBorders>
          </w:tcPr>
          <w:p w:rsidR="008F730D" w:rsidRPr="00795149" w:rsidRDefault="008F730D" w:rsidP="008F730D">
            <w:pPr>
              <w:spacing w:after="120"/>
              <w:rPr>
                <w:b/>
                <w:bCs/>
              </w:rPr>
            </w:pPr>
            <w:r w:rsidRPr="00C355D4">
              <w:rPr>
                <w:b/>
                <w:bCs/>
              </w:rPr>
              <w:t>R-10-5</w:t>
            </w:r>
          </w:p>
        </w:tc>
        <w:tc>
          <w:tcPr>
            <w:tcW w:w="8658" w:type="dxa"/>
            <w:tcBorders>
              <w:top w:val="single" w:sz="4" w:space="0" w:color="auto"/>
              <w:bottom w:val="single" w:sz="8" w:space="0" w:color="000000"/>
            </w:tcBorders>
          </w:tcPr>
          <w:p w:rsidR="008F730D" w:rsidRPr="00795149" w:rsidRDefault="008F730D" w:rsidP="00795149">
            <w:pPr>
              <w:spacing w:after="120"/>
            </w:pPr>
            <w:r>
              <w:rPr>
                <w:sz w:val="23"/>
                <w:szCs w:val="23"/>
              </w:rPr>
              <w:t xml:space="preserve">Seek authority similar to Federal Railroad Administration regulations (Title 49 </w:t>
            </w:r>
            <w:r>
              <w:rPr>
                <w:i/>
                <w:iCs/>
                <w:sz w:val="23"/>
                <w:szCs w:val="23"/>
              </w:rPr>
              <w:t xml:space="preserve">Code of Federal Regulations </w:t>
            </w:r>
            <w:r>
              <w:rPr>
                <w:sz w:val="23"/>
                <w:szCs w:val="23"/>
              </w:rPr>
              <w:t>219.207) to require that transit agencies obtain toxicological specimens from covered transit employees and contractors who are fatally injured as a result of an on-duty accident.</w:t>
            </w:r>
          </w:p>
        </w:tc>
      </w:tr>
    </w:tbl>
    <w:p w:rsidR="00576EC1" w:rsidRPr="0046799A" w:rsidRDefault="00576EC1" w:rsidP="001262C4">
      <w:pPr>
        <w:pStyle w:val="Heading1"/>
      </w:pPr>
      <w:bookmarkStart w:id="22" w:name="_Toc338413114"/>
      <w:r>
        <w:t>Endnotes</w:t>
      </w:r>
      <w:bookmarkEnd w:id="22"/>
    </w:p>
    <w:sectPr w:rsidR="00576EC1" w:rsidRPr="0046799A" w:rsidSect="009B2615">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CBC" w:rsidRDefault="00431CBC" w:rsidP="00C53F3E">
      <w:pPr>
        <w:spacing w:after="0" w:line="240" w:lineRule="auto"/>
      </w:pPr>
      <w:r>
        <w:separator/>
      </w:r>
    </w:p>
  </w:endnote>
  <w:endnote w:type="continuationSeparator" w:id="0">
    <w:p w:rsidR="00431CBC" w:rsidRDefault="00431CBC" w:rsidP="00C53F3E">
      <w:pPr>
        <w:spacing w:after="0" w:line="240" w:lineRule="auto"/>
      </w:pPr>
      <w:r>
        <w:continuationSeparator/>
      </w:r>
    </w:p>
  </w:endnote>
  <w:endnote w:id="1">
    <w:p w:rsidR="000D4319" w:rsidRDefault="000D4319" w:rsidP="00A95250">
      <w:pPr>
        <w:pStyle w:val="EndnoteText"/>
      </w:pPr>
      <w:r w:rsidRPr="001262C4">
        <w:rPr>
          <w:rStyle w:val="EndnoteReference"/>
          <w:rFonts w:ascii="Cambria" w:hAnsi="Cambria"/>
          <w:sz w:val="18"/>
        </w:rPr>
        <w:endnoteRef/>
      </w:r>
      <w:r w:rsidRPr="001262C4">
        <w:rPr>
          <w:rFonts w:ascii="Cambria" w:hAnsi="Cambria"/>
          <w:sz w:val="18"/>
        </w:rPr>
        <w:t xml:space="preserve"> </w:t>
      </w:r>
      <w:r>
        <w:rPr>
          <w:rFonts w:ascii="Cambria" w:hAnsi="Cambria"/>
          <w:sz w:val="18"/>
        </w:rPr>
        <w:t xml:space="preserve">See National Survey on Drug Use and Health, University of Michigan, “Monitoring the Future.” </w:t>
      </w:r>
    </w:p>
  </w:endnote>
  <w:endnote w:id="2">
    <w:p w:rsidR="000D4319" w:rsidRDefault="000D4319" w:rsidP="00A95250">
      <w:pPr>
        <w:pStyle w:val="EndnoteText"/>
      </w:pPr>
      <w:r w:rsidRPr="001262C4">
        <w:rPr>
          <w:rStyle w:val="EndnoteReference"/>
          <w:rFonts w:ascii="Cambria" w:hAnsi="Cambria"/>
          <w:sz w:val="18"/>
        </w:rPr>
        <w:endnoteRef/>
      </w:r>
      <w:r>
        <w:rPr>
          <w:rFonts w:ascii="Cambria" w:hAnsi="Cambria"/>
          <w:sz w:val="18"/>
        </w:rPr>
        <w:t xml:space="preserve"> NHTSA, A Pilot Study to Test Multiple Medication Usage and Driving Functioning, 2008.</w:t>
      </w:r>
    </w:p>
  </w:endnote>
  <w:endnote w:id="3">
    <w:p w:rsidR="000D4319" w:rsidRPr="00FD1AAC" w:rsidRDefault="000D4319">
      <w:pPr>
        <w:pStyle w:val="EndnoteText"/>
      </w:pPr>
      <w:r w:rsidRPr="00FD1AAC">
        <w:rPr>
          <w:rStyle w:val="EndnoteReference"/>
          <w:rFonts w:ascii="Cambria" w:hAnsi="Cambria"/>
          <w:sz w:val="18"/>
        </w:rPr>
        <w:endnoteRef/>
      </w:r>
      <w:r w:rsidRPr="00FD1AAC">
        <w:rPr>
          <w:rStyle w:val="EndnoteReference"/>
          <w:rFonts w:ascii="Cambria" w:hAnsi="Cambria"/>
          <w:sz w:val="18"/>
          <w:vertAlign w:val="baseline"/>
        </w:rPr>
        <w:t xml:space="preserve"> In 2003, there was another major accident involving an operator’s use of Rx drugs and improper medical review where 11 patrons were killed in the collision of the Staten Island Ferry with a concrete pier. The Staten Island Ferry is operated by the New York City Department of Transportation using FTA grant funding.</w:t>
      </w:r>
    </w:p>
  </w:endnote>
  <w:endnote w:id="4">
    <w:p w:rsidR="000D4319" w:rsidRDefault="000D4319" w:rsidP="00A95250">
      <w:pPr>
        <w:pStyle w:val="EndnoteText"/>
      </w:pPr>
      <w:r w:rsidRPr="001262C4">
        <w:rPr>
          <w:rStyle w:val="EndnoteReference"/>
          <w:rFonts w:ascii="Cambria" w:hAnsi="Cambria"/>
          <w:sz w:val="18"/>
        </w:rPr>
        <w:endnoteRef/>
      </w:r>
      <w:r w:rsidRPr="001262C4">
        <w:rPr>
          <w:rFonts w:ascii="Cambria" w:hAnsi="Cambria"/>
          <w:sz w:val="18"/>
        </w:rPr>
        <w:t xml:space="preserve"> http://www.ntsb.gov/doclib/recletters/2001/R01_25.pdf</w:t>
      </w:r>
    </w:p>
  </w:endnote>
  <w:endnote w:id="5">
    <w:p w:rsidR="000D4319" w:rsidRPr="001262C4" w:rsidRDefault="000D4319" w:rsidP="00A95250">
      <w:pPr>
        <w:spacing w:after="0"/>
        <w:contextualSpacing/>
        <w:rPr>
          <w:rFonts w:ascii="Cambria" w:hAnsi="Cambria"/>
          <w:sz w:val="18"/>
          <w:szCs w:val="20"/>
        </w:rPr>
      </w:pPr>
      <w:r w:rsidRPr="001262C4">
        <w:rPr>
          <w:rStyle w:val="EndnoteReference"/>
          <w:rFonts w:ascii="Cambria" w:hAnsi="Cambria"/>
          <w:sz w:val="18"/>
          <w:szCs w:val="20"/>
        </w:rPr>
        <w:endnoteRef/>
      </w:r>
      <w:r w:rsidRPr="001262C4">
        <w:rPr>
          <w:rFonts w:ascii="Cambria" w:hAnsi="Cambria"/>
          <w:sz w:val="18"/>
          <w:szCs w:val="20"/>
        </w:rPr>
        <w:t xml:space="preserve"> In November 2003, the FTA published and distributed “Implementation Guidelines for Drug and Alcohol Regulations in Mass Transit.”</w:t>
      </w:r>
      <w:r>
        <w:rPr>
          <w:rFonts w:ascii="Cambria" w:hAnsi="Cambria"/>
          <w:sz w:val="18"/>
          <w:szCs w:val="20"/>
        </w:rPr>
        <w:t xml:space="preserve"> </w:t>
      </w:r>
      <w:r w:rsidRPr="001262C4">
        <w:rPr>
          <w:rFonts w:ascii="Cambria" w:hAnsi="Cambria"/>
          <w:sz w:val="18"/>
          <w:szCs w:val="20"/>
        </w:rPr>
        <w:t>The guidelines encouraged grantees to:</w:t>
      </w:r>
    </w:p>
    <w:p w:rsidR="000D4319" w:rsidRPr="001262C4" w:rsidRDefault="000D4319" w:rsidP="00A95250">
      <w:pPr>
        <w:numPr>
          <w:ilvl w:val="0"/>
          <w:numId w:val="14"/>
        </w:numPr>
        <w:spacing w:after="0"/>
        <w:contextualSpacing/>
        <w:rPr>
          <w:rFonts w:ascii="Cambria" w:hAnsi="Cambria"/>
          <w:sz w:val="18"/>
          <w:szCs w:val="20"/>
        </w:rPr>
      </w:pPr>
      <w:r w:rsidRPr="001262C4">
        <w:rPr>
          <w:rFonts w:ascii="Cambria" w:hAnsi="Cambria"/>
          <w:sz w:val="18"/>
          <w:szCs w:val="20"/>
        </w:rPr>
        <w:t xml:space="preserve">Review current policies with regard to operators' use of over-the-counter prescription medications that could result in public safety being jeopardized; </w:t>
      </w:r>
    </w:p>
    <w:p w:rsidR="000D4319" w:rsidRPr="001262C4" w:rsidRDefault="000D4319" w:rsidP="00A95250">
      <w:pPr>
        <w:numPr>
          <w:ilvl w:val="0"/>
          <w:numId w:val="14"/>
        </w:numPr>
        <w:spacing w:after="0"/>
        <w:contextualSpacing/>
        <w:rPr>
          <w:rFonts w:ascii="Cambria" w:hAnsi="Cambria"/>
          <w:sz w:val="18"/>
          <w:szCs w:val="20"/>
        </w:rPr>
      </w:pPr>
      <w:r w:rsidRPr="001262C4">
        <w:rPr>
          <w:rFonts w:ascii="Cambria" w:hAnsi="Cambria"/>
          <w:sz w:val="18"/>
          <w:szCs w:val="20"/>
        </w:rPr>
        <w:t xml:space="preserve">Immediately institute education programs that address the potential dangers of taking certain types of medications, including those that may cause drowsiness or impair the operator's cognitive or mental abilities; </w:t>
      </w:r>
    </w:p>
    <w:p w:rsidR="000D4319" w:rsidRDefault="000D4319" w:rsidP="00A95250">
      <w:pPr>
        <w:numPr>
          <w:ilvl w:val="0"/>
          <w:numId w:val="14"/>
        </w:numPr>
        <w:spacing w:after="0"/>
        <w:contextualSpacing/>
      </w:pPr>
      <w:r w:rsidRPr="001262C4">
        <w:rPr>
          <w:rFonts w:ascii="Cambria" w:hAnsi="Cambria"/>
          <w:sz w:val="18"/>
          <w:szCs w:val="20"/>
        </w:rPr>
        <w:t xml:space="preserve">Encourage employees, as part of the educational program, to discuss with their physician or pharmacist the side of effects of any medications and to inquire about potential alternative treatments that will not impair job performance. </w:t>
      </w:r>
    </w:p>
  </w:endnote>
  <w:endnote w:id="6">
    <w:p w:rsidR="000D4319" w:rsidRDefault="000D4319" w:rsidP="00A95250">
      <w:pPr>
        <w:pStyle w:val="EndnoteText"/>
      </w:pPr>
      <w:r w:rsidRPr="001262C4">
        <w:rPr>
          <w:rStyle w:val="EndnoteReference"/>
          <w:rFonts w:ascii="Cambria" w:hAnsi="Cambria"/>
          <w:sz w:val="18"/>
        </w:rPr>
        <w:endnoteRef/>
      </w:r>
      <w:r w:rsidRPr="001262C4">
        <w:rPr>
          <w:rFonts w:ascii="Cambria" w:hAnsi="Cambria"/>
          <w:sz w:val="18"/>
        </w:rPr>
        <w:t xml:space="preserve"> The toolkit was updated in February 2012.</w:t>
      </w:r>
    </w:p>
  </w:endnote>
  <w:endnote w:id="7">
    <w:p w:rsidR="000D4319" w:rsidRDefault="000D4319" w:rsidP="00A95250">
      <w:pPr>
        <w:pStyle w:val="EndnoteText"/>
      </w:pPr>
      <w:r w:rsidRPr="001262C4">
        <w:rPr>
          <w:rStyle w:val="EndnoteReference"/>
          <w:rFonts w:ascii="Cambria" w:hAnsi="Cambria"/>
          <w:sz w:val="18"/>
        </w:rPr>
        <w:endnoteRef/>
      </w:r>
      <w:r w:rsidRPr="001262C4">
        <w:rPr>
          <w:rFonts w:ascii="Cambria" w:hAnsi="Cambria"/>
          <w:sz w:val="18"/>
        </w:rPr>
        <w:t xml:space="preserve"> http://transit-safety.fta.dot.gov/DrugAndAlcohol/Newsletters/issue2</w:t>
      </w:r>
      <w:r>
        <w:rPr>
          <w:rFonts w:ascii="Cambria" w:hAnsi="Cambria"/>
          <w:sz w:val="18"/>
        </w:rPr>
        <w:t>5</w:t>
      </w:r>
      <w:r w:rsidRPr="001262C4">
        <w:rPr>
          <w:rFonts w:ascii="Cambria" w:hAnsi="Cambria"/>
          <w:sz w:val="18"/>
        </w:rPr>
        <w:t>/html/pg5.htm</w:t>
      </w:r>
    </w:p>
  </w:endnote>
  <w:endnote w:id="8">
    <w:p w:rsidR="000D4319" w:rsidRDefault="000D4319">
      <w:pPr>
        <w:pStyle w:val="EndnoteText"/>
        <w:rPr>
          <w:sz w:val="18"/>
          <w:szCs w:val="18"/>
        </w:rPr>
      </w:pPr>
      <w:r>
        <w:rPr>
          <w:rStyle w:val="EndnoteReference"/>
        </w:rPr>
        <w:endnoteRef/>
      </w:r>
      <w:r>
        <w:t xml:space="preserve"> </w:t>
      </w:r>
      <w:r w:rsidRPr="00C05228">
        <w:rPr>
          <w:sz w:val="18"/>
          <w:szCs w:val="18"/>
        </w:rPr>
        <w:t>As defined in 49 CFR Part 655.4,</w:t>
      </w:r>
      <w:r>
        <w:rPr>
          <w:sz w:val="18"/>
          <w:szCs w:val="18"/>
        </w:rPr>
        <w:t xml:space="preserve"> a safety-sensitive employee is an employee of recipients, subrecipients, operators, or contractors who perform any of the following duties:</w:t>
      </w:r>
    </w:p>
    <w:p w:rsidR="000D4319" w:rsidRDefault="000D4319" w:rsidP="00FB0B21">
      <w:pPr>
        <w:pStyle w:val="EndnoteText"/>
        <w:numPr>
          <w:ilvl w:val="0"/>
          <w:numId w:val="43"/>
        </w:numPr>
        <w:rPr>
          <w:sz w:val="18"/>
          <w:szCs w:val="18"/>
        </w:rPr>
      </w:pPr>
      <w:r>
        <w:rPr>
          <w:sz w:val="18"/>
          <w:szCs w:val="18"/>
        </w:rPr>
        <w:t>Operating a revenue service vehicle, including when not in revenue service;</w:t>
      </w:r>
    </w:p>
    <w:p w:rsidR="000D4319" w:rsidRDefault="000D4319">
      <w:pPr>
        <w:pStyle w:val="EndnoteText"/>
        <w:numPr>
          <w:ilvl w:val="0"/>
          <w:numId w:val="43"/>
        </w:numPr>
        <w:rPr>
          <w:sz w:val="18"/>
          <w:szCs w:val="18"/>
        </w:rPr>
      </w:pPr>
      <w:r>
        <w:rPr>
          <w:sz w:val="18"/>
          <w:szCs w:val="18"/>
        </w:rPr>
        <w:t>Operating a nonrevenue service vehicle, when required to be operated by a holder of a Commercial Driver's License;</w:t>
      </w:r>
    </w:p>
    <w:p w:rsidR="000D4319" w:rsidRDefault="000D4319">
      <w:pPr>
        <w:pStyle w:val="EndnoteText"/>
        <w:numPr>
          <w:ilvl w:val="0"/>
          <w:numId w:val="43"/>
        </w:numPr>
        <w:rPr>
          <w:sz w:val="18"/>
          <w:szCs w:val="18"/>
        </w:rPr>
      </w:pPr>
      <w:r>
        <w:rPr>
          <w:sz w:val="18"/>
          <w:szCs w:val="18"/>
        </w:rPr>
        <w:t>Controlling dispatch or movement of a revenue service vehicle;</w:t>
      </w:r>
    </w:p>
    <w:p w:rsidR="000D4319" w:rsidRDefault="000D4319">
      <w:pPr>
        <w:pStyle w:val="EndnoteText"/>
        <w:numPr>
          <w:ilvl w:val="0"/>
          <w:numId w:val="43"/>
        </w:numPr>
        <w:rPr>
          <w:sz w:val="18"/>
          <w:szCs w:val="18"/>
        </w:rPr>
      </w:pPr>
      <w:r>
        <w:rPr>
          <w:sz w:val="18"/>
          <w:szCs w:val="18"/>
        </w:rPr>
        <w:t>Maintaining (including repairs, overhaul and rebuilding) a revenue service vehicle or equipment used in revenue service [excludes Section 5307 and 5309 recipients in areas of less than 200,000 in population that contract out such service and Section 5311 subrecipients that contract out such services].</w:t>
      </w:r>
    </w:p>
    <w:p w:rsidR="000D4319" w:rsidRPr="00C05228" w:rsidRDefault="000D4319">
      <w:pPr>
        <w:pStyle w:val="EndnoteText"/>
        <w:numPr>
          <w:ilvl w:val="0"/>
          <w:numId w:val="43"/>
        </w:numPr>
        <w:rPr>
          <w:sz w:val="18"/>
          <w:szCs w:val="18"/>
        </w:rPr>
      </w:pPr>
      <w:r>
        <w:rPr>
          <w:sz w:val="18"/>
          <w:szCs w:val="18"/>
        </w:rPr>
        <w:t>Carrying a firearm for security purposes.</w:t>
      </w:r>
    </w:p>
    <w:p w:rsidR="000D4319" w:rsidRDefault="000D4319" w:rsidP="00C05228">
      <w:pPr>
        <w:pStyle w:val="EndnoteText"/>
        <w:ind w:left="360"/>
      </w:pPr>
    </w:p>
  </w:endnote>
  <w:endnote w:id="9">
    <w:p w:rsidR="000D4319" w:rsidRPr="001262C4" w:rsidRDefault="000D4319" w:rsidP="00BB1D30">
      <w:pPr>
        <w:spacing w:after="0"/>
        <w:rPr>
          <w:rFonts w:ascii="Cambria" w:hAnsi="Cambria"/>
          <w:sz w:val="18"/>
          <w:szCs w:val="20"/>
        </w:rPr>
      </w:pPr>
      <w:r w:rsidRPr="001262C4">
        <w:rPr>
          <w:rStyle w:val="EndnoteReference"/>
          <w:rFonts w:ascii="Cambria" w:hAnsi="Cambria"/>
          <w:sz w:val="18"/>
          <w:szCs w:val="20"/>
        </w:rPr>
        <w:endnoteRef/>
      </w:r>
      <w:r w:rsidRPr="001262C4">
        <w:rPr>
          <w:rFonts w:ascii="Cambria" w:hAnsi="Cambria"/>
          <w:sz w:val="18"/>
          <w:szCs w:val="20"/>
        </w:rPr>
        <w:t xml:space="preserve"> As defined in 49 CFR Part 655, an accident is:</w:t>
      </w:r>
    </w:p>
    <w:p w:rsidR="000D4319" w:rsidRPr="001262C4" w:rsidRDefault="000D4319" w:rsidP="00BB1D30">
      <w:pPr>
        <w:spacing w:after="0"/>
        <w:ind w:left="720"/>
        <w:rPr>
          <w:rFonts w:ascii="Cambria" w:hAnsi="Cambria"/>
          <w:sz w:val="18"/>
          <w:szCs w:val="20"/>
        </w:rPr>
      </w:pPr>
      <w:r w:rsidRPr="001262C4">
        <w:rPr>
          <w:rFonts w:ascii="Cambria" w:hAnsi="Cambria"/>
          <w:sz w:val="18"/>
          <w:szCs w:val="20"/>
        </w:rPr>
        <w:t>An occurrence associated with the operation of a vehicle, if as a result: (1) An individual dies; or (2) An individual suffers bodily injury and immediately receives medical treatment away from the scene of the accident; or (3) With respect to an occurrence in which the mass transit vehicle involved is a bus, electric bus, van, or automobile, one or more vehicles (including non-FTA funded vehicles) incurs disabling damage as the result of the occurrence and such vehicle or vehicles are transported away from the scene by a tow truck or other vehicle; or (4) With respect to an occurrence in which the mass transit vehicle involved is a rail car, trolley car, trolley bus, or vessel, the mass transit vehicle is removed from operation.</w:t>
      </w:r>
    </w:p>
    <w:p w:rsidR="000D4319" w:rsidRPr="001262C4" w:rsidRDefault="000D4319" w:rsidP="00BB1D30">
      <w:pPr>
        <w:spacing w:after="0"/>
        <w:rPr>
          <w:rFonts w:ascii="Cambria" w:hAnsi="Cambria"/>
          <w:sz w:val="18"/>
          <w:szCs w:val="20"/>
        </w:rPr>
      </w:pPr>
      <w:r w:rsidRPr="001262C4">
        <w:rPr>
          <w:rFonts w:ascii="Cambria" w:hAnsi="Cambria"/>
          <w:sz w:val="18"/>
          <w:szCs w:val="20"/>
        </w:rPr>
        <w:t xml:space="preserve">As defined in 49 CFR Part 659, rail transit agencies are required to notify the oversight agency within two hours for any incident involving a rail transit vehicle or taking place on transit-controlled property that surpasses any of the following thresholds: </w:t>
      </w:r>
    </w:p>
    <w:p w:rsidR="000D4319" w:rsidRPr="001262C4" w:rsidRDefault="000D4319" w:rsidP="00BB1D30">
      <w:pPr>
        <w:pStyle w:val="ListParagraph"/>
        <w:numPr>
          <w:ilvl w:val="0"/>
          <w:numId w:val="19"/>
        </w:numPr>
        <w:spacing w:after="0"/>
        <w:rPr>
          <w:rFonts w:ascii="Cambria" w:hAnsi="Cambria"/>
          <w:sz w:val="18"/>
          <w:szCs w:val="20"/>
        </w:rPr>
      </w:pPr>
      <w:r w:rsidRPr="001262C4">
        <w:rPr>
          <w:rFonts w:ascii="Cambria" w:hAnsi="Cambria"/>
          <w:sz w:val="18"/>
          <w:szCs w:val="20"/>
        </w:rPr>
        <w:t>A death results within 30 days</w:t>
      </w:r>
      <w:r>
        <w:rPr>
          <w:rFonts w:ascii="Cambria" w:hAnsi="Cambria"/>
          <w:sz w:val="18"/>
          <w:szCs w:val="20"/>
        </w:rPr>
        <w:t>.</w:t>
      </w:r>
    </w:p>
    <w:p w:rsidR="000D4319" w:rsidRPr="001262C4" w:rsidRDefault="000D4319" w:rsidP="00BB1D30">
      <w:pPr>
        <w:pStyle w:val="ListParagraph"/>
        <w:numPr>
          <w:ilvl w:val="0"/>
          <w:numId w:val="19"/>
        </w:numPr>
        <w:spacing w:after="0"/>
        <w:rPr>
          <w:rFonts w:ascii="Cambria" w:hAnsi="Cambria"/>
          <w:sz w:val="18"/>
          <w:szCs w:val="20"/>
        </w:rPr>
      </w:pPr>
      <w:r w:rsidRPr="001262C4">
        <w:rPr>
          <w:rFonts w:ascii="Cambria" w:hAnsi="Cambria"/>
          <w:sz w:val="18"/>
          <w:szCs w:val="20"/>
        </w:rPr>
        <w:t>Property damage of over $25,000 occurs</w:t>
      </w:r>
      <w:r>
        <w:rPr>
          <w:rFonts w:ascii="Cambria" w:hAnsi="Cambria"/>
          <w:sz w:val="18"/>
          <w:szCs w:val="20"/>
        </w:rPr>
        <w:t>.</w:t>
      </w:r>
    </w:p>
    <w:p w:rsidR="000D4319" w:rsidRPr="001262C4" w:rsidRDefault="000D4319" w:rsidP="00BB1D30">
      <w:pPr>
        <w:pStyle w:val="ListParagraph"/>
        <w:numPr>
          <w:ilvl w:val="0"/>
          <w:numId w:val="19"/>
        </w:numPr>
        <w:spacing w:after="0"/>
        <w:rPr>
          <w:rFonts w:ascii="Cambria" w:hAnsi="Cambria"/>
          <w:sz w:val="18"/>
          <w:szCs w:val="20"/>
        </w:rPr>
      </w:pPr>
      <w:r w:rsidRPr="001262C4">
        <w:rPr>
          <w:rFonts w:ascii="Cambria" w:hAnsi="Cambria"/>
          <w:sz w:val="18"/>
          <w:szCs w:val="20"/>
        </w:rPr>
        <w:t>Any collision at a grade crossing</w:t>
      </w:r>
      <w:r>
        <w:rPr>
          <w:rFonts w:ascii="Cambria" w:hAnsi="Cambria"/>
          <w:sz w:val="18"/>
          <w:szCs w:val="20"/>
        </w:rPr>
        <w:t>.</w:t>
      </w:r>
    </w:p>
    <w:p w:rsidR="000D4319" w:rsidRPr="001262C4" w:rsidRDefault="000D4319" w:rsidP="00BB1D30">
      <w:pPr>
        <w:pStyle w:val="ListParagraph"/>
        <w:numPr>
          <w:ilvl w:val="0"/>
          <w:numId w:val="19"/>
        </w:numPr>
        <w:spacing w:after="0"/>
        <w:rPr>
          <w:rFonts w:ascii="Cambria" w:hAnsi="Cambria"/>
          <w:sz w:val="18"/>
          <w:szCs w:val="20"/>
        </w:rPr>
      </w:pPr>
      <w:r w:rsidRPr="001262C4">
        <w:rPr>
          <w:rFonts w:ascii="Cambria" w:hAnsi="Cambria"/>
          <w:sz w:val="18"/>
          <w:szCs w:val="20"/>
        </w:rPr>
        <w:t>Any main-line derailment</w:t>
      </w:r>
      <w:r>
        <w:rPr>
          <w:rFonts w:ascii="Cambria" w:hAnsi="Cambria"/>
          <w:sz w:val="18"/>
          <w:szCs w:val="20"/>
        </w:rPr>
        <w:t>.</w:t>
      </w:r>
    </w:p>
    <w:p w:rsidR="000D4319" w:rsidRPr="001262C4" w:rsidRDefault="000D4319" w:rsidP="00BB1D30">
      <w:pPr>
        <w:pStyle w:val="ListParagraph"/>
        <w:numPr>
          <w:ilvl w:val="0"/>
          <w:numId w:val="19"/>
        </w:numPr>
        <w:spacing w:after="0"/>
        <w:rPr>
          <w:rFonts w:ascii="Cambria" w:hAnsi="Cambria"/>
          <w:sz w:val="18"/>
          <w:szCs w:val="20"/>
        </w:rPr>
      </w:pPr>
      <w:r w:rsidRPr="001262C4">
        <w:rPr>
          <w:rFonts w:ascii="Cambria" w:hAnsi="Cambria"/>
          <w:sz w:val="18"/>
          <w:szCs w:val="20"/>
        </w:rPr>
        <w:t>Any collision with an individual on a right of way</w:t>
      </w:r>
      <w:r>
        <w:rPr>
          <w:rFonts w:ascii="Cambria" w:hAnsi="Cambria"/>
          <w:sz w:val="18"/>
          <w:szCs w:val="20"/>
        </w:rPr>
        <w:t>.</w:t>
      </w:r>
    </w:p>
    <w:p w:rsidR="000D4319" w:rsidRPr="00BB1D30" w:rsidRDefault="000D4319" w:rsidP="00BB1D30">
      <w:pPr>
        <w:pStyle w:val="ListParagraph"/>
        <w:numPr>
          <w:ilvl w:val="0"/>
          <w:numId w:val="19"/>
        </w:numPr>
        <w:spacing w:after="0"/>
        <w:rPr>
          <w:rFonts w:ascii="Cambria" w:hAnsi="Cambria"/>
          <w:sz w:val="18"/>
          <w:szCs w:val="20"/>
        </w:rPr>
      </w:pPr>
      <w:r w:rsidRPr="001262C4">
        <w:rPr>
          <w:rFonts w:ascii="Cambria" w:hAnsi="Cambria"/>
          <w:sz w:val="18"/>
          <w:szCs w:val="20"/>
        </w:rPr>
        <w:t>Any collision between a rail transit vehicle and another vehicle.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19" w:rsidRDefault="000D4319" w:rsidP="009A2F6E">
    <w:pPr>
      <w:pStyle w:val="Footer"/>
      <w:pBdr>
        <w:top w:val="thinThickSmallGap" w:sz="24" w:space="11" w:color="622423"/>
      </w:pBdr>
      <w:rPr>
        <w:rFonts w:ascii="Cambria" w:hAnsi="Cambria"/>
      </w:rPr>
    </w:pPr>
    <w:r>
      <w:rPr>
        <w:rFonts w:ascii="Cambria" w:hAnsi="Cambria"/>
        <w:sz w:val="18"/>
        <w:szCs w:val="18"/>
      </w:rPr>
      <w:t>TRACS WG 11-02 Report</w:t>
    </w:r>
    <w:r>
      <w:rPr>
        <w:rFonts w:ascii="Cambria" w:hAnsi="Cambria"/>
        <w:sz w:val="18"/>
        <w:szCs w:val="18"/>
      </w:rPr>
      <w:tab/>
    </w:r>
    <w:r>
      <w:rPr>
        <w:rFonts w:ascii="Cambria" w:hAnsi="Cambria"/>
      </w:rPr>
      <w:tab/>
    </w:r>
  </w:p>
  <w:p w:rsidR="000D4319" w:rsidRPr="00016119" w:rsidRDefault="000D4319">
    <w:pPr>
      <w:pStyle w:val="Footer"/>
      <w:rPr>
        <w:rFonts w:ascii="Cambria" w:hAnsi="Cambri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19" w:rsidRDefault="000D4319" w:rsidP="009A2F6E">
    <w:pPr>
      <w:pStyle w:val="Footer"/>
      <w:pBdr>
        <w:top w:val="thinThickSmallGap" w:sz="24" w:space="11" w:color="622423"/>
      </w:pBdr>
      <w:rPr>
        <w:rFonts w:ascii="Cambria" w:hAnsi="Cambria"/>
      </w:rPr>
    </w:pPr>
    <w:r>
      <w:rPr>
        <w:rFonts w:ascii="Cambria" w:hAnsi="Cambria"/>
        <w:sz w:val="18"/>
        <w:szCs w:val="18"/>
      </w:rPr>
      <w:t>TRACS WG 11-02 Report</w:t>
    </w:r>
    <w:r>
      <w:rPr>
        <w:rFonts w:ascii="Cambria" w:hAnsi="Cambria"/>
        <w:sz w:val="18"/>
        <w:szCs w:val="18"/>
      </w:rPr>
      <w:tab/>
    </w:r>
    <w:r>
      <w:rPr>
        <w:rFonts w:ascii="Cambria" w:hAnsi="Cambria"/>
      </w:rPr>
      <w:tab/>
      <w:t xml:space="preserve">Page </w:t>
    </w:r>
    <w:r w:rsidRPr="007F6EA0">
      <w:rPr>
        <w:rFonts w:ascii="Cambria" w:hAnsi="Cambria"/>
      </w:rPr>
      <w:fldChar w:fldCharType="begin"/>
    </w:r>
    <w:r w:rsidRPr="007F6EA0">
      <w:rPr>
        <w:rFonts w:ascii="Cambria" w:hAnsi="Cambria"/>
      </w:rPr>
      <w:instrText xml:space="preserve"> PAGE   \* MERGEFORMAT </w:instrText>
    </w:r>
    <w:r w:rsidRPr="007F6EA0">
      <w:rPr>
        <w:rFonts w:ascii="Cambria" w:hAnsi="Cambria"/>
      </w:rPr>
      <w:fldChar w:fldCharType="separate"/>
    </w:r>
    <w:r w:rsidR="00826493">
      <w:rPr>
        <w:rFonts w:ascii="Cambria" w:hAnsi="Cambria"/>
        <w:noProof/>
      </w:rPr>
      <w:t>13</w:t>
    </w:r>
    <w:r w:rsidRPr="007F6EA0">
      <w:rPr>
        <w:rFonts w:ascii="Cambria" w:hAnsi="Cambria"/>
      </w:rPr>
      <w:fldChar w:fldCharType="end"/>
    </w:r>
  </w:p>
  <w:p w:rsidR="000D4319" w:rsidRPr="00016119" w:rsidRDefault="000D4319">
    <w:pPr>
      <w:pStyle w:val="Footer"/>
      <w:rPr>
        <w:rFonts w:ascii="Cambria" w:hAnsi="Cambri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19" w:rsidRPr="00B90DAB" w:rsidRDefault="000D4319" w:rsidP="00B90DAB">
    <w:pPr>
      <w:pStyle w:val="Footer"/>
      <w:pBdr>
        <w:top w:val="thinThickSmallGap" w:sz="24" w:space="10" w:color="622423"/>
      </w:pBdr>
      <w:rPr>
        <w:rFonts w:ascii="Cambria" w:hAnsi="Cambria"/>
        <w:sz w:val="18"/>
        <w:szCs w:val="18"/>
      </w:rPr>
    </w:pPr>
    <w:r>
      <w:rPr>
        <w:rFonts w:ascii="Cambria" w:hAnsi="Cambria"/>
        <w:sz w:val="18"/>
        <w:szCs w:val="18"/>
      </w:rPr>
      <w:t>TRACS WG 11-0</w:t>
    </w:r>
    <w:r w:rsidR="000D3F4E">
      <w:rPr>
        <w:rFonts w:ascii="Cambria" w:hAnsi="Cambria"/>
        <w:sz w:val="18"/>
        <w:szCs w:val="18"/>
      </w:rPr>
      <w:t>2</w:t>
    </w:r>
    <w:r>
      <w:rPr>
        <w:rFonts w:ascii="Cambria" w:hAnsi="Cambria"/>
        <w:sz w:val="18"/>
        <w:szCs w:val="18"/>
      </w:rPr>
      <w:t xml:space="preserve"> Report </w:t>
    </w:r>
    <w:r>
      <w:rPr>
        <w:rFonts w:ascii="Cambria" w:hAnsi="Cambria"/>
        <w:sz w:val="18"/>
        <w:szCs w:val="18"/>
      </w:rPr>
      <w:tab/>
    </w:r>
    <w:r>
      <w:rPr>
        <w:rFonts w:ascii="Cambria" w:hAnsi="Cambria"/>
      </w:rPr>
      <w:tab/>
      <w:t>Page D-</w:t>
    </w:r>
    <w:r w:rsidRPr="007F6EA0">
      <w:rPr>
        <w:rFonts w:ascii="Cambria" w:hAnsi="Cambria"/>
      </w:rPr>
      <w:fldChar w:fldCharType="begin"/>
    </w:r>
    <w:r w:rsidRPr="007F6EA0">
      <w:rPr>
        <w:rFonts w:ascii="Cambria" w:hAnsi="Cambria"/>
      </w:rPr>
      <w:instrText xml:space="preserve"> PAGE   \* MERGEFORMAT </w:instrText>
    </w:r>
    <w:r w:rsidRPr="007F6EA0">
      <w:rPr>
        <w:rFonts w:ascii="Cambria" w:hAnsi="Cambria"/>
      </w:rPr>
      <w:fldChar w:fldCharType="separate"/>
    </w:r>
    <w:r w:rsidR="00826493">
      <w:rPr>
        <w:rFonts w:ascii="Cambria" w:hAnsi="Cambria"/>
        <w:noProof/>
      </w:rPr>
      <w:t>15</w:t>
    </w:r>
    <w:r w:rsidRPr="007F6EA0">
      <w:rPr>
        <w:rFonts w:ascii="Cambria" w:hAnsi="Cambria"/>
      </w:rPr>
      <w:fldChar w:fldCharType="end"/>
    </w:r>
  </w:p>
  <w:p w:rsidR="000D4319" w:rsidRDefault="000D43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CBC" w:rsidRDefault="00431CBC" w:rsidP="00C53F3E">
      <w:pPr>
        <w:spacing w:after="0" w:line="240" w:lineRule="auto"/>
      </w:pPr>
      <w:r>
        <w:separator/>
      </w:r>
    </w:p>
  </w:footnote>
  <w:footnote w:type="continuationSeparator" w:id="0">
    <w:p w:rsidR="00431CBC" w:rsidRDefault="00431CBC" w:rsidP="00C53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19" w:rsidRDefault="000D43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48640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4628C4"/>
    <w:multiLevelType w:val="hybridMultilevel"/>
    <w:tmpl w:val="1A5EFBBA"/>
    <w:lvl w:ilvl="0" w:tplc="D8EA0F58">
      <w:start w:val="1"/>
      <w:numFmt w:val="bullet"/>
      <w:pStyle w:val="Bulleted"/>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4D157E"/>
    <w:multiLevelType w:val="hybridMultilevel"/>
    <w:tmpl w:val="33DE592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nsid w:val="090078B8"/>
    <w:multiLevelType w:val="hybridMultilevel"/>
    <w:tmpl w:val="DFD23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150422"/>
    <w:multiLevelType w:val="hybridMultilevel"/>
    <w:tmpl w:val="59E641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BD221D0"/>
    <w:multiLevelType w:val="multilevel"/>
    <w:tmpl w:val="D2D26B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0431F4C"/>
    <w:multiLevelType w:val="hybridMultilevel"/>
    <w:tmpl w:val="C11841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12A32D9"/>
    <w:multiLevelType w:val="hybridMultilevel"/>
    <w:tmpl w:val="4FA4D938"/>
    <w:lvl w:ilvl="0" w:tplc="0409000F">
      <w:start w:val="4"/>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8FF1E42"/>
    <w:multiLevelType w:val="hybridMultilevel"/>
    <w:tmpl w:val="0158F524"/>
    <w:lvl w:ilvl="0" w:tplc="F1E8198E">
      <w:start w:val="1"/>
      <w:numFmt w:val="bullet"/>
      <w:lvlText w:val="•"/>
      <w:lvlJc w:val="left"/>
      <w:pPr>
        <w:tabs>
          <w:tab w:val="num" w:pos="720"/>
        </w:tabs>
        <w:ind w:left="720" w:hanging="360"/>
      </w:pPr>
      <w:rPr>
        <w:rFonts w:ascii="Times New Roman" w:hAnsi="Times New Roman" w:hint="default"/>
      </w:rPr>
    </w:lvl>
    <w:lvl w:ilvl="1" w:tplc="A79CB662" w:tentative="1">
      <w:start w:val="1"/>
      <w:numFmt w:val="bullet"/>
      <w:lvlText w:val="•"/>
      <w:lvlJc w:val="left"/>
      <w:pPr>
        <w:tabs>
          <w:tab w:val="num" w:pos="1440"/>
        </w:tabs>
        <w:ind w:left="1440" w:hanging="360"/>
      </w:pPr>
      <w:rPr>
        <w:rFonts w:ascii="Times New Roman" w:hAnsi="Times New Roman" w:hint="default"/>
      </w:rPr>
    </w:lvl>
    <w:lvl w:ilvl="2" w:tplc="5246A4FA" w:tentative="1">
      <w:start w:val="1"/>
      <w:numFmt w:val="bullet"/>
      <w:lvlText w:val="•"/>
      <w:lvlJc w:val="left"/>
      <w:pPr>
        <w:tabs>
          <w:tab w:val="num" w:pos="2160"/>
        </w:tabs>
        <w:ind w:left="2160" w:hanging="360"/>
      </w:pPr>
      <w:rPr>
        <w:rFonts w:ascii="Times New Roman" w:hAnsi="Times New Roman" w:hint="default"/>
      </w:rPr>
    </w:lvl>
    <w:lvl w:ilvl="3" w:tplc="AB987F1C" w:tentative="1">
      <w:start w:val="1"/>
      <w:numFmt w:val="bullet"/>
      <w:lvlText w:val="•"/>
      <w:lvlJc w:val="left"/>
      <w:pPr>
        <w:tabs>
          <w:tab w:val="num" w:pos="2880"/>
        </w:tabs>
        <w:ind w:left="2880" w:hanging="360"/>
      </w:pPr>
      <w:rPr>
        <w:rFonts w:ascii="Times New Roman" w:hAnsi="Times New Roman" w:hint="default"/>
      </w:rPr>
    </w:lvl>
    <w:lvl w:ilvl="4" w:tplc="F6B4F5D8" w:tentative="1">
      <w:start w:val="1"/>
      <w:numFmt w:val="bullet"/>
      <w:lvlText w:val="•"/>
      <w:lvlJc w:val="left"/>
      <w:pPr>
        <w:tabs>
          <w:tab w:val="num" w:pos="3600"/>
        </w:tabs>
        <w:ind w:left="3600" w:hanging="360"/>
      </w:pPr>
      <w:rPr>
        <w:rFonts w:ascii="Times New Roman" w:hAnsi="Times New Roman" w:hint="default"/>
      </w:rPr>
    </w:lvl>
    <w:lvl w:ilvl="5" w:tplc="109A5B50" w:tentative="1">
      <w:start w:val="1"/>
      <w:numFmt w:val="bullet"/>
      <w:lvlText w:val="•"/>
      <w:lvlJc w:val="left"/>
      <w:pPr>
        <w:tabs>
          <w:tab w:val="num" w:pos="4320"/>
        </w:tabs>
        <w:ind w:left="4320" w:hanging="360"/>
      </w:pPr>
      <w:rPr>
        <w:rFonts w:ascii="Times New Roman" w:hAnsi="Times New Roman" w:hint="default"/>
      </w:rPr>
    </w:lvl>
    <w:lvl w:ilvl="6" w:tplc="6270CC54" w:tentative="1">
      <w:start w:val="1"/>
      <w:numFmt w:val="bullet"/>
      <w:lvlText w:val="•"/>
      <w:lvlJc w:val="left"/>
      <w:pPr>
        <w:tabs>
          <w:tab w:val="num" w:pos="5040"/>
        </w:tabs>
        <w:ind w:left="5040" w:hanging="360"/>
      </w:pPr>
      <w:rPr>
        <w:rFonts w:ascii="Times New Roman" w:hAnsi="Times New Roman" w:hint="default"/>
      </w:rPr>
    </w:lvl>
    <w:lvl w:ilvl="7" w:tplc="6E3C60D2" w:tentative="1">
      <w:start w:val="1"/>
      <w:numFmt w:val="bullet"/>
      <w:lvlText w:val="•"/>
      <w:lvlJc w:val="left"/>
      <w:pPr>
        <w:tabs>
          <w:tab w:val="num" w:pos="5760"/>
        </w:tabs>
        <w:ind w:left="5760" w:hanging="360"/>
      </w:pPr>
      <w:rPr>
        <w:rFonts w:ascii="Times New Roman" w:hAnsi="Times New Roman" w:hint="default"/>
      </w:rPr>
    </w:lvl>
    <w:lvl w:ilvl="8" w:tplc="CC186F5C" w:tentative="1">
      <w:start w:val="1"/>
      <w:numFmt w:val="bullet"/>
      <w:lvlText w:val="•"/>
      <w:lvlJc w:val="left"/>
      <w:pPr>
        <w:tabs>
          <w:tab w:val="num" w:pos="6480"/>
        </w:tabs>
        <w:ind w:left="6480" w:hanging="360"/>
      </w:pPr>
      <w:rPr>
        <w:rFonts w:ascii="Times New Roman" w:hAnsi="Times New Roman" w:hint="default"/>
      </w:rPr>
    </w:lvl>
  </w:abstractNum>
  <w:abstractNum w:abstractNumId="9">
    <w:nsid w:val="1CAF23FE"/>
    <w:multiLevelType w:val="hybridMultilevel"/>
    <w:tmpl w:val="EAC0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6D2170"/>
    <w:multiLevelType w:val="hybridMultilevel"/>
    <w:tmpl w:val="DD98A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D9925C7"/>
    <w:multiLevelType w:val="hybridMultilevel"/>
    <w:tmpl w:val="1990FA6C"/>
    <w:lvl w:ilvl="0" w:tplc="AC2214D6">
      <w:start w:val="1"/>
      <w:numFmt w:val="bullet"/>
      <w:pStyle w:val="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B70B77"/>
    <w:multiLevelType w:val="hybridMultilevel"/>
    <w:tmpl w:val="2398EE74"/>
    <w:lvl w:ilvl="0" w:tplc="5DAE346E">
      <w:start w:val="1"/>
      <w:numFmt w:val="bullet"/>
      <w:lvlText w:val="•"/>
      <w:lvlJc w:val="left"/>
      <w:pPr>
        <w:tabs>
          <w:tab w:val="num" w:pos="720"/>
        </w:tabs>
        <w:ind w:left="720" w:hanging="360"/>
      </w:pPr>
      <w:rPr>
        <w:rFonts w:ascii="Times New Roman" w:hAnsi="Times New Roman" w:hint="default"/>
      </w:rPr>
    </w:lvl>
    <w:lvl w:ilvl="1" w:tplc="AD121BAE">
      <w:start w:val="1"/>
      <w:numFmt w:val="bullet"/>
      <w:lvlText w:val="•"/>
      <w:lvlJc w:val="left"/>
      <w:pPr>
        <w:tabs>
          <w:tab w:val="num" w:pos="1440"/>
        </w:tabs>
        <w:ind w:left="1440" w:hanging="360"/>
      </w:pPr>
      <w:rPr>
        <w:rFonts w:ascii="Times New Roman" w:hAnsi="Times New Roman" w:hint="default"/>
      </w:rPr>
    </w:lvl>
    <w:lvl w:ilvl="2" w:tplc="4AA62914" w:tentative="1">
      <w:start w:val="1"/>
      <w:numFmt w:val="bullet"/>
      <w:lvlText w:val="•"/>
      <w:lvlJc w:val="left"/>
      <w:pPr>
        <w:tabs>
          <w:tab w:val="num" w:pos="2160"/>
        </w:tabs>
        <w:ind w:left="2160" w:hanging="360"/>
      </w:pPr>
      <w:rPr>
        <w:rFonts w:ascii="Times New Roman" w:hAnsi="Times New Roman" w:hint="default"/>
      </w:rPr>
    </w:lvl>
    <w:lvl w:ilvl="3" w:tplc="58205B5C" w:tentative="1">
      <w:start w:val="1"/>
      <w:numFmt w:val="bullet"/>
      <w:lvlText w:val="•"/>
      <w:lvlJc w:val="left"/>
      <w:pPr>
        <w:tabs>
          <w:tab w:val="num" w:pos="2880"/>
        </w:tabs>
        <w:ind w:left="2880" w:hanging="360"/>
      </w:pPr>
      <w:rPr>
        <w:rFonts w:ascii="Times New Roman" w:hAnsi="Times New Roman" w:hint="default"/>
      </w:rPr>
    </w:lvl>
    <w:lvl w:ilvl="4" w:tplc="5EF67610" w:tentative="1">
      <w:start w:val="1"/>
      <w:numFmt w:val="bullet"/>
      <w:lvlText w:val="•"/>
      <w:lvlJc w:val="left"/>
      <w:pPr>
        <w:tabs>
          <w:tab w:val="num" w:pos="3600"/>
        </w:tabs>
        <w:ind w:left="3600" w:hanging="360"/>
      </w:pPr>
      <w:rPr>
        <w:rFonts w:ascii="Times New Roman" w:hAnsi="Times New Roman" w:hint="default"/>
      </w:rPr>
    </w:lvl>
    <w:lvl w:ilvl="5" w:tplc="B584081E" w:tentative="1">
      <w:start w:val="1"/>
      <w:numFmt w:val="bullet"/>
      <w:lvlText w:val="•"/>
      <w:lvlJc w:val="left"/>
      <w:pPr>
        <w:tabs>
          <w:tab w:val="num" w:pos="4320"/>
        </w:tabs>
        <w:ind w:left="4320" w:hanging="360"/>
      </w:pPr>
      <w:rPr>
        <w:rFonts w:ascii="Times New Roman" w:hAnsi="Times New Roman" w:hint="default"/>
      </w:rPr>
    </w:lvl>
    <w:lvl w:ilvl="6" w:tplc="C18243F6" w:tentative="1">
      <w:start w:val="1"/>
      <w:numFmt w:val="bullet"/>
      <w:lvlText w:val="•"/>
      <w:lvlJc w:val="left"/>
      <w:pPr>
        <w:tabs>
          <w:tab w:val="num" w:pos="5040"/>
        </w:tabs>
        <w:ind w:left="5040" w:hanging="360"/>
      </w:pPr>
      <w:rPr>
        <w:rFonts w:ascii="Times New Roman" w:hAnsi="Times New Roman" w:hint="default"/>
      </w:rPr>
    </w:lvl>
    <w:lvl w:ilvl="7" w:tplc="7ED64E86" w:tentative="1">
      <w:start w:val="1"/>
      <w:numFmt w:val="bullet"/>
      <w:lvlText w:val="•"/>
      <w:lvlJc w:val="left"/>
      <w:pPr>
        <w:tabs>
          <w:tab w:val="num" w:pos="5760"/>
        </w:tabs>
        <w:ind w:left="5760" w:hanging="360"/>
      </w:pPr>
      <w:rPr>
        <w:rFonts w:ascii="Times New Roman" w:hAnsi="Times New Roman" w:hint="default"/>
      </w:rPr>
    </w:lvl>
    <w:lvl w:ilvl="8" w:tplc="F628267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F5B2EEE"/>
    <w:multiLevelType w:val="hybridMultilevel"/>
    <w:tmpl w:val="41D61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9683737"/>
    <w:multiLevelType w:val="hybridMultilevel"/>
    <w:tmpl w:val="D4460EC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2F406CF6"/>
    <w:multiLevelType w:val="hybridMultilevel"/>
    <w:tmpl w:val="CBCE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3858FF"/>
    <w:multiLevelType w:val="hybridMultilevel"/>
    <w:tmpl w:val="FF226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44568D2"/>
    <w:multiLevelType w:val="hybridMultilevel"/>
    <w:tmpl w:val="28DA8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8D15E0B"/>
    <w:multiLevelType w:val="hybridMultilevel"/>
    <w:tmpl w:val="2D0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1164F9"/>
    <w:multiLevelType w:val="hybridMultilevel"/>
    <w:tmpl w:val="FC92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015D98"/>
    <w:multiLevelType w:val="hybridMultilevel"/>
    <w:tmpl w:val="BC9E6E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2B25FB5"/>
    <w:multiLevelType w:val="hybridMultilevel"/>
    <w:tmpl w:val="AD80BDD2"/>
    <w:lvl w:ilvl="0" w:tplc="BD60A470">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4F1C2359"/>
    <w:multiLevelType w:val="hybridMultilevel"/>
    <w:tmpl w:val="A3B86744"/>
    <w:lvl w:ilvl="0" w:tplc="0409000F">
      <w:start w:val="1"/>
      <w:numFmt w:val="decimal"/>
      <w:lvlText w:val="%1."/>
      <w:lvlJc w:val="left"/>
      <w:pPr>
        <w:tabs>
          <w:tab w:val="num" w:pos="720"/>
        </w:tabs>
        <w:ind w:left="720" w:hanging="360"/>
      </w:pPr>
      <w:rPr>
        <w:rFonts w:cs="Times New Roman" w:hint="default"/>
      </w:rPr>
    </w:lvl>
    <w:lvl w:ilvl="1" w:tplc="A79CB662" w:tentative="1">
      <w:start w:val="1"/>
      <w:numFmt w:val="bullet"/>
      <w:lvlText w:val="•"/>
      <w:lvlJc w:val="left"/>
      <w:pPr>
        <w:tabs>
          <w:tab w:val="num" w:pos="1440"/>
        </w:tabs>
        <w:ind w:left="1440" w:hanging="360"/>
      </w:pPr>
      <w:rPr>
        <w:rFonts w:ascii="Times New Roman" w:hAnsi="Times New Roman" w:hint="default"/>
      </w:rPr>
    </w:lvl>
    <w:lvl w:ilvl="2" w:tplc="5246A4FA" w:tentative="1">
      <w:start w:val="1"/>
      <w:numFmt w:val="bullet"/>
      <w:lvlText w:val="•"/>
      <w:lvlJc w:val="left"/>
      <w:pPr>
        <w:tabs>
          <w:tab w:val="num" w:pos="2160"/>
        </w:tabs>
        <w:ind w:left="2160" w:hanging="360"/>
      </w:pPr>
      <w:rPr>
        <w:rFonts w:ascii="Times New Roman" w:hAnsi="Times New Roman" w:hint="default"/>
      </w:rPr>
    </w:lvl>
    <w:lvl w:ilvl="3" w:tplc="AB987F1C" w:tentative="1">
      <w:start w:val="1"/>
      <w:numFmt w:val="bullet"/>
      <w:lvlText w:val="•"/>
      <w:lvlJc w:val="left"/>
      <w:pPr>
        <w:tabs>
          <w:tab w:val="num" w:pos="2880"/>
        </w:tabs>
        <w:ind w:left="2880" w:hanging="360"/>
      </w:pPr>
      <w:rPr>
        <w:rFonts w:ascii="Times New Roman" w:hAnsi="Times New Roman" w:hint="default"/>
      </w:rPr>
    </w:lvl>
    <w:lvl w:ilvl="4" w:tplc="F6B4F5D8" w:tentative="1">
      <w:start w:val="1"/>
      <w:numFmt w:val="bullet"/>
      <w:lvlText w:val="•"/>
      <w:lvlJc w:val="left"/>
      <w:pPr>
        <w:tabs>
          <w:tab w:val="num" w:pos="3600"/>
        </w:tabs>
        <w:ind w:left="3600" w:hanging="360"/>
      </w:pPr>
      <w:rPr>
        <w:rFonts w:ascii="Times New Roman" w:hAnsi="Times New Roman" w:hint="default"/>
      </w:rPr>
    </w:lvl>
    <w:lvl w:ilvl="5" w:tplc="109A5B50" w:tentative="1">
      <w:start w:val="1"/>
      <w:numFmt w:val="bullet"/>
      <w:lvlText w:val="•"/>
      <w:lvlJc w:val="left"/>
      <w:pPr>
        <w:tabs>
          <w:tab w:val="num" w:pos="4320"/>
        </w:tabs>
        <w:ind w:left="4320" w:hanging="360"/>
      </w:pPr>
      <w:rPr>
        <w:rFonts w:ascii="Times New Roman" w:hAnsi="Times New Roman" w:hint="default"/>
      </w:rPr>
    </w:lvl>
    <w:lvl w:ilvl="6" w:tplc="6270CC54" w:tentative="1">
      <w:start w:val="1"/>
      <w:numFmt w:val="bullet"/>
      <w:lvlText w:val="•"/>
      <w:lvlJc w:val="left"/>
      <w:pPr>
        <w:tabs>
          <w:tab w:val="num" w:pos="5040"/>
        </w:tabs>
        <w:ind w:left="5040" w:hanging="360"/>
      </w:pPr>
      <w:rPr>
        <w:rFonts w:ascii="Times New Roman" w:hAnsi="Times New Roman" w:hint="default"/>
      </w:rPr>
    </w:lvl>
    <w:lvl w:ilvl="7" w:tplc="6E3C60D2" w:tentative="1">
      <w:start w:val="1"/>
      <w:numFmt w:val="bullet"/>
      <w:lvlText w:val="•"/>
      <w:lvlJc w:val="left"/>
      <w:pPr>
        <w:tabs>
          <w:tab w:val="num" w:pos="5760"/>
        </w:tabs>
        <w:ind w:left="5760" w:hanging="360"/>
      </w:pPr>
      <w:rPr>
        <w:rFonts w:ascii="Times New Roman" w:hAnsi="Times New Roman" w:hint="default"/>
      </w:rPr>
    </w:lvl>
    <w:lvl w:ilvl="8" w:tplc="CC186F5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C4B64C8"/>
    <w:multiLevelType w:val="hybridMultilevel"/>
    <w:tmpl w:val="469E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3A20C3"/>
    <w:multiLevelType w:val="hybridMultilevel"/>
    <w:tmpl w:val="21981B2C"/>
    <w:lvl w:ilvl="0" w:tplc="D4CAF23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nsid w:val="613F709F"/>
    <w:multiLevelType w:val="hybridMultilevel"/>
    <w:tmpl w:val="A7562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68F4494"/>
    <w:multiLevelType w:val="hybridMultilevel"/>
    <w:tmpl w:val="306C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E5041E"/>
    <w:multiLevelType w:val="hybridMultilevel"/>
    <w:tmpl w:val="4D74C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A981CE4"/>
    <w:multiLevelType w:val="hybridMultilevel"/>
    <w:tmpl w:val="0D3E86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B112F09"/>
    <w:multiLevelType w:val="hybridMultilevel"/>
    <w:tmpl w:val="2CAE728A"/>
    <w:lvl w:ilvl="0" w:tplc="7B0C0550">
      <w:start w:val="1"/>
      <w:numFmt w:val="decimal"/>
      <w:lvlText w:val="%1."/>
      <w:lvlJc w:val="left"/>
      <w:pPr>
        <w:ind w:left="405" w:hanging="405"/>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0">
    <w:nsid w:val="749130AB"/>
    <w:multiLevelType w:val="hybridMultilevel"/>
    <w:tmpl w:val="AE1E2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8DB46A5"/>
    <w:multiLevelType w:val="hybridMultilevel"/>
    <w:tmpl w:val="A2AE9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C366A88"/>
    <w:multiLevelType w:val="hybridMultilevel"/>
    <w:tmpl w:val="731C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3B1734"/>
    <w:multiLevelType w:val="hybridMultilevel"/>
    <w:tmpl w:val="96769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E9D2E29"/>
    <w:multiLevelType w:val="hybridMultilevel"/>
    <w:tmpl w:val="0FD81092"/>
    <w:lvl w:ilvl="0" w:tplc="7B0C0550">
      <w:start w:val="1"/>
      <w:numFmt w:val="decimal"/>
      <w:lvlText w:val="%1."/>
      <w:lvlJc w:val="left"/>
      <w:pPr>
        <w:ind w:left="765" w:hanging="405"/>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7EFC6AAE"/>
    <w:multiLevelType w:val="hybridMultilevel"/>
    <w:tmpl w:val="B156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1"/>
  </w:num>
  <w:num w:numId="9">
    <w:abstractNumId w:val="1"/>
  </w:num>
  <w:num w:numId="10">
    <w:abstractNumId w:val="31"/>
  </w:num>
  <w:num w:numId="11">
    <w:abstractNumId w:val="15"/>
  </w:num>
  <w:num w:numId="12">
    <w:abstractNumId w:val="32"/>
  </w:num>
  <w:num w:numId="13">
    <w:abstractNumId w:val="14"/>
  </w:num>
  <w:num w:numId="14">
    <w:abstractNumId w:val="26"/>
  </w:num>
  <w:num w:numId="15">
    <w:abstractNumId w:val="18"/>
  </w:num>
  <w:num w:numId="16">
    <w:abstractNumId w:val="23"/>
  </w:num>
  <w:num w:numId="17">
    <w:abstractNumId w:val="19"/>
  </w:num>
  <w:num w:numId="18">
    <w:abstractNumId w:val="27"/>
  </w:num>
  <w:num w:numId="19">
    <w:abstractNumId w:val="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6"/>
  </w:num>
  <w:num w:numId="25">
    <w:abstractNumId w:val="25"/>
  </w:num>
  <w:num w:numId="26">
    <w:abstractNumId w:val="3"/>
  </w:num>
  <w:num w:numId="27">
    <w:abstractNumId w:val="33"/>
  </w:num>
  <w:num w:numId="28">
    <w:abstractNumId w:val="17"/>
  </w:num>
  <w:num w:numId="29">
    <w:abstractNumId w:val="30"/>
  </w:num>
  <w:num w:numId="30">
    <w:abstractNumId w:val="13"/>
  </w:num>
  <w:num w:numId="3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2"/>
  </w:num>
  <w:num w:numId="34">
    <w:abstractNumId w:val="2"/>
  </w:num>
  <w:num w:numId="35">
    <w:abstractNumId w:val="35"/>
  </w:num>
  <w:num w:numId="36">
    <w:abstractNumId w:val="28"/>
  </w:num>
  <w:num w:numId="37">
    <w:abstractNumId w:val="4"/>
  </w:num>
  <w:num w:numId="38">
    <w:abstractNumId w:val="21"/>
  </w:num>
  <w:num w:numId="39">
    <w:abstractNumId w:val="6"/>
  </w:num>
  <w:num w:numId="40">
    <w:abstractNumId w:val="5"/>
  </w:num>
  <w:num w:numId="41">
    <w:abstractNumId w:val="8"/>
  </w:num>
  <w:num w:numId="42">
    <w:abstractNumId w:val="22"/>
  </w:num>
  <w:num w:numId="4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4"/>
    <w:rsid w:val="00001BAE"/>
    <w:rsid w:val="00001D72"/>
    <w:rsid w:val="000021E2"/>
    <w:rsid w:val="00003F07"/>
    <w:rsid w:val="00003F26"/>
    <w:rsid w:val="000041B6"/>
    <w:rsid w:val="00005056"/>
    <w:rsid w:val="00011FB1"/>
    <w:rsid w:val="00014AE6"/>
    <w:rsid w:val="00016119"/>
    <w:rsid w:val="00021195"/>
    <w:rsid w:val="00023621"/>
    <w:rsid w:val="00026019"/>
    <w:rsid w:val="00027540"/>
    <w:rsid w:val="000278FA"/>
    <w:rsid w:val="00027D75"/>
    <w:rsid w:val="000300EF"/>
    <w:rsid w:val="0003223D"/>
    <w:rsid w:val="00032921"/>
    <w:rsid w:val="0003345E"/>
    <w:rsid w:val="0003349F"/>
    <w:rsid w:val="00037F88"/>
    <w:rsid w:val="00044FA6"/>
    <w:rsid w:val="00046A8D"/>
    <w:rsid w:val="00046D0E"/>
    <w:rsid w:val="00046D2B"/>
    <w:rsid w:val="00047522"/>
    <w:rsid w:val="0005024F"/>
    <w:rsid w:val="00050741"/>
    <w:rsid w:val="00052970"/>
    <w:rsid w:val="00054EE9"/>
    <w:rsid w:val="00056A7B"/>
    <w:rsid w:val="00061061"/>
    <w:rsid w:val="000643CD"/>
    <w:rsid w:val="00064E86"/>
    <w:rsid w:val="000652D9"/>
    <w:rsid w:val="00070142"/>
    <w:rsid w:val="00070359"/>
    <w:rsid w:val="00070469"/>
    <w:rsid w:val="000803CE"/>
    <w:rsid w:val="00080889"/>
    <w:rsid w:val="000829CC"/>
    <w:rsid w:val="000850EF"/>
    <w:rsid w:val="00086BAF"/>
    <w:rsid w:val="00090733"/>
    <w:rsid w:val="00092C69"/>
    <w:rsid w:val="000A10EF"/>
    <w:rsid w:val="000A57C2"/>
    <w:rsid w:val="000A5B5C"/>
    <w:rsid w:val="000A622D"/>
    <w:rsid w:val="000B0D40"/>
    <w:rsid w:val="000B3103"/>
    <w:rsid w:val="000B70D3"/>
    <w:rsid w:val="000C023A"/>
    <w:rsid w:val="000C152C"/>
    <w:rsid w:val="000C3471"/>
    <w:rsid w:val="000C4C56"/>
    <w:rsid w:val="000C58F6"/>
    <w:rsid w:val="000C6A4B"/>
    <w:rsid w:val="000C6C52"/>
    <w:rsid w:val="000D1231"/>
    <w:rsid w:val="000D1832"/>
    <w:rsid w:val="000D27E3"/>
    <w:rsid w:val="000D3F4E"/>
    <w:rsid w:val="000D4319"/>
    <w:rsid w:val="000D5655"/>
    <w:rsid w:val="000D6633"/>
    <w:rsid w:val="000D6BB4"/>
    <w:rsid w:val="000D70CB"/>
    <w:rsid w:val="000E197B"/>
    <w:rsid w:val="000E4DAE"/>
    <w:rsid w:val="000E56BB"/>
    <w:rsid w:val="000E673D"/>
    <w:rsid w:val="000F2B1A"/>
    <w:rsid w:val="000F3D09"/>
    <w:rsid w:val="000F568A"/>
    <w:rsid w:val="000F7C8A"/>
    <w:rsid w:val="001022D4"/>
    <w:rsid w:val="0010243F"/>
    <w:rsid w:val="00106229"/>
    <w:rsid w:val="0010722C"/>
    <w:rsid w:val="001079FF"/>
    <w:rsid w:val="001106FC"/>
    <w:rsid w:val="00110F5B"/>
    <w:rsid w:val="00112AF9"/>
    <w:rsid w:val="00113865"/>
    <w:rsid w:val="00113A3E"/>
    <w:rsid w:val="00113F18"/>
    <w:rsid w:val="00115EF5"/>
    <w:rsid w:val="00117371"/>
    <w:rsid w:val="001202EC"/>
    <w:rsid w:val="0012149E"/>
    <w:rsid w:val="001227C9"/>
    <w:rsid w:val="001262C4"/>
    <w:rsid w:val="001263AC"/>
    <w:rsid w:val="00130CB1"/>
    <w:rsid w:val="00131735"/>
    <w:rsid w:val="00132AD9"/>
    <w:rsid w:val="001332C2"/>
    <w:rsid w:val="00134DBB"/>
    <w:rsid w:val="001356FC"/>
    <w:rsid w:val="00136674"/>
    <w:rsid w:val="00137A73"/>
    <w:rsid w:val="00140267"/>
    <w:rsid w:val="00140C00"/>
    <w:rsid w:val="00141DEB"/>
    <w:rsid w:val="00142A80"/>
    <w:rsid w:val="00143762"/>
    <w:rsid w:val="00145383"/>
    <w:rsid w:val="00150D44"/>
    <w:rsid w:val="001538B5"/>
    <w:rsid w:val="001543D7"/>
    <w:rsid w:val="00156DE3"/>
    <w:rsid w:val="001623A0"/>
    <w:rsid w:val="0016511F"/>
    <w:rsid w:val="001706B1"/>
    <w:rsid w:val="00171CBB"/>
    <w:rsid w:val="00172F4E"/>
    <w:rsid w:val="00174AFC"/>
    <w:rsid w:val="001751D7"/>
    <w:rsid w:val="001752E8"/>
    <w:rsid w:val="00177DE2"/>
    <w:rsid w:val="00183358"/>
    <w:rsid w:val="00183CC2"/>
    <w:rsid w:val="00183D3C"/>
    <w:rsid w:val="0018476F"/>
    <w:rsid w:val="00190F36"/>
    <w:rsid w:val="0019447A"/>
    <w:rsid w:val="00194A18"/>
    <w:rsid w:val="00195AC4"/>
    <w:rsid w:val="00195FBB"/>
    <w:rsid w:val="0019646A"/>
    <w:rsid w:val="001A174C"/>
    <w:rsid w:val="001A2174"/>
    <w:rsid w:val="001A230F"/>
    <w:rsid w:val="001A28CD"/>
    <w:rsid w:val="001A33F6"/>
    <w:rsid w:val="001A46F2"/>
    <w:rsid w:val="001A633A"/>
    <w:rsid w:val="001A6C2E"/>
    <w:rsid w:val="001A6C64"/>
    <w:rsid w:val="001A6FD3"/>
    <w:rsid w:val="001A769F"/>
    <w:rsid w:val="001B0C1A"/>
    <w:rsid w:val="001B3861"/>
    <w:rsid w:val="001B3BB2"/>
    <w:rsid w:val="001B4DC2"/>
    <w:rsid w:val="001B69E1"/>
    <w:rsid w:val="001C2BD4"/>
    <w:rsid w:val="001C34DD"/>
    <w:rsid w:val="001C3C0A"/>
    <w:rsid w:val="001C45A2"/>
    <w:rsid w:val="001C4708"/>
    <w:rsid w:val="001C64B8"/>
    <w:rsid w:val="001D0D27"/>
    <w:rsid w:val="001D1DC5"/>
    <w:rsid w:val="001D505A"/>
    <w:rsid w:val="001E00C1"/>
    <w:rsid w:val="001E182B"/>
    <w:rsid w:val="001E6CCE"/>
    <w:rsid w:val="001E6E3C"/>
    <w:rsid w:val="001E7139"/>
    <w:rsid w:val="001F0732"/>
    <w:rsid w:val="001F3800"/>
    <w:rsid w:val="001F4D8C"/>
    <w:rsid w:val="001F5DC3"/>
    <w:rsid w:val="001F6D0B"/>
    <w:rsid w:val="001F6E20"/>
    <w:rsid w:val="002004B0"/>
    <w:rsid w:val="00202048"/>
    <w:rsid w:val="00202457"/>
    <w:rsid w:val="00211507"/>
    <w:rsid w:val="0021218D"/>
    <w:rsid w:val="00215DBF"/>
    <w:rsid w:val="00217425"/>
    <w:rsid w:val="00221073"/>
    <w:rsid w:val="00222C27"/>
    <w:rsid w:val="0022314E"/>
    <w:rsid w:val="00225756"/>
    <w:rsid w:val="0023091C"/>
    <w:rsid w:val="002316E4"/>
    <w:rsid w:val="00233F34"/>
    <w:rsid w:val="00236C74"/>
    <w:rsid w:val="00237EE1"/>
    <w:rsid w:val="00240465"/>
    <w:rsid w:val="00240912"/>
    <w:rsid w:val="00243C76"/>
    <w:rsid w:val="002473A3"/>
    <w:rsid w:val="0024757B"/>
    <w:rsid w:val="002502DB"/>
    <w:rsid w:val="00250903"/>
    <w:rsid w:val="00252694"/>
    <w:rsid w:val="00253CAD"/>
    <w:rsid w:val="0025778F"/>
    <w:rsid w:val="00257E55"/>
    <w:rsid w:val="00261F5E"/>
    <w:rsid w:val="0026457A"/>
    <w:rsid w:val="002645B6"/>
    <w:rsid w:val="00264AB3"/>
    <w:rsid w:val="00264E88"/>
    <w:rsid w:val="0026564D"/>
    <w:rsid w:val="00265704"/>
    <w:rsid w:val="00266643"/>
    <w:rsid w:val="00275A51"/>
    <w:rsid w:val="00275BE9"/>
    <w:rsid w:val="00276E16"/>
    <w:rsid w:val="00280B8C"/>
    <w:rsid w:val="0028684D"/>
    <w:rsid w:val="00287245"/>
    <w:rsid w:val="0028769C"/>
    <w:rsid w:val="002906DE"/>
    <w:rsid w:val="0029158F"/>
    <w:rsid w:val="00291C16"/>
    <w:rsid w:val="00295DAF"/>
    <w:rsid w:val="002965A2"/>
    <w:rsid w:val="002A2320"/>
    <w:rsid w:val="002A2330"/>
    <w:rsid w:val="002A2484"/>
    <w:rsid w:val="002A29B6"/>
    <w:rsid w:val="002A3361"/>
    <w:rsid w:val="002A4E12"/>
    <w:rsid w:val="002A5497"/>
    <w:rsid w:val="002A6E56"/>
    <w:rsid w:val="002B366E"/>
    <w:rsid w:val="002B4747"/>
    <w:rsid w:val="002B5A21"/>
    <w:rsid w:val="002C41ED"/>
    <w:rsid w:val="002C5143"/>
    <w:rsid w:val="002C7E22"/>
    <w:rsid w:val="002D012F"/>
    <w:rsid w:val="002D16F6"/>
    <w:rsid w:val="002D3C8F"/>
    <w:rsid w:val="002D52DD"/>
    <w:rsid w:val="002E07E1"/>
    <w:rsid w:val="002E0AE0"/>
    <w:rsid w:val="002E3F52"/>
    <w:rsid w:val="002E4AD8"/>
    <w:rsid w:val="002E6778"/>
    <w:rsid w:val="002E6A7A"/>
    <w:rsid w:val="002F169E"/>
    <w:rsid w:val="002F7529"/>
    <w:rsid w:val="00300E2B"/>
    <w:rsid w:val="0030305E"/>
    <w:rsid w:val="003040B8"/>
    <w:rsid w:val="00305BA2"/>
    <w:rsid w:val="00313233"/>
    <w:rsid w:val="00314980"/>
    <w:rsid w:val="00315F72"/>
    <w:rsid w:val="00317D39"/>
    <w:rsid w:val="00320AFD"/>
    <w:rsid w:val="003210E7"/>
    <w:rsid w:val="0032726F"/>
    <w:rsid w:val="00330012"/>
    <w:rsid w:val="0033276C"/>
    <w:rsid w:val="00335498"/>
    <w:rsid w:val="00335B43"/>
    <w:rsid w:val="00337CBE"/>
    <w:rsid w:val="003423E2"/>
    <w:rsid w:val="00342A24"/>
    <w:rsid w:val="00344B53"/>
    <w:rsid w:val="00344F54"/>
    <w:rsid w:val="00347C9A"/>
    <w:rsid w:val="00347D8F"/>
    <w:rsid w:val="003515B6"/>
    <w:rsid w:val="00351D3D"/>
    <w:rsid w:val="003520BE"/>
    <w:rsid w:val="00353CE0"/>
    <w:rsid w:val="00356EB2"/>
    <w:rsid w:val="00360555"/>
    <w:rsid w:val="00361BA2"/>
    <w:rsid w:val="0036201E"/>
    <w:rsid w:val="0036295E"/>
    <w:rsid w:val="00367D17"/>
    <w:rsid w:val="003710A9"/>
    <w:rsid w:val="003716F4"/>
    <w:rsid w:val="0037204A"/>
    <w:rsid w:val="00373805"/>
    <w:rsid w:val="00377A11"/>
    <w:rsid w:val="00377F4F"/>
    <w:rsid w:val="00380713"/>
    <w:rsid w:val="0038104B"/>
    <w:rsid w:val="003823ED"/>
    <w:rsid w:val="00386297"/>
    <w:rsid w:val="0039081A"/>
    <w:rsid w:val="00394BEE"/>
    <w:rsid w:val="003A044A"/>
    <w:rsid w:val="003A1626"/>
    <w:rsid w:val="003A18B5"/>
    <w:rsid w:val="003A56B3"/>
    <w:rsid w:val="003A62B3"/>
    <w:rsid w:val="003A680E"/>
    <w:rsid w:val="003A6920"/>
    <w:rsid w:val="003B1188"/>
    <w:rsid w:val="003B1583"/>
    <w:rsid w:val="003B211E"/>
    <w:rsid w:val="003B6B36"/>
    <w:rsid w:val="003B6E7D"/>
    <w:rsid w:val="003C1F4B"/>
    <w:rsid w:val="003C65B2"/>
    <w:rsid w:val="003C7D09"/>
    <w:rsid w:val="003D2541"/>
    <w:rsid w:val="003D309F"/>
    <w:rsid w:val="003D30A6"/>
    <w:rsid w:val="003D429E"/>
    <w:rsid w:val="003D466F"/>
    <w:rsid w:val="003D522D"/>
    <w:rsid w:val="003D56CC"/>
    <w:rsid w:val="003D7071"/>
    <w:rsid w:val="003E183A"/>
    <w:rsid w:val="003E1E24"/>
    <w:rsid w:val="003E2B86"/>
    <w:rsid w:val="003F2201"/>
    <w:rsid w:val="003F2291"/>
    <w:rsid w:val="003F416E"/>
    <w:rsid w:val="003F4544"/>
    <w:rsid w:val="003F5D24"/>
    <w:rsid w:val="003F65B6"/>
    <w:rsid w:val="003F6635"/>
    <w:rsid w:val="003F666D"/>
    <w:rsid w:val="003F66B0"/>
    <w:rsid w:val="00401F0B"/>
    <w:rsid w:val="00404771"/>
    <w:rsid w:val="0040489D"/>
    <w:rsid w:val="004061FD"/>
    <w:rsid w:val="00407CEE"/>
    <w:rsid w:val="00407DC3"/>
    <w:rsid w:val="004103BE"/>
    <w:rsid w:val="00413576"/>
    <w:rsid w:val="00414531"/>
    <w:rsid w:val="00414CC9"/>
    <w:rsid w:val="0041691C"/>
    <w:rsid w:val="00416A0A"/>
    <w:rsid w:val="00416AF2"/>
    <w:rsid w:val="00416CB0"/>
    <w:rsid w:val="00422188"/>
    <w:rsid w:val="00422843"/>
    <w:rsid w:val="00422D26"/>
    <w:rsid w:val="0042373A"/>
    <w:rsid w:val="00424ADD"/>
    <w:rsid w:val="00424EEE"/>
    <w:rsid w:val="00424F7D"/>
    <w:rsid w:val="004257B6"/>
    <w:rsid w:val="00426FF2"/>
    <w:rsid w:val="00431281"/>
    <w:rsid w:val="00431CBC"/>
    <w:rsid w:val="004333D4"/>
    <w:rsid w:val="00434EA4"/>
    <w:rsid w:val="00435236"/>
    <w:rsid w:val="00435FC1"/>
    <w:rsid w:val="00436FED"/>
    <w:rsid w:val="004402C2"/>
    <w:rsid w:val="0044146D"/>
    <w:rsid w:val="0044606A"/>
    <w:rsid w:val="0044707A"/>
    <w:rsid w:val="0045090B"/>
    <w:rsid w:val="00455640"/>
    <w:rsid w:val="0045608B"/>
    <w:rsid w:val="004576A2"/>
    <w:rsid w:val="00460A06"/>
    <w:rsid w:val="00464E1A"/>
    <w:rsid w:val="00464E73"/>
    <w:rsid w:val="00465ACA"/>
    <w:rsid w:val="0046640A"/>
    <w:rsid w:val="004672F5"/>
    <w:rsid w:val="00467614"/>
    <w:rsid w:val="0046799A"/>
    <w:rsid w:val="004754EC"/>
    <w:rsid w:val="00475716"/>
    <w:rsid w:val="00477150"/>
    <w:rsid w:val="0048322D"/>
    <w:rsid w:val="00484D64"/>
    <w:rsid w:val="00485150"/>
    <w:rsid w:val="00486640"/>
    <w:rsid w:val="00486AA8"/>
    <w:rsid w:val="004900D1"/>
    <w:rsid w:val="004941C7"/>
    <w:rsid w:val="0049632C"/>
    <w:rsid w:val="00497AD0"/>
    <w:rsid w:val="004A0114"/>
    <w:rsid w:val="004A2BE8"/>
    <w:rsid w:val="004A2EBA"/>
    <w:rsid w:val="004A36B2"/>
    <w:rsid w:val="004A4BFF"/>
    <w:rsid w:val="004A4C88"/>
    <w:rsid w:val="004A68C8"/>
    <w:rsid w:val="004A6F1A"/>
    <w:rsid w:val="004A6F3F"/>
    <w:rsid w:val="004A7634"/>
    <w:rsid w:val="004B0A45"/>
    <w:rsid w:val="004B4E6A"/>
    <w:rsid w:val="004B53AD"/>
    <w:rsid w:val="004B56E1"/>
    <w:rsid w:val="004B7004"/>
    <w:rsid w:val="004B7704"/>
    <w:rsid w:val="004B7AB9"/>
    <w:rsid w:val="004C28AA"/>
    <w:rsid w:val="004C31A6"/>
    <w:rsid w:val="004C3210"/>
    <w:rsid w:val="004C37F6"/>
    <w:rsid w:val="004C3F5E"/>
    <w:rsid w:val="004C50D3"/>
    <w:rsid w:val="004C78CC"/>
    <w:rsid w:val="004D0D24"/>
    <w:rsid w:val="004D2586"/>
    <w:rsid w:val="004D4398"/>
    <w:rsid w:val="004D51D4"/>
    <w:rsid w:val="004D58A7"/>
    <w:rsid w:val="004E15A3"/>
    <w:rsid w:val="004E1AAC"/>
    <w:rsid w:val="004E1D73"/>
    <w:rsid w:val="004E264E"/>
    <w:rsid w:val="004E4464"/>
    <w:rsid w:val="004E52E3"/>
    <w:rsid w:val="004F0957"/>
    <w:rsid w:val="004F66A2"/>
    <w:rsid w:val="004F67A8"/>
    <w:rsid w:val="004F69D6"/>
    <w:rsid w:val="0050325F"/>
    <w:rsid w:val="005042BC"/>
    <w:rsid w:val="00504F3E"/>
    <w:rsid w:val="00510C32"/>
    <w:rsid w:val="00511A8C"/>
    <w:rsid w:val="005134B4"/>
    <w:rsid w:val="005134E7"/>
    <w:rsid w:val="00513959"/>
    <w:rsid w:val="00514BAD"/>
    <w:rsid w:val="00515FCD"/>
    <w:rsid w:val="005165C3"/>
    <w:rsid w:val="00517E77"/>
    <w:rsid w:val="0052085A"/>
    <w:rsid w:val="0052095F"/>
    <w:rsid w:val="005214DA"/>
    <w:rsid w:val="00522143"/>
    <w:rsid w:val="00522C66"/>
    <w:rsid w:val="00524EE0"/>
    <w:rsid w:val="00527DB1"/>
    <w:rsid w:val="0053043A"/>
    <w:rsid w:val="00531B73"/>
    <w:rsid w:val="0053211C"/>
    <w:rsid w:val="0053259D"/>
    <w:rsid w:val="005347AF"/>
    <w:rsid w:val="005358C6"/>
    <w:rsid w:val="00535B9F"/>
    <w:rsid w:val="005431F6"/>
    <w:rsid w:val="005444DE"/>
    <w:rsid w:val="00544FDB"/>
    <w:rsid w:val="00546453"/>
    <w:rsid w:val="00546F73"/>
    <w:rsid w:val="00550F74"/>
    <w:rsid w:val="00552BB9"/>
    <w:rsid w:val="005531C5"/>
    <w:rsid w:val="00553445"/>
    <w:rsid w:val="00553B04"/>
    <w:rsid w:val="00556B1A"/>
    <w:rsid w:val="00560003"/>
    <w:rsid w:val="0056081A"/>
    <w:rsid w:val="005619E7"/>
    <w:rsid w:val="0056279C"/>
    <w:rsid w:val="005629C8"/>
    <w:rsid w:val="005631D1"/>
    <w:rsid w:val="005668B2"/>
    <w:rsid w:val="00571393"/>
    <w:rsid w:val="00576EC1"/>
    <w:rsid w:val="005800B0"/>
    <w:rsid w:val="0058469D"/>
    <w:rsid w:val="00586C40"/>
    <w:rsid w:val="005871F3"/>
    <w:rsid w:val="0059064C"/>
    <w:rsid w:val="00591AE9"/>
    <w:rsid w:val="00591E89"/>
    <w:rsid w:val="00591F6F"/>
    <w:rsid w:val="00592EB8"/>
    <w:rsid w:val="005A0B78"/>
    <w:rsid w:val="005A255F"/>
    <w:rsid w:val="005A27B9"/>
    <w:rsid w:val="005A4128"/>
    <w:rsid w:val="005A5D6F"/>
    <w:rsid w:val="005A731B"/>
    <w:rsid w:val="005B03F7"/>
    <w:rsid w:val="005B0592"/>
    <w:rsid w:val="005B1383"/>
    <w:rsid w:val="005B1EC5"/>
    <w:rsid w:val="005B3F22"/>
    <w:rsid w:val="005B67E9"/>
    <w:rsid w:val="005B6DE0"/>
    <w:rsid w:val="005B7003"/>
    <w:rsid w:val="005B7E8A"/>
    <w:rsid w:val="005B7F58"/>
    <w:rsid w:val="005C08E8"/>
    <w:rsid w:val="005C1E20"/>
    <w:rsid w:val="005C24B6"/>
    <w:rsid w:val="005C4EA8"/>
    <w:rsid w:val="005D4B1A"/>
    <w:rsid w:val="005D6533"/>
    <w:rsid w:val="005D72E3"/>
    <w:rsid w:val="005D7F46"/>
    <w:rsid w:val="005E0BAB"/>
    <w:rsid w:val="005E215D"/>
    <w:rsid w:val="005E3117"/>
    <w:rsid w:val="005E407E"/>
    <w:rsid w:val="005F0E8A"/>
    <w:rsid w:val="005F0EA2"/>
    <w:rsid w:val="005F1292"/>
    <w:rsid w:val="005F27D9"/>
    <w:rsid w:val="005F4D2F"/>
    <w:rsid w:val="005F6E1D"/>
    <w:rsid w:val="005F7884"/>
    <w:rsid w:val="00600ED5"/>
    <w:rsid w:val="00605A15"/>
    <w:rsid w:val="00605B1A"/>
    <w:rsid w:val="00606A79"/>
    <w:rsid w:val="00607174"/>
    <w:rsid w:val="00607818"/>
    <w:rsid w:val="006113D0"/>
    <w:rsid w:val="00613FE4"/>
    <w:rsid w:val="0061528A"/>
    <w:rsid w:val="00621DC6"/>
    <w:rsid w:val="00623F15"/>
    <w:rsid w:val="006243C9"/>
    <w:rsid w:val="00625BF8"/>
    <w:rsid w:val="00626108"/>
    <w:rsid w:val="00630B97"/>
    <w:rsid w:val="00631BF0"/>
    <w:rsid w:val="00633CCB"/>
    <w:rsid w:val="0063606D"/>
    <w:rsid w:val="0063795D"/>
    <w:rsid w:val="0064035E"/>
    <w:rsid w:val="00641D43"/>
    <w:rsid w:val="00642F50"/>
    <w:rsid w:val="006448F3"/>
    <w:rsid w:val="00650A71"/>
    <w:rsid w:val="00651F58"/>
    <w:rsid w:val="006529E4"/>
    <w:rsid w:val="006539FE"/>
    <w:rsid w:val="0065479C"/>
    <w:rsid w:val="00654A8D"/>
    <w:rsid w:val="00655937"/>
    <w:rsid w:val="006570FF"/>
    <w:rsid w:val="00657A95"/>
    <w:rsid w:val="00660E3F"/>
    <w:rsid w:val="00661E00"/>
    <w:rsid w:val="00665C0E"/>
    <w:rsid w:val="006669D3"/>
    <w:rsid w:val="00670BF3"/>
    <w:rsid w:val="006714AC"/>
    <w:rsid w:val="00675889"/>
    <w:rsid w:val="006760DE"/>
    <w:rsid w:val="006769B1"/>
    <w:rsid w:val="0067738A"/>
    <w:rsid w:val="006773BF"/>
    <w:rsid w:val="0068162F"/>
    <w:rsid w:val="006822CB"/>
    <w:rsid w:val="006846E6"/>
    <w:rsid w:val="00684A26"/>
    <w:rsid w:val="00685D3E"/>
    <w:rsid w:val="00690714"/>
    <w:rsid w:val="00697270"/>
    <w:rsid w:val="006B1064"/>
    <w:rsid w:val="006B138C"/>
    <w:rsid w:val="006C1605"/>
    <w:rsid w:val="006C309C"/>
    <w:rsid w:val="006C3A14"/>
    <w:rsid w:val="006C5662"/>
    <w:rsid w:val="006C6136"/>
    <w:rsid w:val="006C7CC7"/>
    <w:rsid w:val="006D08D8"/>
    <w:rsid w:val="006D4FB2"/>
    <w:rsid w:val="006D67B7"/>
    <w:rsid w:val="006D704D"/>
    <w:rsid w:val="006D7E0D"/>
    <w:rsid w:val="006E06C9"/>
    <w:rsid w:val="006E0CB7"/>
    <w:rsid w:val="006E126A"/>
    <w:rsid w:val="006E2C40"/>
    <w:rsid w:val="006E3AF7"/>
    <w:rsid w:val="006E6607"/>
    <w:rsid w:val="006F3C97"/>
    <w:rsid w:val="006F4B2D"/>
    <w:rsid w:val="006F517B"/>
    <w:rsid w:val="006F583A"/>
    <w:rsid w:val="006F5B0E"/>
    <w:rsid w:val="006F6843"/>
    <w:rsid w:val="006F6AE9"/>
    <w:rsid w:val="006F72A3"/>
    <w:rsid w:val="007009CD"/>
    <w:rsid w:val="00703314"/>
    <w:rsid w:val="007034F0"/>
    <w:rsid w:val="00704372"/>
    <w:rsid w:val="007056CB"/>
    <w:rsid w:val="007056ED"/>
    <w:rsid w:val="00706AD5"/>
    <w:rsid w:val="00707498"/>
    <w:rsid w:val="00711BF5"/>
    <w:rsid w:val="00712E6E"/>
    <w:rsid w:val="00713223"/>
    <w:rsid w:val="00713F0E"/>
    <w:rsid w:val="00714A8C"/>
    <w:rsid w:val="00720FEA"/>
    <w:rsid w:val="00722B15"/>
    <w:rsid w:val="007230B2"/>
    <w:rsid w:val="007235F7"/>
    <w:rsid w:val="007277EC"/>
    <w:rsid w:val="007301E7"/>
    <w:rsid w:val="007310E6"/>
    <w:rsid w:val="0073216A"/>
    <w:rsid w:val="00732C1A"/>
    <w:rsid w:val="00732ECA"/>
    <w:rsid w:val="00741448"/>
    <w:rsid w:val="007441DF"/>
    <w:rsid w:val="00746B8F"/>
    <w:rsid w:val="00750268"/>
    <w:rsid w:val="00753B3C"/>
    <w:rsid w:val="0075479A"/>
    <w:rsid w:val="00754F34"/>
    <w:rsid w:val="0075641B"/>
    <w:rsid w:val="00761B3C"/>
    <w:rsid w:val="0076518A"/>
    <w:rsid w:val="00765193"/>
    <w:rsid w:val="007717D6"/>
    <w:rsid w:val="00774382"/>
    <w:rsid w:val="00774D0D"/>
    <w:rsid w:val="00776460"/>
    <w:rsid w:val="007776EC"/>
    <w:rsid w:val="007828DD"/>
    <w:rsid w:val="0078296B"/>
    <w:rsid w:val="00785055"/>
    <w:rsid w:val="00787306"/>
    <w:rsid w:val="007903DA"/>
    <w:rsid w:val="00793899"/>
    <w:rsid w:val="00795149"/>
    <w:rsid w:val="00797FA1"/>
    <w:rsid w:val="007A2519"/>
    <w:rsid w:val="007A300C"/>
    <w:rsid w:val="007A5179"/>
    <w:rsid w:val="007B29CB"/>
    <w:rsid w:val="007B39BC"/>
    <w:rsid w:val="007B3F0E"/>
    <w:rsid w:val="007B6464"/>
    <w:rsid w:val="007B67FA"/>
    <w:rsid w:val="007C1A32"/>
    <w:rsid w:val="007C29F3"/>
    <w:rsid w:val="007C380B"/>
    <w:rsid w:val="007C4AD6"/>
    <w:rsid w:val="007C60D1"/>
    <w:rsid w:val="007C6D0E"/>
    <w:rsid w:val="007C7AA6"/>
    <w:rsid w:val="007D17BF"/>
    <w:rsid w:val="007D33EE"/>
    <w:rsid w:val="007D5186"/>
    <w:rsid w:val="007D75CB"/>
    <w:rsid w:val="007E183E"/>
    <w:rsid w:val="007E69BA"/>
    <w:rsid w:val="007E6D55"/>
    <w:rsid w:val="007F2CED"/>
    <w:rsid w:val="007F3379"/>
    <w:rsid w:val="007F535D"/>
    <w:rsid w:val="007F5E62"/>
    <w:rsid w:val="007F6361"/>
    <w:rsid w:val="007F6EA0"/>
    <w:rsid w:val="00801E4D"/>
    <w:rsid w:val="00802A39"/>
    <w:rsid w:val="00803C1E"/>
    <w:rsid w:val="00804FDF"/>
    <w:rsid w:val="00806C28"/>
    <w:rsid w:val="00813837"/>
    <w:rsid w:val="008222F1"/>
    <w:rsid w:val="00825ACA"/>
    <w:rsid w:val="00826493"/>
    <w:rsid w:val="008278D5"/>
    <w:rsid w:val="00831027"/>
    <w:rsid w:val="00831698"/>
    <w:rsid w:val="00832158"/>
    <w:rsid w:val="00834577"/>
    <w:rsid w:val="00835C74"/>
    <w:rsid w:val="0083674D"/>
    <w:rsid w:val="00841FD5"/>
    <w:rsid w:val="008438A0"/>
    <w:rsid w:val="00844213"/>
    <w:rsid w:val="00850D47"/>
    <w:rsid w:val="00851FF8"/>
    <w:rsid w:val="008534EA"/>
    <w:rsid w:val="00853B35"/>
    <w:rsid w:val="00854C31"/>
    <w:rsid w:val="008568CC"/>
    <w:rsid w:val="00857755"/>
    <w:rsid w:val="00860A9F"/>
    <w:rsid w:val="00860F25"/>
    <w:rsid w:val="00861FF4"/>
    <w:rsid w:val="00863CB5"/>
    <w:rsid w:val="008719C1"/>
    <w:rsid w:val="00871D86"/>
    <w:rsid w:val="00872DAA"/>
    <w:rsid w:val="00873819"/>
    <w:rsid w:val="00881D79"/>
    <w:rsid w:val="00882D0E"/>
    <w:rsid w:val="00883409"/>
    <w:rsid w:val="00884795"/>
    <w:rsid w:val="008853EE"/>
    <w:rsid w:val="00885A69"/>
    <w:rsid w:val="00892595"/>
    <w:rsid w:val="008945BF"/>
    <w:rsid w:val="00894D74"/>
    <w:rsid w:val="008A0120"/>
    <w:rsid w:val="008A1ACB"/>
    <w:rsid w:val="008A21C7"/>
    <w:rsid w:val="008A29B6"/>
    <w:rsid w:val="008A2CA5"/>
    <w:rsid w:val="008A3233"/>
    <w:rsid w:val="008A5203"/>
    <w:rsid w:val="008B41AD"/>
    <w:rsid w:val="008B5755"/>
    <w:rsid w:val="008B5D78"/>
    <w:rsid w:val="008B637E"/>
    <w:rsid w:val="008C0701"/>
    <w:rsid w:val="008C0898"/>
    <w:rsid w:val="008C44A8"/>
    <w:rsid w:val="008C6AC5"/>
    <w:rsid w:val="008C7307"/>
    <w:rsid w:val="008C7786"/>
    <w:rsid w:val="008C794F"/>
    <w:rsid w:val="008D115F"/>
    <w:rsid w:val="008D23BD"/>
    <w:rsid w:val="008D37CC"/>
    <w:rsid w:val="008D48F1"/>
    <w:rsid w:val="008D4D72"/>
    <w:rsid w:val="008D5301"/>
    <w:rsid w:val="008D553C"/>
    <w:rsid w:val="008D6249"/>
    <w:rsid w:val="008E02C4"/>
    <w:rsid w:val="008E60F8"/>
    <w:rsid w:val="008E7EDD"/>
    <w:rsid w:val="008F04FA"/>
    <w:rsid w:val="008F0630"/>
    <w:rsid w:val="008F0B46"/>
    <w:rsid w:val="008F577B"/>
    <w:rsid w:val="008F7176"/>
    <w:rsid w:val="008F730D"/>
    <w:rsid w:val="00900B38"/>
    <w:rsid w:val="009014D0"/>
    <w:rsid w:val="009041E0"/>
    <w:rsid w:val="00904EF4"/>
    <w:rsid w:val="009078A0"/>
    <w:rsid w:val="00907F93"/>
    <w:rsid w:val="0091062F"/>
    <w:rsid w:val="009109F5"/>
    <w:rsid w:val="0091406A"/>
    <w:rsid w:val="00921C70"/>
    <w:rsid w:val="00930025"/>
    <w:rsid w:val="00930FAB"/>
    <w:rsid w:val="009331AF"/>
    <w:rsid w:val="00933D7A"/>
    <w:rsid w:val="00940961"/>
    <w:rsid w:val="009456B4"/>
    <w:rsid w:val="00947264"/>
    <w:rsid w:val="00947533"/>
    <w:rsid w:val="00950643"/>
    <w:rsid w:val="00950DE3"/>
    <w:rsid w:val="00952903"/>
    <w:rsid w:val="00954800"/>
    <w:rsid w:val="00960DC2"/>
    <w:rsid w:val="0096382C"/>
    <w:rsid w:val="0096519B"/>
    <w:rsid w:val="00967972"/>
    <w:rsid w:val="009715A1"/>
    <w:rsid w:val="00971DE5"/>
    <w:rsid w:val="00972A45"/>
    <w:rsid w:val="00972F47"/>
    <w:rsid w:val="00973000"/>
    <w:rsid w:val="00973451"/>
    <w:rsid w:val="00976DB3"/>
    <w:rsid w:val="00986910"/>
    <w:rsid w:val="00990854"/>
    <w:rsid w:val="0099167F"/>
    <w:rsid w:val="00993CAC"/>
    <w:rsid w:val="009943D6"/>
    <w:rsid w:val="0099467D"/>
    <w:rsid w:val="0099510B"/>
    <w:rsid w:val="009953AA"/>
    <w:rsid w:val="0099598A"/>
    <w:rsid w:val="009964EB"/>
    <w:rsid w:val="00996ED3"/>
    <w:rsid w:val="009970FF"/>
    <w:rsid w:val="00997733"/>
    <w:rsid w:val="009A0FB3"/>
    <w:rsid w:val="009A207B"/>
    <w:rsid w:val="009A2F6E"/>
    <w:rsid w:val="009A4550"/>
    <w:rsid w:val="009A63A1"/>
    <w:rsid w:val="009A68A1"/>
    <w:rsid w:val="009A785D"/>
    <w:rsid w:val="009B10EE"/>
    <w:rsid w:val="009B2403"/>
    <w:rsid w:val="009B2615"/>
    <w:rsid w:val="009B3981"/>
    <w:rsid w:val="009B46A9"/>
    <w:rsid w:val="009B53DF"/>
    <w:rsid w:val="009B5C0B"/>
    <w:rsid w:val="009B6804"/>
    <w:rsid w:val="009C038A"/>
    <w:rsid w:val="009C1C10"/>
    <w:rsid w:val="009C359E"/>
    <w:rsid w:val="009C5B57"/>
    <w:rsid w:val="009C7E7B"/>
    <w:rsid w:val="009D32E2"/>
    <w:rsid w:val="009E12D4"/>
    <w:rsid w:val="009E1F6F"/>
    <w:rsid w:val="009E26AD"/>
    <w:rsid w:val="009E4FA0"/>
    <w:rsid w:val="009E5630"/>
    <w:rsid w:val="009F1BCA"/>
    <w:rsid w:val="009F2A20"/>
    <w:rsid w:val="009F2AEE"/>
    <w:rsid w:val="009F3235"/>
    <w:rsid w:val="009F5003"/>
    <w:rsid w:val="009F7176"/>
    <w:rsid w:val="00A009B3"/>
    <w:rsid w:val="00A03842"/>
    <w:rsid w:val="00A03D77"/>
    <w:rsid w:val="00A05812"/>
    <w:rsid w:val="00A06EC6"/>
    <w:rsid w:val="00A10021"/>
    <w:rsid w:val="00A10834"/>
    <w:rsid w:val="00A109D5"/>
    <w:rsid w:val="00A10E64"/>
    <w:rsid w:val="00A11CCA"/>
    <w:rsid w:val="00A11F65"/>
    <w:rsid w:val="00A1240C"/>
    <w:rsid w:val="00A142C1"/>
    <w:rsid w:val="00A143BA"/>
    <w:rsid w:val="00A162A7"/>
    <w:rsid w:val="00A17243"/>
    <w:rsid w:val="00A17561"/>
    <w:rsid w:val="00A2172F"/>
    <w:rsid w:val="00A23BA3"/>
    <w:rsid w:val="00A25E09"/>
    <w:rsid w:val="00A266FA"/>
    <w:rsid w:val="00A26B4A"/>
    <w:rsid w:val="00A30240"/>
    <w:rsid w:val="00A31292"/>
    <w:rsid w:val="00A32267"/>
    <w:rsid w:val="00A33EB5"/>
    <w:rsid w:val="00A356DF"/>
    <w:rsid w:val="00A35B43"/>
    <w:rsid w:val="00A373AD"/>
    <w:rsid w:val="00A43D6A"/>
    <w:rsid w:val="00A446F8"/>
    <w:rsid w:val="00A44A03"/>
    <w:rsid w:val="00A44CC2"/>
    <w:rsid w:val="00A46E6F"/>
    <w:rsid w:val="00A54E94"/>
    <w:rsid w:val="00A56BC7"/>
    <w:rsid w:val="00A61807"/>
    <w:rsid w:val="00A61BAC"/>
    <w:rsid w:val="00A62AD7"/>
    <w:rsid w:val="00A6439E"/>
    <w:rsid w:val="00A66E5B"/>
    <w:rsid w:val="00A70C70"/>
    <w:rsid w:val="00A741F3"/>
    <w:rsid w:val="00A772A8"/>
    <w:rsid w:val="00A77313"/>
    <w:rsid w:val="00A8172E"/>
    <w:rsid w:val="00A81C09"/>
    <w:rsid w:val="00A82121"/>
    <w:rsid w:val="00A82981"/>
    <w:rsid w:val="00A83165"/>
    <w:rsid w:val="00A83DB7"/>
    <w:rsid w:val="00A84238"/>
    <w:rsid w:val="00A86D08"/>
    <w:rsid w:val="00A90F12"/>
    <w:rsid w:val="00A95250"/>
    <w:rsid w:val="00A95CEF"/>
    <w:rsid w:val="00AA1379"/>
    <w:rsid w:val="00AA229E"/>
    <w:rsid w:val="00AA3464"/>
    <w:rsid w:val="00AA4EEA"/>
    <w:rsid w:val="00AA67D6"/>
    <w:rsid w:val="00AA6F24"/>
    <w:rsid w:val="00AB046B"/>
    <w:rsid w:val="00AB2084"/>
    <w:rsid w:val="00AB22EC"/>
    <w:rsid w:val="00AB3523"/>
    <w:rsid w:val="00AB3DDA"/>
    <w:rsid w:val="00AB4E09"/>
    <w:rsid w:val="00AB55BA"/>
    <w:rsid w:val="00AB60E8"/>
    <w:rsid w:val="00AC04D2"/>
    <w:rsid w:val="00AC1217"/>
    <w:rsid w:val="00AC1FF7"/>
    <w:rsid w:val="00AC33F6"/>
    <w:rsid w:val="00AC432B"/>
    <w:rsid w:val="00AC60C1"/>
    <w:rsid w:val="00AC65B7"/>
    <w:rsid w:val="00AC6D4D"/>
    <w:rsid w:val="00AD04F0"/>
    <w:rsid w:val="00AD1140"/>
    <w:rsid w:val="00AD2F6F"/>
    <w:rsid w:val="00AD3BFE"/>
    <w:rsid w:val="00AD3CE0"/>
    <w:rsid w:val="00AE1A64"/>
    <w:rsid w:val="00AE24AF"/>
    <w:rsid w:val="00AE2EEC"/>
    <w:rsid w:val="00AE4D30"/>
    <w:rsid w:val="00AE50E7"/>
    <w:rsid w:val="00AE6E3E"/>
    <w:rsid w:val="00AF0080"/>
    <w:rsid w:val="00AF016B"/>
    <w:rsid w:val="00AF0518"/>
    <w:rsid w:val="00AF07BD"/>
    <w:rsid w:val="00AF2C48"/>
    <w:rsid w:val="00AF486A"/>
    <w:rsid w:val="00AF50CC"/>
    <w:rsid w:val="00B001DF"/>
    <w:rsid w:val="00B0044A"/>
    <w:rsid w:val="00B02FB7"/>
    <w:rsid w:val="00B05642"/>
    <w:rsid w:val="00B10D64"/>
    <w:rsid w:val="00B11EEA"/>
    <w:rsid w:val="00B11F5D"/>
    <w:rsid w:val="00B208A1"/>
    <w:rsid w:val="00B21275"/>
    <w:rsid w:val="00B21B3A"/>
    <w:rsid w:val="00B2262A"/>
    <w:rsid w:val="00B22648"/>
    <w:rsid w:val="00B228DC"/>
    <w:rsid w:val="00B2380D"/>
    <w:rsid w:val="00B276ED"/>
    <w:rsid w:val="00B340DF"/>
    <w:rsid w:val="00B342B6"/>
    <w:rsid w:val="00B35DB6"/>
    <w:rsid w:val="00B42348"/>
    <w:rsid w:val="00B44253"/>
    <w:rsid w:val="00B447B2"/>
    <w:rsid w:val="00B501CD"/>
    <w:rsid w:val="00B512A2"/>
    <w:rsid w:val="00B51EEC"/>
    <w:rsid w:val="00B54B48"/>
    <w:rsid w:val="00B552B6"/>
    <w:rsid w:val="00B5538E"/>
    <w:rsid w:val="00B5795C"/>
    <w:rsid w:val="00B623C7"/>
    <w:rsid w:val="00B62CE5"/>
    <w:rsid w:val="00B641CD"/>
    <w:rsid w:val="00B6440C"/>
    <w:rsid w:val="00B738AD"/>
    <w:rsid w:val="00B73A19"/>
    <w:rsid w:val="00B73F48"/>
    <w:rsid w:val="00B73F5F"/>
    <w:rsid w:val="00B75D7C"/>
    <w:rsid w:val="00B760EB"/>
    <w:rsid w:val="00B77B30"/>
    <w:rsid w:val="00B77C28"/>
    <w:rsid w:val="00B80642"/>
    <w:rsid w:val="00B8161A"/>
    <w:rsid w:val="00B90DAB"/>
    <w:rsid w:val="00B938CC"/>
    <w:rsid w:val="00B939ED"/>
    <w:rsid w:val="00B941FA"/>
    <w:rsid w:val="00B95F95"/>
    <w:rsid w:val="00B9795E"/>
    <w:rsid w:val="00BA3370"/>
    <w:rsid w:val="00BA5182"/>
    <w:rsid w:val="00BA6726"/>
    <w:rsid w:val="00BA6F7D"/>
    <w:rsid w:val="00BA7681"/>
    <w:rsid w:val="00BB015A"/>
    <w:rsid w:val="00BB15A0"/>
    <w:rsid w:val="00BB1D30"/>
    <w:rsid w:val="00BB29D4"/>
    <w:rsid w:val="00BB559E"/>
    <w:rsid w:val="00BC0BF4"/>
    <w:rsid w:val="00BC2DE8"/>
    <w:rsid w:val="00BC5928"/>
    <w:rsid w:val="00BD0B61"/>
    <w:rsid w:val="00BD12C9"/>
    <w:rsid w:val="00BD2C22"/>
    <w:rsid w:val="00BD331F"/>
    <w:rsid w:val="00BD46F4"/>
    <w:rsid w:val="00BD4D5A"/>
    <w:rsid w:val="00BD50EB"/>
    <w:rsid w:val="00BD5372"/>
    <w:rsid w:val="00BD63FB"/>
    <w:rsid w:val="00BD6EDF"/>
    <w:rsid w:val="00BD7A08"/>
    <w:rsid w:val="00BE0295"/>
    <w:rsid w:val="00BE0D7B"/>
    <w:rsid w:val="00BE11D4"/>
    <w:rsid w:val="00BE1501"/>
    <w:rsid w:val="00BE186C"/>
    <w:rsid w:val="00BE250A"/>
    <w:rsid w:val="00BE6088"/>
    <w:rsid w:val="00BE6AA2"/>
    <w:rsid w:val="00BF079C"/>
    <w:rsid w:val="00BF1B03"/>
    <w:rsid w:val="00BF1D1F"/>
    <w:rsid w:val="00BF421C"/>
    <w:rsid w:val="00BF4D5B"/>
    <w:rsid w:val="00C01D37"/>
    <w:rsid w:val="00C0278E"/>
    <w:rsid w:val="00C05228"/>
    <w:rsid w:val="00C057CB"/>
    <w:rsid w:val="00C06068"/>
    <w:rsid w:val="00C06393"/>
    <w:rsid w:val="00C116FB"/>
    <w:rsid w:val="00C11AFC"/>
    <w:rsid w:val="00C12118"/>
    <w:rsid w:val="00C13170"/>
    <w:rsid w:val="00C140FA"/>
    <w:rsid w:val="00C17469"/>
    <w:rsid w:val="00C21B47"/>
    <w:rsid w:val="00C22A5C"/>
    <w:rsid w:val="00C23C62"/>
    <w:rsid w:val="00C2642C"/>
    <w:rsid w:val="00C30597"/>
    <w:rsid w:val="00C308BD"/>
    <w:rsid w:val="00C30A82"/>
    <w:rsid w:val="00C316B7"/>
    <w:rsid w:val="00C33C7C"/>
    <w:rsid w:val="00C355D4"/>
    <w:rsid w:val="00C43F05"/>
    <w:rsid w:val="00C45F29"/>
    <w:rsid w:val="00C46C98"/>
    <w:rsid w:val="00C46F9E"/>
    <w:rsid w:val="00C47CFA"/>
    <w:rsid w:val="00C510A9"/>
    <w:rsid w:val="00C51354"/>
    <w:rsid w:val="00C5311F"/>
    <w:rsid w:val="00C53F3E"/>
    <w:rsid w:val="00C55442"/>
    <w:rsid w:val="00C55A1E"/>
    <w:rsid w:val="00C56991"/>
    <w:rsid w:val="00C56B8D"/>
    <w:rsid w:val="00C645D1"/>
    <w:rsid w:val="00C64900"/>
    <w:rsid w:val="00C654A1"/>
    <w:rsid w:val="00C6662A"/>
    <w:rsid w:val="00C714AD"/>
    <w:rsid w:val="00C72EAF"/>
    <w:rsid w:val="00C8082F"/>
    <w:rsid w:val="00C8491D"/>
    <w:rsid w:val="00C85B31"/>
    <w:rsid w:val="00C85EA6"/>
    <w:rsid w:val="00C86D30"/>
    <w:rsid w:val="00C86DD6"/>
    <w:rsid w:val="00C92155"/>
    <w:rsid w:val="00C92B67"/>
    <w:rsid w:val="00C97782"/>
    <w:rsid w:val="00CA21BD"/>
    <w:rsid w:val="00CA221A"/>
    <w:rsid w:val="00CA2BB4"/>
    <w:rsid w:val="00CA3B3C"/>
    <w:rsid w:val="00CA430E"/>
    <w:rsid w:val="00CB4589"/>
    <w:rsid w:val="00CB6113"/>
    <w:rsid w:val="00CB7703"/>
    <w:rsid w:val="00CC4450"/>
    <w:rsid w:val="00CC5FA3"/>
    <w:rsid w:val="00CD2804"/>
    <w:rsid w:val="00CD3F19"/>
    <w:rsid w:val="00CD4A5F"/>
    <w:rsid w:val="00CD637D"/>
    <w:rsid w:val="00CD6964"/>
    <w:rsid w:val="00CE0A33"/>
    <w:rsid w:val="00CE12AA"/>
    <w:rsid w:val="00CE19A1"/>
    <w:rsid w:val="00CF05E4"/>
    <w:rsid w:val="00CF1DB7"/>
    <w:rsid w:val="00CF2CF3"/>
    <w:rsid w:val="00CF46A3"/>
    <w:rsid w:val="00CF4948"/>
    <w:rsid w:val="00CF5E61"/>
    <w:rsid w:val="00CF682E"/>
    <w:rsid w:val="00CF6B42"/>
    <w:rsid w:val="00D06A51"/>
    <w:rsid w:val="00D078E4"/>
    <w:rsid w:val="00D12FCF"/>
    <w:rsid w:val="00D13473"/>
    <w:rsid w:val="00D14034"/>
    <w:rsid w:val="00D14B40"/>
    <w:rsid w:val="00D16A02"/>
    <w:rsid w:val="00D17F3B"/>
    <w:rsid w:val="00D20432"/>
    <w:rsid w:val="00D22BDA"/>
    <w:rsid w:val="00D2397D"/>
    <w:rsid w:val="00D26B62"/>
    <w:rsid w:val="00D2726D"/>
    <w:rsid w:val="00D27926"/>
    <w:rsid w:val="00D316C4"/>
    <w:rsid w:val="00D323E9"/>
    <w:rsid w:val="00D32AF5"/>
    <w:rsid w:val="00D34592"/>
    <w:rsid w:val="00D35C08"/>
    <w:rsid w:val="00D35CE5"/>
    <w:rsid w:val="00D35D2E"/>
    <w:rsid w:val="00D35F73"/>
    <w:rsid w:val="00D36325"/>
    <w:rsid w:val="00D3784E"/>
    <w:rsid w:val="00D4115D"/>
    <w:rsid w:val="00D46394"/>
    <w:rsid w:val="00D47056"/>
    <w:rsid w:val="00D50C03"/>
    <w:rsid w:val="00D51B6A"/>
    <w:rsid w:val="00D52120"/>
    <w:rsid w:val="00D5215A"/>
    <w:rsid w:val="00D52264"/>
    <w:rsid w:val="00D533FF"/>
    <w:rsid w:val="00D54370"/>
    <w:rsid w:val="00D55A9D"/>
    <w:rsid w:val="00D55D84"/>
    <w:rsid w:val="00D56DA0"/>
    <w:rsid w:val="00D6173E"/>
    <w:rsid w:val="00D6223C"/>
    <w:rsid w:val="00D641D7"/>
    <w:rsid w:val="00D65069"/>
    <w:rsid w:val="00D660B0"/>
    <w:rsid w:val="00D6687B"/>
    <w:rsid w:val="00D71023"/>
    <w:rsid w:val="00D7223D"/>
    <w:rsid w:val="00D7299E"/>
    <w:rsid w:val="00D732C6"/>
    <w:rsid w:val="00D752B5"/>
    <w:rsid w:val="00D76D36"/>
    <w:rsid w:val="00D80A3D"/>
    <w:rsid w:val="00D80EBB"/>
    <w:rsid w:val="00D850D8"/>
    <w:rsid w:val="00D85543"/>
    <w:rsid w:val="00D85863"/>
    <w:rsid w:val="00D93735"/>
    <w:rsid w:val="00D9403E"/>
    <w:rsid w:val="00D97A1D"/>
    <w:rsid w:val="00DB0515"/>
    <w:rsid w:val="00DB15F0"/>
    <w:rsid w:val="00DB17B3"/>
    <w:rsid w:val="00DB1A89"/>
    <w:rsid w:val="00DB2109"/>
    <w:rsid w:val="00DB2F02"/>
    <w:rsid w:val="00DB3789"/>
    <w:rsid w:val="00DB3FEF"/>
    <w:rsid w:val="00DB40DB"/>
    <w:rsid w:val="00DB5B51"/>
    <w:rsid w:val="00DB5D10"/>
    <w:rsid w:val="00DB6FFF"/>
    <w:rsid w:val="00DC1BB0"/>
    <w:rsid w:val="00DC24B0"/>
    <w:rsid w:val="00DC2550"/>
    <w:rsid w:val="00DC4246"/>
    <w:rsid w:val="00DC646D"/>
    <w:rsid w:val="00DC6F21"/>
    <w:rsid w:val="00DD193C"/>
    <w:rsid w:val="00DD25C8"/>
    <w:rsid w:val="00DE109F"/>
    <w:rsid w:val="00DE19B0"/>
    <w:rsid w:val="00DE28CB"/>
    <w:rsid w:val="00DE6433"/>
    <w:rsid w:val="00DE6439"/>
    <w:rsid w:val="00DE6484"/>
    <w:rsid w:val="00DE7657"/>
    <w:rsid w:val="00DE7E1E"/>
    <w:rsid w:val="00DE7E1F"/>
    <w:rsid w:val="00DF0439"/>
    <w:rsid w:val="00DF08AF"/>
    <w:rsid w:val="00DF37AA"/>
    <w:rsid w:val="00DF4726"/>
    <w:rsid w:val="00DF5882"/>
    <w:rsid w:val="00DF66AA"/>
    <w:rsid w:val="00DF6B9B"/>
    <w:rsid w:val="00DF79FD"/>
    <w:rsid w:val="00E018F4"/>
    <w:rsid w:val="00E02244"/>
    <w:rsid w:val="00E04304"/>
    <w:rsid w:val="00E048A0"/>
    <w:rsid w:val="00E06B06"/>
    <w:rsid w:val="00E10C3B"/>
    <w:rsid w:val="00E11B7E"/>
    <w:rsid w:val="00E128F3"/>
    <w:rsid w:val="00E1297B"/>
    <w:rsid w:val="00E142F3"/>
    <w:rsid w:val="00E1550C"/>
    <w:rsid w:val="00E1730C"/>
    <w:rsid w:val="00E20057"/>
    <w:rsid w:val="00E22B7E"/>
    <w:rsid w:val="00E26271"/>
    <w:rsid w:val="00E300C1"/>
    <w:rsid w:val="00E30AFC"/>
    <w:rsid w:val="00E318A7"/>
    <w:rsid w:val="00E31DB8"/>
    <w:rsid w:val="00E36828"/>
    <w:rsid w:val="00E37DE4"/>
    <w:rsid w:val="00E45C8F"/>
    <w:rsid w:val="00E50942"/>
    <w:rsid w:val="00E51747"/>
    <w:rsid w:val="00E52320"/>
    <w:rsid w:val="00E52EF5"/>
    <w:rsid w:val="00E56E89"/>
    <w:rsid w:val="00E57002"/>
    <w:rsid w:val="00E5702E"/>
    <w:rsid w:val="00E572C9"/>
    <w:rsid w:val="00E57BF8"/>
    <w:rsid w:val="00E62A9C"/>
    <w:rsid w:val="00E65E23"/>
    <w:rsid w:val="00E66241"/>
    <w:rsid w:val="00E7300C"/>
    <w:rsid w:val="00E77596"/>
    <w:rsid w:val="00E8200E"/>
    <w:rsid w:val="00E85A8C"/>
    <w:rsid w:val="00E85CA5"/>
    <w:rsid w:val="00E8734B"/>
    <w:rsid w:val="00E90006"/>
    <w:rsid w:val="00E90D88"/>
    <w:rsid w:val="00E92401"/>
    <w:rsid w:val="00E96A3E"/>
    <w:rsid w:val="00EA17F4"/>
    <w:rsid w:val="00EA1AF4"/>
    <w:rsid w:val="00EA2B8E"/>
    <w:rsid w:val="00EA4078"/>
    <w:rsid w:val="00EA4D93"/>
    <w:rsid w:val="00EB01BE"/>
    <w:rsid w:val="00EB328B"/>
    <w:rsid w:val="00EB3F26"/>
    <w:rsid w:val="00EB6281"/>
    <w:rsid w:val="00EB7704"/>
    <w:rsid w:val="00EC12C3"/>
    <w:rsid w:val="00EC2196"/>
    <w:rsid w:val="00EC34B9"/>
    <w:rsid w:val="00EC7752"/>
    <w:rsid w:val="00ED0B37"/>
    <w:rsid w:val="00ED3312"/>
    <w:rsid w:val="00ED7317"/>
    <w:rsid w:val="00ED748C"/>
    <w:rsid w:val="00ED7ABA"/>
    <w:rsid w:val="00EE0530"/>
    <w:rsid w:val="00EE0E3A"/>
    <w:rsid w:val="00EE312D"/>
    <w:rsid w:val="00EE42F1"/>
    <w:rsid w:val="00EE625D"/>
    <w:rsid w:val="00EF055C"/>
    <w:rsid w:val="00EF13BC"/>
    <w:rsid w:val="00EF2831"/>
    <w:rsid w:val="00EF2ADC"/>
    <w:rsid w:val="00F04CC3"/>
    <w:rsid w:val="00F07013"/>
    <w:rsid w:val="00F1114F"/>
    <w:rsid w:val="00F149DF"/>
    <w:rsid w:val="00F15958"/>
    <w:rsid w:val="00F15F9B"/>
    <w:rsid w:val="00F1743E"/>
    <w:rsid w:val="00F17EDC"/>
    <w:rsid w:val="00F27E6E"/>
    <w:rsid w:val="00F311A7"/>
    <w:rsid w:val="00F3327F"/>
    <w:rsid w:val="00F33D0B"/>
    <w:rsid w:val="00F34117"/>
    <w:rsid w:val="00F4048C"/>
    <w:rsid w:val="00F40882"/>
    <w:rsid w:val="00F41B44"/>
    <w:rsid w:val="00F43A52"/>
    <w:rsid w:val="00F467F5"/>
    <w:rsid w:val="00F4766F"/>
    <w:rsid w:val="00F503B9"/>
    <w:rsid w:val="00F52678"/>
    <w:rsid w:val="00F52ED8"/>
    <w:rsid w:val="00F551A1"/>
    <w:rsid w:val="00F57A60"/>
    <w:rsid w:val="00F61B7C"/>
    <w:rsid w:val="00F6498D"/>
    <w:rsid w:val="00F70FA0"/>
    <w:rsid w:val="00F72298"/>
    <w:rsid w:val="00F726B6"/>
    <w:rsid w:val="00F73650"/>
    <w:rsid w:val="00F73DEE"/>
    <w:rsid w:val="00F75508"/>
    <w:rsid w:val="00F76164"/>
    <w:rsid w:val="00F767CA"/>
    <w:rsid w:val="00F773FA"/>
    <w:rsid w:val="00F80833"/>
    <w:rsid w:val="00F8257D"/>
    <w:rsid w:val="00F85273"/>
    <w:rsid w:val="00F90480"/>
    <w:rsid w:val="00F92E80"/>
    <w:rsid w:val="00F94544"/>
    <w:rsid w:val="00F94D14"/>
    <w:rsid w:val="00F95FCF"/>
    <w:rsid w:val="00F96089"/>
    <w:rsid w:val="00FA0C94"/>
    <w:rsid w:val="00FA41C6"/>
    <w:rsid w:val="00FA4625"/>
    <w:rsid w:val="00FA4A86"/>
    <w:rsid w:val="00FA503D"/>
    <w:rsid w:val="00FA573A"/>
    <w:rsid w:val="00FA624C"/>
    <w:rsid w:val="00FB0B21"/>
    <w:rsid w:val="00FB1266"/>
    <w:rsid w:val="00FB2C54"/>
    <w:rsid w:val="00FB3232"/>
    <w:rsid w:val="00FB46C6"/>
    <w:rsid w:val="00FB4ACE"/>
    <w:rsid w:val="00FB542A"/>
    <w:rsid w:val="00FC0A01"/>
    <w:rsid w:val="00FC1C43"/>
    <w:rsid w:val="00FC1FDD"/>
    <w:rsid w:val="00FC24B9"/>
    <w:rsid w:val="00FC2C95"/>
    <w:rsid w:val="00FD1AAC"/>
    <w:rsid w:val="00FD1B47"/>
    <w:rsid w:val="00FD3825"/>
    <w:rsid w:val="00FD58A3"/>
    <w:rsid w:val="00FE086D"/>
    <w:rsid w:val="00FE11D6"/>
    <w:rsid w:val="00FE32BE"/>
    <w:rsid w:val="00FE36C1"/>
    <w:rsid w:val="00FE3CB3"/>
    <w:rsid w:val="00FE4221"/>
    <w:rsid w:val="00FE4271"/>
    <w:rsid w:val="00FE5929"/>
    <w:rsid w:val="00FE7C34"/>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9795E"/>
    <w:pPr>
      <w:spacing w:after="200" w:line="276" w:lineRule="auto"/>
    </w:pPr>
  </w:style>
  <w:style w:type="paragraph" w:styleId="Heading1">
    <w:name w:val="heading 1"/>
    <w:basedOn w:val="Normal"/>
    <w:next w:val="Normal"/>
    <w:link w:val="Heading1Char"/>
    <w:uiPriority w:val="99"/>
    <w:qFormat/>
    <w:rsid w:val="00630B97"/>
    <w:pPr>
      <w:keepNext/>
      <w:keepLines/>
      <w:spacing w:before="480" w:after="120"/>
      <w:outlineLvl w:val="0"/>
    </w:pPr>
    <w:rPr>
      <w:rFonts w:ascii="Cambria" w:hAnsi="Cambria"/>
      <w:b/>
      <w:bCs/>
      <w:sz w:val="32"/>
      <w:szCs w:val="28"/>
    </w:rPr>
  </w:style>
  <w:style w:type="paragraph" w:styleId="Heading2">
    <w:name w:val="heading 2"/>
    <w:basedOn w:val="Normal"/>
    <w:next w:val="Normal"/>
    <w:link w:val="Heading2Char"/>
    <w:uiPriority w:val="99"/>
    <w:qFormat/>
    <w:rsid w:val="00630B97"/>
    <w:pPr>
      <w:keepNext/>
      <w:keepLines/>
      <w:spacing w:before="200" w:after="0"/>
      <w:outlineLvl w:val="1"/>
    </w:pPr>
    <w:rPr>
      <w:rFonts w:ascii="Cambria" w:hAnsi="Cambria"/>
      <w:b/>
      <w:bCs/>
      <w:color w:val="C0504D"/>
      <w:sz w:val="24"/>
      <w:szCs w:val="26"/>
    </w:rPr>
  </w:style>
  <w:style w:type="paragraph" w:styleId="Heading3">
    <w:name w:val="heading 3"/>
    <w:basedOn w:val="Normal"/>
    <w:next w:val="Normal"/>
    <w:link w:val="Heading3Char"/>
    <w:uiPriority w:val="99"/>
    <w:qFormat/>
    <w:rsid w:val="00BE6AA2"/>
    <w:pPr>
      <w:keepNext/>
      <w:keepLines/>
      <w:spacing w:before="200" w:after="0"/>
      <w:outlineLvl w:val="2"/>
    </w:pPr>
    <w:rPr>
      <w:rFonts w:ascii="Cambria" w:hAnsi="Cambria"/>
      <w:b/>
      <w:bCs/>
      <w:color w:val="4F81BD"/>
      <w:sz w:val="20"/>
      <w:szCs w:val="20"/>
    </w:rPr>
  </w:style>
  <w:style w:type="paragraph" w:styleId="Heading4">
    <w:name w:val="heading 4"/>
    <w:basedOn w:val="Normal"/>
    <w:next w:val="Normal"/>
    <w:link w:val="Heading4Char"/>
    <w:uiPriority w:val="99"/>
    <w:qFormat/>
    <w:rsid w:val="003F4544"/>
    <w:pPr>
      <w:keepNext/>
      <w:keepLines/>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uiPriority w:val="99"/>
    <w:qFormat/>
    <w:rsid w:val="005B7F58"/>
    <w:pPr>
      <w:spacing w:before="240" w:beforeAutospacing="1" w:after="60" w:afterAutospacing="1" w:line="240" w:lineRule="auto"/>
      <w:ind w:firstLine="10"/>
      <w:outlineLvl w:val="4"/>
    </w:pPr>
    <w:rPr>
      <w:rFonts w:ascii="Arial" w:hAnsi="Arial"/>
      <w:b/>
      <w:bCs/>
      <w:iCs/>
      <w:noProof/>
      <w:color w:val="000000"/>
      <w:sz w:val="28"/>
      <w:szCs w:val="24"/>
    </w:rPr>
  </w:style>
  <w:style w:type="paragraph" w:styleId="Heading6">
    <w:name w:val="heading 6"/>
    <w:basedOn w:val="Normal"/>
    <w:next w:val="Normal"/>
    <w:link w:val="Heading6Char"/>
    <w:autoRedefine/>
    <w:uiPriority w:val="99"/>
    <w:qFormat/>
    <w:rsid w:val="005B7F58"/>
    <w:pPr>
      <w:keepNext/>
      <w:spacing w:before="240" w:after="120" w:line="240" w:lineRule="auto"/>
      <w:outlineLvl w:val="5"/>
    </w:pPr>
    <w:rPr>
      <w:rFonts w:ascii="Arial" w:hAnsi="Arial"/>
      <w:b/>
      <w:i/>
      <w:sz w:val="24"/>
      <w:szCs w:val="24"/>
    </w:rPr>
  </w:style>
  <w:style w:type="paragraph" w:styleId="Heading7">
    <w:name w:val="heading 7"/>
    <w:basedOn w:val="Normal"/>
    <w:next w:val="Normal"/>
    <w:link w:val="Heading7Char"/>
    <w:autoRedefine/>
    <w:uiPriority w:val="99"/>
    <w:qFormat/>
    <w:rsid w:val="005B7F58"/>
    <w:pPr>
      <w:keepNext/>
      <w:spacing w:before="240" w:after="240" w:line="240" w:lineRule="auto"/>
      <w:jc w:val="center"/>
      <w:outlineLvl w:val="6"/>
    </w:pPr>
    <w:rPr>
      <w:rFonts w:ascii="Times New Roman" w:hAnsi="Times New Roman"/>
      <w:b/>
      <w:sz w:val="28"/>
      <w:szCs w:val="24"/>
    </w:rPr>
  </w:style>
  <w:style w:type="paragraph" w:styleId="Heading8">
    <w:name w:val="heading 8"/>
    <w:basedOn w:val="Normal"/>
    <w:next w:val="Normal"/>
    <w:link w:val="Heading8Char"/>
    <w:uiPriority w:val="99"/>
    <w:qFormat/>
    <w:rsid w:val="00A56BC7"/>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qFormat/>
    <w:rsid w:val="005B7F58"/>
    <w:pPr>
      <w:tabs>
        <w:tab w:val="num" w:pos="1584"/>
      </w:tabs>
      <w:spacing w:before="240" w:after="60" w:line="240" w:lineRule="auto"/>
      <w:ind w:left="1584" w:hanging="1584"/>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0B97"/>
    <w:rPr>
      <w:rFonts w:ascii="Cambria" w:hAnsi="Cambria" w:cs="Times New Roman"/>
      <w:b/>
      <w:sz w:val="28"/>
    </w:rPr>
  </w:style>
  <w:style w:type="character" w:customStyle="1" w:styleId="Heading2Char">
    <w:name w:val="Heading 2 Char"/>
    <w:basedOn w:val="DefaultParagraphFont"/>
    <w:link w:val="Heading2"/>
    <w:uiPriority w:val="99"/>
    <w:locked/>
    <w:rsid w:val="00630B97"/>
    <w:rPr>
      <w:rFonts w:ascii="Cambria" w:hAnsi="Cambria" w:cs="Times New Roman"/>
      <w:b/>
      <w:color w:val="C0504D"/>
      <w:sz w:val="26"/>
    </w:rPr>
  </w:style>
  <w:style w:type="character" w:customStyle="1" w:styleId="Heading3Char">
    <w:name w:val="Heading 3 Char"/>
    <w:basedOn w:val="DefaultParagraphFont"/>
    <w:link w:val="Heading3"/>
    <w:uiPriority w:val="99"/>
    <w:locked/>
    <w:rsid w:val="00BE6AA2"/>
    <w:rPr>
      <w:rFonts w:ascii="Cambria" w:hAnsi="Cambria" w:cs="Times New Roman"/>
      <w:b/>
      <w:color w:val="4F81BD"/>
    </w:rPr>
  </w:style>
  <w:style w:type="character" w:customStyle="1" w:styleId="Heading4Char">
    <w:name w:val="Heading 4 Char"/>
    <w:basedOn w:val="DefaultParagraphFont"/>
    <w:link w:val="Heading4"/>
    <w:uiPriority w:val="99"/>
    <w:locked/>
    <w:rsid w:val="003F4544"/>
    <w:rPr>
      <w:rFonts w:ascii="Cambria" w:hAnsi="Cambria" w:cs="Times New Roman"/>
      <w:b/>
      <w:i/>
      <w:color w:val="4F81BD"/>
    </w:rPr>
  </w:style>
  <w:style w:type="character" w:customStyle="1" w:styleId="Heading5Char">
    <w:name w:val="Heading 5 Char"/>
    <w:basedOn w:val="DefaultParagraphFont"/>
    <w:link w:val="Heading5"/>
    <w:uiPriority w:val="99"/>
    <w:locked/>
    <w:rsid w:val="005B7F58"/>
    <w:rPr>
      <w:rFonts w:ascii="Arial" w:hAnsi="Arial" w:cs="Times New Roman"/>
      <w:b/>
      <w:noProof/>
      <w:color w:val="000000"/>
      <w:sz w:val="24"/>
    </w:rPr>
  </w:style>
  <w:style w:type="character" w:customStyle="1" w:styleId="Heading6Char">
    <w:name w:val="Heading 6 Char"/>
    <w:basedOn w:val="DefaultParagraphFont"/>
    <w:link w:val="Heading6"/>
    <w:uiPriority w:val="99"/>
    <w:locked/>
    <w:rsid w:val="005B7F58"/>
    <w:rPr>
      <w:rFonts w:ascii="Arial" w:hAnsi="Arial" w:cs="Times New Roman"/>
      <w:b/>
      <w:i/>
      <w:sz w:val="24"/>
    </w:rPr>
  </w:style>
  <w:style w:type="character" w:customStyle="1" w:styleId="Heading7Char">
    <w:name w:val="Heading 7 Char"/>
    <w:basedOn w:val="DefaultParagraphFont"/>
    <w:link w:val="Heading7"/>
    <w:uiPriority w:val="99"/>
    <w:locked/>
    <w:rsid w:val="005B7F58"/>
    <w:rPr>
      <w:rFonts w:ascii="Times New Roman" w:hAnsi="Times New Roman" w:cs="Times New Roman"/>
      <w:b/>
      <w:sz w:val="24"/>
    </w:rPr>
  </w:style>
  <w:style w:type="character" w:customStyle="1" w:styleId="Heading8Char">
    <w:name w:val="Heading 8 Char"/>
    <w:basedOn w:val="DefaultParagraphFont"/>
    <w:link w:val="Heading8"/>
    <w:uiPriority w:val="99"/>
    <w:semiHidden/>
    <w:locked/>
    <w:rsid w:val="00A56BC7"/>
    <w:rPr>
      <w:rFonts w:ascii="Cambria" w:hAnsi="Cambria" w:cs="Times New Roman"/>
      <w:color w:val="404040"/>
      <w:sz w:val="20"/>
    </w:rPr>
  </w:style>
  <w:style w:type="character" w:customStyle="1" w:styleId="Heading9Char">
    <w:name w:val="Heading 9 Char"/>
    <w:basedOn w:val="DefaultParagraphFont"/>
    <w:link w:val="Heading9"/>
    <w:uiPriority w:val="99"/>
    <w:locked/>
    <w:rsid w:val="005B7F58"/>
    <w:rPr>
      <w:rFonts w:ascii="Arial" w:hAnsi="Arial" w:cs="Times New Roman"/>
    </w:rPr>
  </w:style>
  <w:style w:type="paragraph" w:styleId="ListParagraph">
    <w:name w:val="List Paragraph"/>
    <w:basedOn w:val="Normal"/>
    <w:uiPriority w:val="99"/>
    <w:qFormat/>
    <w:rsid w:val="00C56991"/>
    <w:pPr>
      <w:ind w:left="720"/>
      <w:contextualSpacing/>
    </w:pPr>
  </w:style>
  <w:style w:type="paragraph" w:styleId="Caption">
    <w:name w:val="caption"/>
    <w:basedOn w:val="Normal"/>
    <w:next w:val="Normal"/>
    <w:uiPriority w:val="99"/>
    <w:qFormat/>
    <w:rsid w:val="005134B4"/>
    <w:pPr>
      <w:spacing w:line="240" w:lineRule="auto"/>
    </w:pPr>
    <w:rPr>
      <w:b/>
      <w:bCs/>
      <w:color w:val="4F81BD"/>
      <w:sz w:val="18"/>
      <w:szCs w:val="18"/>
    </w:rPr>
  </w:style>
  <w:style w:type="paragraph" w:styleId="BalloonText">
    <w:name w:val="Balloon Text"/>
    <w:basedOn w:val="Normal"/>
    <w:link w:val="BalloonTextChar"/>
    <w:uiPriority w:val="99"/>
    <w:semiHidden/>
    <w:rsid w:val="005134B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5134B4"/>
    <w:rPr>
      <w:rFonts w:ascii="Tahoma" w:hAnsi="Tahoma" w:cs="Times New Roman"/>
      <w:sz w:val="16"/>
    </w:rPr>
  </w:style>
  <w:style w:type="character" w:styleId="CommentReference">
    <w:name w:val="annotation reference"/>
    <w:basedOn w:val="DefaultParagraphFont"/>
    <w:uiPriority w:val="99"/>
    <w:semiHidden/>
    <w:rsid w:val="00C53F3E"/>
    <w:rPr>
      <w:rFonts w:cs="Times New Roman"/>
      <w:sz w:val="16"/>
    </w:rPr>
  </w:style>
  <w:style w:type="paragraph" w:styleId="CommentText">
    <w:name w:val="annotation text"/>
    <w:basedOn w:val="Normal"/>
    <w:link w:val="CommentTextChar"/>
    <w:uiPriority w:val="99"/>
    <w:rsid w:val="00C53F3E"/>
    <w:pPr>
      <w:spacing w:line="240" w:lineRule="auto"/>
    </w:pPr>
    <w:rPr>
      <w:sz w:val="20"/>
      <w:szCs w:val="20"/>
    </w:rPr>
  </w:style>
  <w:style w:type="character" w:customStyle="1" w:styleId="CommentTextChar">
    <w:name w:val="Comment Text Char"/>
    <w:basedOn w:val="DefaultParagraphFont"/>
    <w:link w:val="CommentText"/>
    <w:uiPriority w:val="99"/>
    <w:locked/>
    <w:rsid w:val="00C53F3E"/>
    <w:rPr>
      <w:rFonts w:ascii="Calibri" w:hAnsi="Calibri" w:cs="Times New Roman"/>
      <w:sz w:val="20"/>
    </w:rPr>
  </w:style>
  <w:style w:type="paragraph" w:styleId="FootnoteText">
    <w:name w:val="footnote text"/>
    <w:basedOn w:val="Normal"/>
    <w:link w:val="FootnoteTextChar"/>
    <w:uiPriority w:val="99"/>
    <w:semiHidden/>
    <w:rsid w:val="00C53F3E"/>
    <w:pPr>
      <w:widowControl w:val="0"/>
      <w:spacing w:after="0" w:line="240" w:lineRule="auto"/>
    </w:pPr>
    <w:rPr>
      <w:sz w:val="16"/>
      <w:szCs w:val="20"/>
    </w:rPr>
  </w:style>
  <w:style w:type="character" w:customStyle="1" w:styleId="FootnoteTextChar">
    <w:name w:val="Footnote Text Char"/>
    <w:basedOn w:val="DefaultParagraphFont"/>
    <w:link w:val="FootnoteText"/>
    <w:uiPriority w:val="99"/>
    <w:semiHidden/>
    <w:locked/>
    <w:rsid w:val="00C53F3E"/>
    <w:rPr>
      <w:rFonts w:eastAsia="Times New Roman" w:cs="Times New Roman"/>
      <w:sz w:val="20"/>
    </w:rPr>
  </w:style>
  <w:style w:type="character" w:styleId="FootnoteReference">
    <w:name w:val="footnote reference"/>
    <w:basedOn w:val="DefaultParagraphFont"/>
    <w:uiPriority w:val="99"/>
    <w:semiHidden/>
    <w:rsid w:val="00C53F3E"/>
    <w:rPr>
      <w:rFonts w:cs="Times New Roman"/>
      <w:vertAlign w:val="superscript"/>
    </w:rPr>
  </w:style>
  <w:style w:type="paragraph" w:styleId="Subtitle">
    <w:name w:val="Subtitle"/>
    <w:basedOn w:val="Normal"/>
    <w:next w:val="Normal"/>
    <w:link w:val="SubtitleChar"/>
    <w:uiPriority w:val="99"/>
    <w:qFormat/>
    <w:rsid w:val="000B70D3"/>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0B70D3"/>
    <w:rPr>
      <w:rFonts w:ascii="Cambria" w:hAnsi="Cambria" w:cs="Times New Roman"/>
      <w:i/>
      <w:color w:val="4F81BD"/>
      <w:spacing w:val="15"/>
      <w:sz w:val="24"/>
    </w:rPr>
  </w:style>
  <w:style w:type="paragraph" w:styleId="Title">
    <w:name w:val="Title"/>
    <w:basedOn w:val="Normal"/>
    <w:next w:val="Normal"/>
    <w:link w:val="TitleChar"/>
    <w:uiPriority w:val="99"/>
    <w:qFormat/>
    <w:rsid w:val="001C64B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1C64B8"/>
    <w:rPr>
      <w:rFonts w:ascii="Cambria" w:hAnsi="Cambria" w:cs="Times New Roman"/>
      <w:color w:val="17365D"/>
      <w:spacing w:val="5"/>
      <w:kern w:val="28"/>
      <w:sz w:val="52"/>
    </w:rPr>
  </w:style>
  <w:style w:type="paragraph" w:styleId="Header">
    <w:name w:val="header"/>
    <w:basedOn w:val="Normal"/>
    <w:link w:val="HeaderChar"/>
    <w:uiPriority w:val="99"/>
    <w:rsid w:val="001C64B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C64B8"/>
    <w:rPr>
      <w:rFonts w:cs="Times New Roman"/>
    </w:rPr>
  </w:style>
  <w:style w:type="paragraph" w:styleId="Footer">
    <w:name w:val="footer"/>
    <w:basedOn w:val="Normal"/>
    <w:link w:val="FooterChar"/>
    <w:uiPriority w:val="99"/>
    <w:rsid w:val="001C64B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C64B8"/>
    <w:rPr>
      <w:rFonts w:cs="Times New Roman"/>
    </w:rPr>
  </w:style>
  <w:style w:type="paragraph" w:styleId="TOC1">
    <w:name w:val="toc 1"/>
    <w:basedOn w:val="Normal"/>
    <w:next w:val="Normal"/>
    <w:autoRedefine/>
    <w:uiPriority w:val="39"/>
    <w:rsid w:val="00D76D36"/>
    <w:pPr>
      <w:tabs>
        <w:tab w:val="right" w:leader="dot" w:pos="9350"/>
      </w:tabs>
      <w:spacing w:after="100"/>
    </w:pPr>
    <w:rPr>
      <w:b/>
      <w:noProof/>
    </w:rPr>
  </w:style>
  <w:style w:type="paragraph" w:styleId="TOC2">
    <w:name w:val="toc 2"/>
    <w:basedOn w:val="Normal"/>
    <w:next w:val="Normal"/>
    <w:autoRedefine/>
    <w:uiPriority w:val="39"/>
    <w:rsid w:val="001C64B8"/>
    <w:pPr>
      <w:spacing w:after="100"/>
      <w:ind w:left="220"/>
    </w:pPr>
  </w:style>
  <w:style w:type="paragraph" w:styleId="TOC3">
    <w:name w:val="toc 3"/>
    <w:basedOn w:val="Normal"/>
    <w:next w:val="Normal"/>
    <w:autoRedefine/>
    <w:uiPriority w:val="99"/>
    <w:rsid w:val="001C64B8"/>
    <w:pPr>
      <w:spacing w:after="100"/>
      <w:ind w:left="440"/>
    </w:pPr>
  </w:style>
  <w:style w:type="character" w:styleId="Hyperlink">
    <w:name w:val="Hyperlink"/>
    <w:basedOn w:val="DefaultParagraphFont"/>
    <w:uiPriority w:val="99"/>
    <w:rsid w:val="001C64B8"/>
    <w:rPr>
      <w:rFonts w:cs="Times New Roman"/>
      <w:color w:val="0000FF"/>
      <w:u w:val="single"/>
    </w:rPr>
  </w:style>
  <w:style w:type="paragraph" w:styleId="NormalWeb">
    <w:name w:val="Normal (Web)"/>
    <w:basedOn w:val="Normal"/>
    <w:uiPriority w:val="99"/>
    <w:rsid w:val="002E3F52"/>
    <w:pPr>
      <w:spacing w:before="100" w:beforeAutospacing="1" w:after="100" w:afterAutospacing="1" w:line="240" w:lineRule="auto"/>
    </w:pPr>
    <w:rPr>
      <w:rFonts w:ascii="Times New Roman" w:hAnsi="Times New Roman"/>
      <w:sz w:val="24"/>
      <w:szCs w:val="24"/>
    </w:rPr>
  </w:style>
  <w:style w:type="paragraph" w:styleId="TOCHeading">
    <w:name w:val="TOC Heading"/>
    <w:basedOn w:val="Heading1"/>
    <w:next w:val="Normal"/>
    <w:uiPriority w:val="99"/>
    <w:qFormat/>
    <w:rsid w:val="0056081A"/>
    <w:pPr>
      <w:outlineLvl w:val="9"/>
    </w:pPr>
    <w:rPr>
      <w:lang w:eastAsia="ja-JP"/>
    </w:rPr>
  </w:style>
  <w:style w:type="paragraph" w:styleId="CommentSubject">
    <w:name w:val="annotation subject"/>
    <w:basedOn w:val="CommentText"/>
    <w:next w:val="CommentText"/>
    <w:link w:val="CommentSubjectChar"/>
    <w:uiPriority w:val="99"/>
    <w:semiHidden/>
    <w:rsid w:val="00424ADD"/>
    <w:rPr>
      <w:b/>
      <w:bCs/>
    </w:rPr>
  </w:style>
  <w:style w:type="character" w:customStyle="1" w:styleId="CommentSubjectChar">
    <w:name w:val="Comment Subject Char"/>
    <w:basedOn w:val="CommentTextChar"/>
    <w:link w:val="CommentSubject"/>
    <w:uiPriority w:val="99"/>
    <w:semiHidden/>
    <w:locked/>
    <w:rsid w:val="00424ADD"/>
    <w:rPr>
      <w:rFonts w:ascii="Calibri" w:hAnsi="Calibri" w:cs="Times New Roman"/>
      <w:b/>
      <w:sz w:val="20"/>
    </w:rPr>
  </w:style>
  <w:style w:type="paragraph" w:styleId="Revision">
    <w:name w:val="Revision"/>
    <w:hidden/>
    <w:uiPriority w:val="99"/>
    <w:semiHidden/>
    <w:rsid w:val="00A772A8"/>
  </w:style>
  <w:style w:type="character" w:styleId="FollowedHyperlink">
    <w:name w:val="FollowedHyperlink"/>
    <w:basedOn w:val="DefaultParagraphFont"/>
    <w:uiPriority w:val="99"/>
    <w:semiHidden/>
    <w:rsid w:val="00B73F48"/>
    <w:rPr>
      <w:rFonts w:cs="Times New Roman"/>
      <w:color w:val="800080"/>
      <w:u w:val="single"/>
    </w:rPr>
  </w:style>
  <w:style w:type="character" w:styleId="LineNumber">
    <w:name w:val="line number"/>
    <w:basedOn w:val="DefaultParagraphFont"/>
    <w:uiPriority w:val="99"/>
    <w:semiHidden/>
    <w:rsid w:val="000E56BB"/>
    <w:rPr>
      <w:rFonts w:cs="Times New Roman"/>
    </w:rPr>
  </w:style>
  <w:style w:type="paragraph" w:styleId="ListBullet">
    <w:name w:val="List Bullet"/>
    <w:basedOn w:val="Normal"/>
    <w:autoRedefine/>
    <w:uiPriority w:val="99"/>
    <w:semiHidden/>
    <w:rsid w:val="005B7F58"/>
    <w:pPr>
      <w:numPr>
        <w:numId w:val="2"/>
      </w:numPr>
      <w:spacing w:after="0" w:line="240" w:lineRule="auto"/>
    </w:pPr>
    <w:rPr>
      <w:rFonts w:ascii="Times New Roman" w:hAnsi="Times New Roman"/>
      <w:sz w:val="24"/>
      <w:szCs w:val="24"/>
    </w:rPr>
  </w:style>
  <w:style w:type="paragraph" w:styleId="List">
    <w:name w:val="List"/>
    <w:basedOn w:val="Normal"/>
    <w:uiPriority w:val="99"/>
    <w:semiHidden/>
    <w:rsid w:val="005B7F58"/>
    <w:pPr>
      <w:numPr>
        <w:numId w:val="8"/>
      </w:numPr>
      <w:spacing w:after="40" w:line="240" w:lineRule="auto"/>
      <w:ind w:left="3600" w:right="432"/>
    </w:pPr>
    <w:rPr>
      <w:rFonts w:ascii="Times New Roman" w:hAnsi="Times New Roman"/>
      <w:sz w:val="24"/>
      <w:szCs w:val="20"/>
    </w:rPr>
  </w:style>
  <w:style w:type="paragraph" w:customStyle="1" w:styleId="Bulleted">
    <w:name w:val="Bulleted"/>
    <w:basedOn w:val="BodyText"/>
    <w:uiPriority w:val="99"/>
    <w:rsid w:val="005B7F58"/>
    <w:pPr>
      <w:numPr>
        <w:numId w:val="9"/>
      </w:numPr>
      <w:overflowPunct/>
      <w:autoSpaceDE/>
      <w:autoSpaceDN/>
      <w:adjustRightInd/>
      <w:spacing w:after="80"/>
      <w:textAlignment w:val="auto"/>
    </w:pPr>
    <w:rPr>
      <w:b/>
      <w:i/>
      <w:color w:val="auto"/>
      <w:szCs w:val="24"/>
    </w:rPr>
  </w:style>
  <w:style w:type="paragraph" w:styleId="BodyText">
    <w:name w:val="Body Text"/>
    <w:basedOn w:val="Normal"/>
    <w:link w:val="BodyTextChar"/>
    <w:uiPriority w:val="99"/>
    <w:semiHidden/>
    <w:rsid w:val="005B7F58"/>
    <w:pPr>
      <w:overflowPunct w:val="0"/>
      <w:autoSpaceDE w:val="0"/>
      <w:autoSpaceDN w:val="0"/>
      <w:adjustRightInd w:val="0"/>
      <w:spacing w:after="120" w:line="240" w:lineRule="auto"/>
      <w:textAlignment w:val="baseline"/>
    </w:pPr>
    <w:rPr>
      <w:rFonts w:ascii="Times New Roman" w:hAnsi="Times New Roman"/>
      <w:color w:val="000000"/>
      <w:sz w:val="24"/>
      <w:szCs w:val="20"/>
    </w:rPr>
  </w:style>
  <w:style w:type="character" w:customStyle="1" w:styleId="BodyTextChar">
    <w:name w:val="Body Text Char"/>
    <w:basedOn w:val="DefaultParagraphFont"/>
    <w:link w:val="BodyText"/>
    <w:uiPriority w:val="99"/>
    <w:semiHidden/>
    <w:locked/>
    <w:rsid w:val="005B7F58"/>
    <w:rPr>
      <w:rFonts w:ascii="Times New Roman" w:hAnsi="Times New Roman" w:cs="Times New Roman"/>
      <w:color w:val="000000"/>
      <w:sz w:val="20"/>
    </w:rPr>
  </w:style>
  <w:style w:type="paragraph" w:styleId="PlainText">
    <w:name w:val="Plain Text"/>
    <w:basedOn w:val="Normal"/>
    <w:link w:val="PlainTextChar"/>
    <w:uiPriority w:val="99"/>
    <w:semiHidden/>
    <w:rsid w:val="005B7F58"/>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semiHidden/>
    <w:locked/>
    <w:rsid w:val="005B7F58"/>
    <w:rPr>
      <w:rFonts w:ascii="Courier New" w:hAnsi="Courier New" w:cs="Times New Roman"/>
      <w:sz w:val="20"/>
    </w:rPr>
  </w:style>
  <w:style w:type="paragraph" w:customStyle="1" w:styleId="body1">
    <w:name w:val="body1"/>
    <w:basedOn w:val="Normal"/>
    <w:uiPriority w:val="99"/>
    <w:rsid w:val="005B7F58"/>
    <w:pPr>
      <w:spacing w:after="240" w:line="240" w:lineRule="auto"/>
      <w:ind w:left="720"/>
    </w:pPr>
    <w:rPr>
      <w:rFonts w:ascii="Times New Roman" w:hAnsi="Times New Roman"/>
      <w:sz w:val="24"/>
      <w:szCs w:val="24"/>
    </w:rPr>
  </w:style>
  <w:style w:type="paragraph" w:customStyle="1" w:styleId="workelemhead">
    <w:name w:val="work elem head"/>
    <w:basedOn w:val="Normal"/>
    <w:uiPriority w:val="99"/>
    <w:rsid w:val="005B7F58"/>
    <w:pPr>
      <w:keepNext/>
      <w:keepLines/>
      <w:tabs>
        <w:tab w:val="left" w:pos="504"/>
        <w:tab w:val="left" w:pos="1440"/>
        <w:tab w:val="right" w:pos="9360"/>
      </w:tabs>
      <w:spacing w:before="240" w:after="240" w:line="240" w:lineRule="auto"/>
    </w:pPr>
    <w:rPr>
      <w:rFonts w:ascii="Times New Roman" w:hAnsi="Times New Roman"/>
      <w:szCs w:val="24"/>
    </w:rPr>
  </w:style>
  <w:style w:type="character" w:styleId="PageNumber">
    <w:name w:val="page number"/>
    <w:basedOn w:val="DefaultParagraphFont"/>
    <w:uiPriority w:val="99"/>
    <w:semiHidden/>
    <w:rsid w:val="005B7F58"/>
    <w:rPr>
      <w:rFonts w:cs="Times New Roman"/>
    </w:rPr>
  </w:style>
  <w:style w:type="paragraph" w:styleId="DocumentMap">
    <w:name w:val="Document Map"/>
    <w:basedOn w:val="Normal"/>
    <w:link w:val="DocumentMapChar"/>
    <w:uiPriority w:val="99"/>
    <w:semiHidden/>
    <w:rsid w:val="005B7F58"/>
    <w:pPr>
      <w:shd w:val="clear" w:color="auto" w:fill="000080"/>
      <w:spacing w:after="0" w:line="240" w:lineRule="auto"/>
    </w:pPr>
    <w:rPr>
      <w:rFonts w:ascii="Tahoma" w:hAnsi="Tahoma"/>
      <w:sz w:val="24"/>
      <w:szCs w:val="24"/>
    </w:rPr>
  </w:style>
  <w:style w:type="character" w:customStyle="1" w:styleId="DocumentMapChar">
    <w:name w:val="Document Map Char"/>
    <w:basedOn w:val="DefaultParagraphFont"/>
    <w:link w:val="DocumentMap"/>
    <w:uiPriority w:val="99"/>
    <w:semiHidden/>
    <w:locked/>
    <w:rsid w:val="005B7F58"/>
    <w:rPr>
      <w:rFonts w:ascii="Tahoma" w:hAnsi="Tahoma" w:cs="Times New Roman"/>
      <w:sz w:val="24"/>
      <w:shd w:val="clear" w:color="auto" w:fill="000080"/>
    </w:rPr>
  </w:style>
  <w:style w:type="paragraph" w:styleId="BodyText2">
    <w:name w:val="Body Text 2"/>
    <w:basedOn w:val="Normal"/>
    <w:link w:val="BodyText2Char"/>
    <w:uiPriority w:val="99"/>
    <w:semiHidden/>
    <w:rsid w:val="005B7F58"/>
    <w:pPr>
      <w:spacing w:after="0" w:line="240" w:lineRule="auto"/>
      <w:jc w:val="center"/>
    </w:pPr>
    <w:rPr>
      <w:rFonts w:ascii="Arial" w:hAnsi="Arial"/>
      <w:b/>
      <w:bCs/>
      <w:sz w:val="28"/>
      <w:szCs w:val="24"/>
    </w:rPr>
  </w:style>
  <w:style w:type="character" w:customStyle="1" w:styleId="BodyText2Char">
    <w:name w:val="Body Text 2 Char"/>
    <w:basedOn w:val="DefaultParagraphFont"/>
    <w:link w:val="BodyText2"/>
    <w:uiPriority w:val="99"/>
    <w:semiHidden/>
    <w:locked/>
    <w:rsid w:val="005B7F58"/>
    <w:rPr>
      <w:rFonts w:ascii="Arial" w:hAnsi="Arial" w:cs="Times New Roman"/>
      <w:b/>
      <w:sz w:val="24"/>
    </w:rPr>
  </w:style>
  <w:style w:type="paragraph" w:styleId="TOC4">
    <w:name w:val="toc 4"/>
    <w:basedOn w:val="Normal"/>
    <w:next w:val="Normal"/>
    <w:autoRedefine/>
    <w:uiPriority w:val="99"/>
    <w:semiHidden/>
    <w:rsid w:val="005B7F58"/>
    <w:pPr>
      <w:spacing w:beforeAutospacing="1" w:after="0" w:afterAutospacing="1" w:line="240" w:lineRule="auto"/>
      <w:ind w:left="480" w:firstLine="10"/>
    </w:pPr>
    <w:rPr>
      <w:rFonts w:ascii="Times New Roman" w:hAnsi="Times New Roman"/>
      <w:noProof/>
      <w:color w:val="000000"/>
      <w:sz w:val="20"/>
      <w:szCs w:val="20"/>
    </w:rPr>
  </w:style>
  <w:style w:type="paragraph" w:styleId="TOC5">
    <w:name w:val="toc 5"/>
    <w:basedOn w:val="Normal"/>
    <w:next w:val="Normal"/>
    <w:autoRedefine/>
    <w:uiPriority w:val="99"/>
    <w:semiHidden/>
    <w:rsid w:val="005B7F58"/>
    <w:pPr>
      <w:spacing w:beforeAutospacing="1" w:after="0" w:afterAutospacing="1" w:line="240" w:lineRule="auto"/>
      <w:ind w:left="720" w:firstLine="10"/>
    </w:pPr>
    <w:rPr>
      <w:rFonts w:ascii="Times New Roman" w:hAnsi="Times New Roman"/>
      <w:noProof/>
      <w:color w:val="000000"/>
      <w:sz w:val="20"/>
      <w:szCs w:val="20"/>
    </w:rPr>
  </w:style>
  <w:style w:type="paragraph" w:styleId="TOC6">
    <w:name w:val="toc 6"/>
    <w:basedOn w:val="Normal"/>
    <w:next w:val="Normal"/>
    <w:autoRedefine/>
    <w:uiPriority w:val="99"/>
    <w:semiHidden/>
    <w:rsid w:val="005B7F58"/>
    <w:pPr>
      <w:spacing w:beforeAutospacing="1" w:after="0" w:afterAutospacing="1" w:line="240" w:lineRule="auto"/>
      <w:ind w:left="960" w:firstLine="10"/>
    </w:pPr>
    <w:rPr>
      <w:rFonts w:ascii="Times New Roman" w:hAnsi="Times New Roman"/>
      <w:noProof/>
      <w:color w:val="000000"/>
      <w:sz w:val="20"/>
      <w:szCs w:val="20"/>
    </w:rPr>
  </w:style>
  <w:style w:type="paragraph" w:styleId="TOC7">
    <w:name w:val="toc 7"/>
    <w:basedOn w:val="Normal"/>
    <w:next w:val="Normal"/>
    <w:autoRedefine/>
    <w:uiPriority w:val="99"/>
    <w:semiHidden/>
    <w:rsid w:val="005B7F58"/>
    <w:pPr>
      <w:spacing w:beforeAutospacing="1" w:after="0" w:afterAutospacing="1" w:line="240" w:lineRule="auto"/>
      <w:ind w:left="1200" w:firstLine="10"/>
    </w:pPr>
    <w:rPr>
      <w:rFonts w:ascii="Times New Roman" w:hAnsi="Times New Roman"/>
      <w:noProof/>
      <w:color w:val="000000"/>
      <w:sz w:val="20"/>
      <w:szCs w:val="20"/>
    </w:rPr>
  </w:style>
  <w:style w:type="paragraph" w:styleId="NormalIndent">
    <w:name w:val="Normal Indent"/>
    <w:basedOn w:val="Normal"/>
    <w:uiPriority w:val="99"/>
    <w:semiHidden/>
    <w:rsid w:val="005B7F58"/>
    <w:pPr>
      <w:spacing w:before="100" w:beforeAutospacing="1" w:after="100" w:afterAutospacing="1" w:line="240" w:lineRule="auto"/>
      <w:ind w:left="720" w:firstLine="10"/>
    </w:pPr>
    <w:rPr>
      <w:rFonts w:ascii="Times New Roman" w:hAnsi="Times New Roman"/>
      <w:noProof/>
      <w:color w:val="000000"/>
      <w:sz w:val="24"/>
      <w:szCs w:val="24"/>
    </w:rPr>
  </w:style>
  <w:style w:type="paragraph" w:styleId="BodyTextIndent">
    <w:name w:val="Body Text Indent"/>
    <w:basedOn w:val="Normal"/>
    <w:link w:val="BodyTextIndentChar"/>
    <w:uiPriority w:val="99"/>
    <w:semiHidden/>
    <w:rsid w:val="005B7F58"/>
    <w:pPr>
      <w:spacing w:before="100" w:beforeAutospacing="1" w:after="100" w:afterAutospacing="1" w:line="240" w:lineRule="auto"/>
      <w:ind w:firstLine="10"/>
    </w:pPr>
    <w:rPr>
      <w:rFonts w:ascii="Times New Roman" w:hAnsi="Times New Roman"/>
      <w:noProof/>
      <w:color w:val="000000"/>
      <w:sz w:val="24"/>
      <w:szCs w:val="24"/>
    </w:rPr>
  </w:style>
  <w:style w:type="character" w:customStyle="1" w:styleId="BodyTextIndentChar">
    <w:name w:val="Body Text Indent Char"/>
    <w:basedOn w:val="DefaultParagraphFont"/>
    <w:link w:val="BodyTextIndent"/>
    <w:uiPriority w:val="99"/>
    <w:semiHidden/>
    <w:locked/>
    <w:rsid w:val="005B7F58"/>
    <w:rPr>
      <w:rFonts w:ascii="Times New Roman" w:hAnsi="Times New Roman" w:cs="Times New Roman"/>
      <w:noProof/>
      <w:color w:val="000000"/>
      <w:sz w:val="24"/>
    </w:rPr>
  </w:style>
  <w:style w:type="paragraph" w:styleId="BlockText">
    <w:name w:val="Block Text"/>
    <w:basedOn w:val="Normal"/>
    <w:uiPriority w:val="99"/>
    <w:semiHidden/>
    <w:rsid w:val="005B7F58"/>
    <w:pPr>
      <w:spacing w:after="0" w:line="240" w:lineRule="auto"/>
      <w:ind w:left="1526" w:right="2160"/>
    </w:pPr>
    <w:rPr>
      <w:rFonts w:ascii="Times New Roman" w:hAnsi="Times New Roman"/>
      <w:i/>
      <w:iCs/>
      <w:sz w:val="24"/>
      <w:szCs w:val="24"/>
    </w:rPr>
  </w:style>
  <w:style w:type="paragraph" w:styleId="EndnoteText">
    <w:name w:val="endnote text"/>
    <w:basedOn w:val="Normal"/>
    <w:link w:val="EndnoteTextChar"/>
    <w:uiPriority w:val="99"/>
    <w:semiHidden/>
    <w:rsid w:val="005B7F58"/>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locked/>
    <w:rsid w:val="005B7F58"/>
    <w:rPr>
      <w:rFonts w:ascii="Times New Roman" w:hAnsi="Times New Roman" w:cs="Times New Roman"/>
      <w:sz w:val="20"/>
    </w:rPr>
  </w:style>
  <w:style w:type="character" w:styleId="EndnoteReference">
    <w:name w:val="endnote reference"/>
    <w:basedOn w:val="DefaultParagraphFont"/>
    <w:uiPriority w:val="99"/>
    <w:semiHidden/>
    <w:rsid w:val="005B7F58"/>
    <w:rPr>
      <w:rFonts w:cs="Times New Roman"/>
      <w:vertAlign w:val="superscript"/>
    </w:rPr>
  </w:style>
  <w:style w:type="paragraph" w:styleId="BodyText3">
    <w:name w:val="Body Text 3"/>
    <w:basedOn w:val="Normal"/>
    <w:link w:val="BodyText3Char"/>
    <w:uiPriority w:val="99"/>
    <w:semiHidden/>
    <w:rsid w:val="005B7F58"/>
    <w:pPr>
      <w:spacing w:after="0" w:line="240" w:lineRule="auto"/>
    </w:pPr>
    <w:rPr>
      <w:rFonts w:ascii="Times New Roman" w:hAnsi="Times New Roman"/>
      <w:sz w:val="20"/>
      <w:szCs w:val="24"/>
    </w:rPr>
  </w:style>
  <w:style w:type="character" w:customStyle="1" w:styleId="BodyText3Char">
    <w:name w:val="Body Text 3 Char"/>
    <w:basedOn w:val="DefaultParagraphFont"/>
    <w:link w:val="BodyText3"/>
    <w:uiPriority w:val="99"/>
    <w:semiHidden/>
    <w:locked/>
    <w:rsid w:val="005B7F58"/>
    <w:rPr>
      <w:rFonts w:ascii="Times New Roman" w:hAnsi="Times New Roman" w:cs="Times New Roman"/>
      <w:sz w:val="24"/>
    </w:rPr>
  </w:style>
  <w:style w:type="paragraph" w:customStyle="1" w:styleId="Heading1a">
    <w:name w:val="Heading 1a"/>
    <w:basedOn w:val="Heading1"/>
    <w:uiPriority w:val="99"/>
    <w:rsid w:val="005B7F58"/>
    <w:pPr>
      <w:keepLines w:val="0"/>
      <w:spacing w:before="0" w:after="60" w:line="240" w:lineRule="auto"/>
    </w:pPr>
    <w:rPr>
      <w:rFonts w:ascii="Times New Roman" w:hAnsi="Times New Roman"/>
      <w:bCs w:val="0"/>
      <w:iCs/>
      <w:szCs w:val="24"/>
    </w:rPr>
  </w:style>
  <w:style w:type="paragraph" w:customStyle="1" w:styleId="Heading2a">
    <w:name w:val="Heading 2a"/>
    <w:basedOn w:val="Heading2"/>
    <w:uiPriority w:val="99"/>
    <w:rsid w:val="005B7F58"/>
    <w:pPr>
      <w:keepLines w:val="0"/>
      <w:spacing w:before="120" w:after="120" w:line="240" w:lineRule="auto"/>
    </w:pPr>
    <w:rPr>
      <w:rFonts w:ascii="Arial" w:hAnsi="Arial" w:cs="Arial"/>
      <w:iCs/>
      <w:color w:val="auto"/>
      <w:szCs w:val="28"/>
    </w:rPr>
  </w:style>
  <w:style w:type="paragraph" w:styleId="TOC8">
    <w:name w:val="toc 8"/>
    <w:basedOn w:val="Normal"/>
    <w:next w:val="Normal"/>
    <w:autoRedefine/>
    <w:uiPriority w:val="99"/>
    <w:semiHidden/>
    <w:rsid w:val="005B7F58"/>
    <w:pPr>
      <w:spacing w:after="0" w:line="240" w:lineRule="auto"/>
      <w:ind w:left="1680"/>
    </w:pPr>
    <w:rPr>
      <w:rFonts w:ascii="Times New Roman" w:hAnsi="Times New Roman"/>
      <w:sz w:val="24"/>
      <w:szCs w:val="24"/>
    </w:rPr>
  </w:style>
  <w:style w:type="paragraph" w:styleId="TOC9">
    <w:name w:val="toc 9"/>
    <w:basedOn w:val="Normal"/>
    <w:next w:val="Normal"/>
    <w:autoRedefine/>
    <w:uiPriority w:val="99"/>
    <w:semiHidden/>
    <w:rsid w:val="005B7F58"/>
    <w:pPr>
      <w:spacing w:after="0" w:line="240" w:lineRule="auto"/>
      <w:ind w:left="1920"/>
    </w:pPr>
    <w:rPr>
      <w:rFonts w:ascii="Times New Roman" w:hAnsi="Times New Roman"/>
      <w:sz w:val="24"/>
      <w:szCs w:val="24"/>
    </w:rPr>
  </w:style>
  <w:style w:type="paragraph" w:customStyle="1" w:styleId="Heading3a">
    <w:name w:val="Heading 3a"/>
    <w:basedOn w:val="Heading3"/>
    <w:uiPriority w:val="99"/>
    <w:rsid w:val="005B7F58"/>
    <w:pPr>
      <w:keepNext w:val="0"/>
      <w:keepLines w:val="0"/>
      <w:spacing w:before="120" w:after="480" w:line="240" w:lineRule="auto"/>
      <w:jc w:val="center"/>
    </w:pPr>
    <w:rPr>
      <w:rFonts w:ascii="Arial" w:eastAsia="Arial Unicode MS" w:hAnsi="Arial" w:cs="Arial Unicode MS"/>
      <w:color w:val="auto"/>
      <w:sz w:val="40"/>
      <w:szCs w:val="27"/>
    </w:rPr>
  </w:style>
  <w:style w:type="paragraph" w:styleId="NoSpacing">
    <w:name w:val="No Spacing"/>
    <w:uiPriority w:val="99"/>
    <w:qFormat/>
    <w:rsid w:val="00A33EB5"/>
  </w:style>
  <w:style w:type="table" w:styleId="TableGrid">
    <w:name w:val="Table Grid"/>
    <w:basedOn w:val="TableNormal"/>
    <w:uiPriority w:val="99"/>
    <w:rsid w:val="00D55A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uiPriority w:val="99"/>
    <w:rsid w:val="00D55A9D"/>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7230B2"/>
    <w:rPr>
      <w:rFonts w:cs="Times New Roman"/>
      <w:b/>
      <w:bCs/>
    </w:rPr>
  </w:style>
  <w:style w:type="paragraph" w:styleId="HTMLPreformatted">
    <w:name w:val="HTML Preformatted"/>
    <w:basedOn w:val="Normal"/>
    <w:link w:val="HTMLPreformattedChar"/>
    <w:uiPriority w:val="99"/>
    <w:unhideWhenUsed/>
    <w:locked/>
    <w:rsid w:val="0003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37F88"/>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9795E"/>
    <w:pPr>
      <w:spacing w:after="200" w:line="276" w:lineRule="auto"/>
    </w:pPr>
  </w:style>
  <w:style w:type="paragraph" w:styleId="Heading1">
    <w:name w:val="heading 1"/>
    <w:basedOn w:val="Normal"/>
    <w:next w:val="Normal"/>
    <w:link w:val="Heading1Char"/>
    <w:uiPriority w:val="99"/>
    <w:qFormat/>
    <w:rsid w:val="00630B97"/>
    <w:pPr>
      <w:keepNext/>
      <w:keepLines/>
      <w:spacing w:before="480" w:after="120"/>
      <w:outlineLvl w:val="0"/>
    </w:pPr>
    <w:rPr>
      <w:rFonts w:ascii="Cambria" w:hAnsi="Cambria"/>
      <w:b/>
      <w:bCs/>
      <w:sz w:val="32"/>
      <w:szCs w:val="28"/>
    </w:rPr>
  </w:style>
  <w:style w:type="paragraph" w:styleId="Heading2">
    <w:name w:val="heading 2"/>
    <w:basedOn w:val="Normal"/>
    <w:next w:val="Normal"/>
    <w:link w:val="Heading2Char"/>
    <w:uiPriority w:val="99"/>
    <w:qFormat/>
    <w:rsid w:val="00630B97"/>
    <w:pPr>
      <w:keepNext/>
      <w:keepLines/>
      <w:spacing w:before="200" w:after="0"/>
      <w:outlineLvl w:val="1"/>
    </w:pPr>
    <w:rPr>
      <w:rFonts w:ascii="Cambria" w:hAnsi="Cambria"/>
      <w:b/>
      <w:bCs/>
      <w:color w:val="C0504D"/>
      <w:sz w:val="24"/>
      <w:szCs w:val="26"/>
    </w:rPr>
  </w:style>
  <w:style w:type="paragraph" w:styleId="Heading3">
    <w:name w:val="heading 3"/>
    <w:basedOn w:val="Normal"/>
    <w:next w:val="Normal"/>
    <w:link w:val="Heading3Char"/>
    <w:uiPriority w:val="99"/>
    <w:qFormat/>
    <w:rsid w:val="00BE6AA2"/>
    <w:pPr>
      <w:keepNext/>
      <w:keepLines/>
      <w:spacing w:before="200" w:after="0"/>
      <w:outlineLvl w:val="2"/>
    </w:pPr>
    <w:rPr>
      <w:rFonts w:ascii="Cambria" w:hAnsi="Cambria"/>
      <w:b/>
      <w:bCs/>
      <w:color w:val="4F81BD"/>
      <w:sz w:val="20"/>
      <w:szCs w:val="20"/>
    </w:rPr>
  </w:style>
  <w:style w:type="paragraph" w:styleId="Heading4">
    <w:name w:val="heading 4"/>
    <w:basedOn w:val="Normal"/>
    <w:next w:val="Normal"/>
    <w:link w:val="Heading4Char"/>
    <w:uiPriority w:val="99"/>
    <w:qFormat/>
    <w:rsid w:val="003F4544"/>
    <w:pPr>
      <w:keepNext/>
      <w:keepLines/>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uiPriority w:val="99"/>
    <w:qFormat/>
    <w:rsid w:val="005B7F58"/>
    <w:pPr>
      <w:spacing w:before="240" w:beforeAutospacing="1" w:after="60" w:afterAutospacing="1" w:line="240" w:lineRule="auto"/>
      <w:ind w:firstLine="10"/>
      <w:outlineLvl w:val="4"/>
    </w:pPr>
    <w:rPr>
      <w:rFonts w:ascii="Arial" w:hAnsi="Arial"/>
      <w:b/>
      <w:bCs/>
      <w:iCs/>
      <w:noProof/>
      <w:color w:val="000000"/>
      <w:sz w:val="28"/>
      <w:szCs w:val="24"/>
    </w:rPr>
  </w:style>
  <w:style w:type="paragraph" w:styleId="Heading6">
    <w:name w:val="heading 6"/>
    <w:basedOn w:val="Normal"/>
    <w:next w:val="Normal"/>
    <w:link w:val="Heading6Char"/>
    <w:autoRedefine/>
    <w:uiPriority w:val="99"/>
    <w:qFormat/>
    <w:rsid w:val="005B7F58"/>
    <w:pPr>
      <w:keepNext/>
      <w:spacing w:before="240" w:after="120" w:line="240" w:lineRule="auto"/>
      <w:outlineLvl w:val="5"/>
    </w:pPr>
    <w:rPr>
      <w:rFonts w:ascii="Arial" w:hAnsi="Arial"/>
      <w:b/>
      <w:i/>
      <w:sz w:val="24"/>
      <w:szCs w:val="24"/>
    </w:rPr>
  </w:style>
  <w:style w:type="paragraph" w:styleId="Heading7">
    <w:name w:val="heading 7"/>
    <w:basedOn w:val="Normal"/>
    <w:next w:val="Normal"/>
    <w:link w:val="Heading7Char"/>
    <w:autoRedefine/>
    <w:uiPriority w:val="99"/>
    <w:qFormat/>
    <w:rsid w:val="005B7F58"/>
    <w:pPr>
      <w:keepNext/>
      <w:spacing w:before="240" w:after="240" w:line="240" w:lineRule="auto"/>
      <w:jc w:val="center"/>
      <w:outlineLvl w:val="6"/>
    </w:pPr>
    <w:rPr>
      <w:rFonts w:ascii="Times New Roman" w:hAnsi="Times New Roman"/>
      <w:b/>
      <w:sz w:val="28"/>
      <w:szCs w:val="24"/>
    </w:rPr>
  </w:style>
  <w:style w:type="paragraph" w:styleId="Heading8">
    <w:name w:val="heading 8"/>
    <w:basedOn w:val="Normal"/>
    <w:next w:val="Normal"/>
    <w:link w:val="Heading8Char"/>
    <w:uiPriority w:val="99"/>
    <w:qFormat/>
    <w:rsid w:val="00A56BC7"/>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qFormat/>
    <w:rsid w:val="005B7F58"/>
    <w:pPr>
      <w:tabs>
        <w:tab w:val="num" w:pos="1584"/>
      </w:tabs>
      <w:spacing w:before="240" w:after="60" w:line="240" w:lineRule="auto"/>
      <w:ind w:left="1584" w:hanging="1584"/>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0B97"/>
    <w:rPr>
      <w:rFonts w:ascii="Cambria" w:hAnsi="Cambria" w:cs="Times New Roman"/>
      <w:b/>
      <w:sz w:val="28"/>
    </w:rPr>
  </w:style>
  <w:style w:type="character" w:customStyle="1" w:styleId="Heading2Char">
    <w:name w:val="Heading 2 Char"/>
    <w:basedOn w:val="DefaultParagraphFont"/>
    <w:link w:val="Heading2"/>
    <w:uiPriority w:val="99"/>
    <w:locked/>
    <w:rsid w:val="00630B97"/>
    <w:rPr>
      <w:rFonts w:ascii="Cambria" w:hAnsi="Cambria" w:cs="Times New Roman"/>
      <w:b/>
      <w:color w:val="C0504D"/>
      <w:sz w:val="26"/>
    </w:rPr>
  </w:style>
  <w:style w:type="character" w:customStyle="1" w:styleId="Heading3Char">
    <w:name w:val="Heading 3 Char"/>
    <w:basedOn w:val="DefaultParagraphFont"/>
    <w:link w:val="Heading3"/>
    <w:uiPriority w:val="99"/>
    <w:locked/>
    <w:rsid w:val="00BE6AA2"/>
    <w:rPr>
      <w:rFonts w:ascii="Cambria" w:hAnsi="Cambria" w:cs="Times New Roman"/>
      <w:b/>
      <w:color w:val="4F81BD"/>
    </w:rPr>
  </w:style>
  <w:style w:type="character" w:customStyle="1" w:styleId="Heading4Char">
    <w:name w:val="Heading 4 Char"/>
    <w:basedOn w:val="DefaultParagraphFont"/>
    <w:link w:val="Heading4"/>
    <w:uiPriority w:val="99"/>
    <w:locked/>
    <w:rsid w:val="003F4544"/>
    <w:rPr>
      <w:rFonts w:ascii="Cambria" w:hAnsi="Cambria" w:cs="Times New Roman"/>
      <w:b/>
      <w:i/>
      <w:color w:val="4F81BD"/>
    </w:rPr>
  </w:style>
  <w:style w:type="character" w:customStyle="1" w:styleId="Heading5Char">
    <w:name w:val="Heading 5 Char"/>
    <w:basedOn w:val="DefaultParagraphFont"/>
    <w:link w:val="Heading5"/>
    <w:uiPriority w:val="99"/>
    <w:locked/>
    <w:rsid w:val="005B7F58"/>
    <w:rPr>
      <w:rFonts w:ascii="Arial" w:hAnsi="Arial" w:cs="Times New Roman"/>
      <w:b/>
      <w:noProof/>
      <w:color w:val="000000"/>
      <w:sz w:val="24"/>
    </w:rPr>
  </w:style>
  <w:style w:type="character" w:customStyle="1" w:styleId="Heading6Char">
    <w:name w:val="Heading 6 Char"/>
    <w:basedOn w:val="DefaultParagraphFont"/>
    <w:link w:val="Heading6"/>
    <w:uiPriority w:val="99"/>
    <w:locked/>
    <w:rsid w:val="005B7F58"/>
    <w:rPr>
      <w:rFonts w:ascii="Arial" w:hAnsi="Arial" w:cs="Times New Roman"/>
      <w:b/>
      <w:i/>
      <w:sz w:val="24"/>
    </w:rPr>
  </w:style>
  <w:style w:type="character" w:customStyle="1" w:styleId="Heading7Char">
    <w:name w:val="Heading 7 Char"/>
    <w:basedOn w:val="DefaultParagraphFont"/>
    <w:link w:val="Heading7"/>
    <w:uiPriority w:val="99"/>
    <w:locked/>
    <w:rsid w:val="005B7F58"/>
    <w:rPr>
      <w:rFonts w:ascii="Times New Roman" w:hAnsi="Times New Roman" w:cs="Times New Roman"/>
      <w:b/>
      <w:sz w:val="24"/>
    </w:rPr>
  </w:style>
  <w:style w:type="character" w:customStyle="1" w:styleId="Heading8Char">
    <w:name w:val="Heading 8 Char"/>
    <w:basedOn w:val="DefaultParagraphFont"/>
    <w:link w:val="Heading8"/>
    <w:uiPriority w:val="99"/>
    <w:semiHidden/>
    <w:locked/>
    <w:rsid w:val="00A56BC7"/>
    <w:rPr>
      <w:rFonts w:ascii="Cambria" w:hAnsi="Cambria" w:cs="Times New Roman"/>
      <w:color w:val="404040"/>
      <w:sz w:val="20"/>
    </w:rPr>
  </w:style>
  <w:style w:type="character" w:customStyle="1" w:styleId="Heading9Char">
    <w:name w:val="Heading 9 Char"/>
    <w:basedOn w:val="DefaultParagraphFont"/>
    <w:link w:val="Heading9"/>
    <w:uiPriority w:val="99"/>
    <w:locked/>
    <w:rsid w:val="005B7F58"/>
    <w:rPr>
      <w:rFonts w:ascii="Arial" w:hAnsi="Arial" w:cs="Times New Roman"/>
    </w:rPr>
  </w:style>
  <w:style w:type="paragraph" w:styleId="ListParagraph">
    <w:name w:val="List Paragraph"/>
    <w:basedOn w:val="Normal"/>
    <w:uiPriority w:val="99"/>
    <w:qFormat/>
    <w:rsid w:val="00C56991"/>
    <w:pPr>
      <w:ind w:left="720"/>
      <w:contextualSpacing/>
    </w:pPr>
  </w:style>
  <w:style w:type="paragraph" w:styleId="Caption">
    <w:name w:val="caption"/>
    <w:basedOn w:val="Normal"/>
    <w:next w:val="Normal"/>
    <w:uiPriority w:val="99"/>
    <w:qFormat/>
    <w:rsid w:val="005134B4"/>
    <w:pPr>
      <w:spacing w:line="240" w:lineRule="auto"/>
    </w:pPr>
    <w:rPr>
      <w:b/>
      <w:bCs/>
      <w:color w:val="4F81BD"/>
      <w:sz w:val="18"/>
      <w:szCs w:val="18"/>
    </w:rPr>
  </w:style>
  <w:style w:type="paragraph" w:styleId="BalloonText">
    <w:name w:val="Balloon Text"/>
    <w:basedOn w:val="Normal"/>
    <w:link w:val="BalloonTextChar"/>
    <w:uiPriority w:val="99"/>
    <w:semiHidden/>
    <w:rsid w:val="005134B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5134B4"/>
    <w:rPr>
      <w:rFonts w:ascii="Tahoma" w:hAnsi="Tahoma" w:cs="Times New Roman"/>
      <w:sz w:val="16"/>
    </w:rPr>
  </w:style>
  <w:style w:type="character" w:styleId="CommentReference">
    <w:name w:val="annotation reference"/>
    <w:basedOn w:val="DefaultParagraphFont"/>
    <w:uiPriority w:val="99"/>
    <w:semiHidden/>
    <w:rsid w:val="00C53F3E"/>
    <w:rPr>
      <w:rFonts w:cs="Times New Roman"/>
      <w:sz w:val="16"/>
    </w:rPr>
  </w:style>
  <w:style w:type="paragraph" w:styleId="CommentText">
    <w:name w:val="annotation text"/>
    <w:basedOn w:val="Normal"/>
    <w:link w:val="CommentTextChar"/>
    <w:uiPriority w:val="99"/>
    <w:rsid w:val="00C53F3E"/>
    <w:pPr>
      <w:spacing w:line="240" w:lineRule="auto"/>
    </w:pPr>
    <w:rPr>
      <w:sz w:val="20"/>
      <w:szCs w:val="20"/>
    </w:rPr>
  </w:style>
  <w:style w:type="character" w:customStyle="1" w:styleId="CommentTextChar">
    <w:name w:val="Comment Text Char"/>
    <w:basedOn w:val="DefaultParagraphFont"/>
    <w:link w:val="CommentText"/>
    <w:uiPriority w:val="99"/>
    <w:locked/>
    <w:rsid w:val="00C53F3E"/>
    <w:rPr>
      <w:rFonts w:ascii="Calibri" w:hAnsi="Calibri" w:cs="Times New Roman"/>
      <w:sz w:val="20"/>
    </w:rPr>
  </w:style>
  <w:style w:type="paragraph" w:styleId="FootnoteText">
    <w:name w:val="footnote text"/>
    <w:basedOn w:val="Normal"/>
    <w:link w:val="FootnoteTextChar"/>
    <w:uiPriority w:val="99"/>
    <w:semiHidden/>
    <w:rsid w:val="00C53F3E"/>
    <w:pPr>
      <w:widowControl w:val="0"/>
      <w:spacing w:after="0" w:line="240" w:lineRule="auto"/>
    </w:pPr>
    <w:rPr>
      <w:sz w:val="16"/>
      <w:szCs w:val="20"/>
    </w:rPr>
  </w:style>
  <w:style w:type="character" w:customStyle="1" w:styleId="FootnoteTextChar">
    <w:name w:val="Footnote Text Char"/>
    <w:basedOn w:val="DefaultParagraphFont"/>
    <w:link w:val="FootnoteText"/>
    <w:uiPriority w:val="99"/>
    <w:semiHidden/>
    <w:locked/>
    <w:rsid w:val="00C53F3E"/>
    <w:rPr>
      <w:rFonts w:eastAsia="Times New Roman" w:cs="Times New Roman"/>
      <w:sz w:val="20"/>
    </w:rPr>
  </w:style>
  <w:style w:type="character" w:styleId="FootnoteReference">
    <w:name w:val="footnote reference"/>
    <w:basedOn w:val="DefaultParagraphFont"/>
    <w:uiPriority w:val="99"/>
    <w:semiHidden/>
    <w:rsid w:val="00C53F3E"/>
    <w:rPr>
      <w:rFonts w:cs="Times New Roman"/>
      <w:vertAlign w:val="superscript"/>
    </w:rPr>
  </w:style>
  <w:style w:type="paragraph" w:styleId="Subtitle">
    <w:name w:val="Subtitle"/>
    <w:basedOn w:val="Normal"/>
    <w:next w:val="Normal"/>
    <w:link w:val="SubtitleChar"/>
    <w:uiPriority w:val="99"/>
    <w:qFormat/>
    <w:rsid w:val="000B70D3"/>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0B70D3"/>
    <w:rPr>
      <w:rFonts w:ascii="Cambria" w:hAnsi="Cambria" w:cs="Times New Roman"/>
      <w:i/>
      <w:color w:val="4F81BD"/>
      <w:spacing w:val="15"/>
      <w:sz w:val="24"/>
    </w:rPr>
  </w:style>
  <w:style w:type="paragraph" w:styleId="Title">
    <w:name w:val="Title"/>
    <w:basedOn w:val="Normal"/>
    <w:next w:val="Normal"/>
    <w:link w:val="TitleChar"/>
    <w:uiPriority w:val="99"/>
    <w:qFormat/>
    <w:rsid w:val="001C64B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1C64B8"/>
    <w:rPr>
      <w:rFonts w:ascii="Cambria" w:hAnsi="Cambria" w:cs="Times New Roman"/>
      <w:color w:val="17365D"/>
      <w:spacing w:val="5"/>
      <w:kern w:val="28"/>
      <w:sz w:val="52"/>
    </w:rPr>
  </w:style>
  <w:style w:type="paragraph" w:styleId="Header">
    <w:name w:val="header"/>
    <w:basedOn w:val="Normal"/>
    <w:link w:val="HeaderChar"/>
    <w:uiPriority w:val="99"/>
    <w:rsid w:val="001C64B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C64B8"/>
    <w:rPr>
      <w:rFonts w:cs="Times New Roman"/>
    </w:rPr>
  </w:style>
  <w:style w:type="paragraph" w:styleId="Footer">
    <w:name w:val="footer"/>
    <w:basedOn w:val="Normal"/>
    <w:link w:val="FooterChar"/>
    <w:uiPriority w:val="99"/>
    <w:rsid w:val="001C64B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C64B8"/>
    <w:rPr>
      <w:rFonts w:cs="Times New Roman"/>
    </w:rPr>
  </w:style>
  <w:style w:type="paragraph" w:styleId="TOC1">
    <w:name w:val="toc 1"/>
    <w:basedOn w:val="Normal"/>
    <w:next w:val="Normal"/>
    <w:autoRedefine/>
    <w:uiPriority w:val="39"/>
    <w:rsid w:val="00D76D36"/>
    <w:pPr>
      <w:tabs>
        <w:tab w:val="right" w:leader="dot" w:pos="9350"/>
      </w:tabs>
      <w:spacing w:after="100"/>
    </w:pPr>
    <w:rPr>
      <w:b/>
      <w:noProof/>
    </w:rPr>
  </w:style>
  <w:style w:type="paragraph" w:styleId="TOC2">
    <w:name w:val="toc 2"/>
    <w:basedOn w:val="Normal"/>
    <w:next w:val="Normal"/>
    <w:autoRedefine/>
    <w:uiPriority w:val="39"/>
    <w:rsid w:val="001C64B8"/>
    <w:pPr>
      <w:spacing w:after="100"/>
      <w:ind w:left="220"/>
    </w:pPr>
  </w:style>
  <w:style w:type="paragraph" w:styleId="TOC3">
    <w:name w:val="toc 3"/>
    <w:basedOn w:val="Normal"/>
    <w:next w:val="Normal"/>
    <w:autoRedefine/>
    <w:uiPriority w:val="99"/>
    <w:rsid w:val="001C64B8"/>
    <w:pPr>
      <w:spacing w:after="100"/>
      <w:ind w:left="440"/>
    </w:pPr>
  </w:style>
  <w:style w:type="character" w:styleId="Hyperlink">
    <w:name w:val="Hyperlink"/>
    <w:basedOn w:val="DefaultParagraphFont"/>
    <w:uiPriority w:val="99"/>
    <w:rsid w:val="001C64B8"/>
    <w:rPr>
      <w:rFonts w:cs="Times New Roman"/>
      <w:color w:val="0000FF"/>
      <w:u w:val="single"/>
    </w:rPr>
  </w:style>
  <w:style w:type="paragraph" w:styleId="NormalWeb">
    <w:name w:val="Normal (Web)"/>
    <w:basedOn w:val="Normal"/>
    <w:uiPriority w:val="99"/>
    <w:rsid w:val="002E3F52"/>
    <w:pPr>
      <w:spacing w:before="100" w:beforeAutospacing="1" w:after="100" w:afterAutospacing="1" w:line="240" w:lineRule="auto"/>
    </w:pPr>
    <w:rPr>
      <w:rFonts w:ascii="Times New Roman" w:hAnsi="Times New Roman"/>
      <w:sz w:val="24"/>
      <w:szCs w:val="24"/>
    </w:rPr>
  </w:style>
  <w:style w:type="paragraph" w:styleId="TOCHeading">
    <w:name w:val="TOC Heading"/>
    <w:basedOn w:val="Heading1"/>
    <w:next w:val="Normal"/>
    <w:uiPriority w:val="99"/>
    <w:qFormat/>
    <w:rsid w:val="0056081A"/>
    <w:pPr>
      <w:outlineLvl w:val="9"/>
    </w:pPr>
    <w:rPr>
      <w:lang w:eastAsia="ja-JP"/>
    </w:rPr>
  </w:style>
  <w:style w:type="paragraph" w:styleId="CommentSubject">
    <w:name w:val="annotation subject"/>
    <w:basedOn w:val="CommentText"/>
    <w:next w:val="CommentText"/>
    <w:link w:val="CommentSubjectChar"/>
    <w:uiPriority w:val="99"/>
    <w:semiHidden/>
    <w:rsid w:val="00424ADD"/>
    <w:rPr>
      <w:b/>
      <w:bCs/>
    </w:rPr>
  </w:style>
  <w:style w:type="character" w:customStyle="1" w:styleId="CommentSubjectChar">
    <w:name w:val="Comment Subject Char"/>
    <w:basedOn w:val="CommentTextChar"/>
    <w:link w:val="CommentSubject"/>
    <w:uiPriority w:val="99"/>
    <w:semiHidden/>
    <w:locked/>
    <w:rsid w:val="00424ADD"/>
    <w:rPr>
      <w:rFonts w:ascii="Calibri" w:hAnsi="Calibri" w:cs="Times New Roman"/>
      <w:b/>
      <w:sz w:val="20"/>
    </w:rPr>
  </w:style>
  <w:style w:type="paragraph" w:styleId="Revision">
    <w:name w:val="Revision"/>
    <w:hidden/>
    <w:uiPriority w:val="99"/>
    <w:semiHidden/>
    <w:rsid w:val="00A772A8"/>
  </w:style>
  <w:style w:type="character" w:styleId="FollowedHyperlink">
    <w:name w:val="FollowedHyperlink"/>
    <w:basedOn w:val="DefaultParagraphFont"/>
    <w:uiPriority w:val="99"/>
    <w:semiHidden/>
    <w:rsid w:val="00B73F48"/>
    <w:rPr>
      <w:rFonts w:cs="Times New Roman"/>
      <w:color w:val="800080"/>
      <w:u w:val="single"/>
    </w:rPr>
  </w:style>
  <w:style w:type="character" w:styleId="LineNumber">
    <w:name w:val="line number"/>
    <w:basedOn w:val="DefaultParagraphFont"/>
    <w:uiPriority w:val="99"/>
    <w:semiHidden/>
    <w:rsid w:val="000E56BB"/>
    <w:rPr>
      <w:rFonts w:cs="Times New Roman"/>
    </w:rPr>
  </w:style>
  <w:style w:type="paragraph" w:styleId="ListBullet">
    <w:name w:val="List Bullet"/>
    <w:basedOn w:val="Normal"/>
    <w:autoRedefine/>
    <w:uiPriority w:val="99"/>
    <w:semiHidden/>
    <w:rsid w:val="005B7F58"/>
    <w:pPr>
      <w:numPr>
        <w:numId w:val="2"/>
      </w:numPr>
      <w:spacing w:after="0" w:line="240" w:lineRule="auto"/>
    </w:pPr>
    <w:rPr>
      <w:rFonts w:ascii="Times New Roman" w:hAnsi="Times New Roman"/>
      <w:sz w:val="24"/>
      <w:szCs w:val="24"/>
    </w:rPr>
  </w:style>
  <w:style w:type="paragraph" w:styleId="List">
    <w:name w:val="List"/>
    <w:basedOn w:val="Normal"/>
    <w:uiPriority w:val="99"/>
    <w:semiHidden/>
    <w:rsid w:val="005B7F58"/>
    <w:pPr>
      <w:numPr>
        <w:numId w:val="8"/>
      </w:numPr>
      <w:spacing w:after="40" w:line="240" w:lineRule="auto"/>
      <w:ind w:left="3600" w:right="432"/>
    </w:pPr>
    <w:rPr>
      <w:rFonts w:ascii="Times New Roman" w:hAnsi="Times New Roman"/>
      <w:sz w:val="24"/>
      <w:szCs w:val="20"/>
    </w:rPr>
  </w:style>
  <w:style w:type="paragraph" w:customStyle="1" w:styleId="Bulleted">
    <w:name w:val="Bulleted"/>
    <w:basedOn w:val="BodyText"/>
    <w:uiPriority w:val="99"/>
    <w:rsid w:val="005B7F58"/>
    <w:pPr>
      <w:numPr>
        <w:numId w:val="9"/>
      </w:numPr>
      <w:overflowPunct/>
      <w:autoSpaceDE/>
      <w:autoSpaceDN/>
      <w:adjustRightInd/>
      <w:spacing w:after="80"/>
      <w:textAlignment w:val="auto"/>
    </w:pPr>
    <w:rPr>
      <w:b/>
      <w:i/>
      <w:color w:val="auto"/>
      <w:szCs w:val="24"/>
    </w:rPr>
  </w:style>
  <w:style w:type="paragraph" w:styleId="BodyText">
    <w:name w:val="Body Text"/>
    <w:basedOn w:val="Normal"/>
    <w:link w:val="BodyTextChar"/>
    <w:uiPriority w:val="99"/>
    <w:semiHidden/>
    <w:rsid w:val="005B7F58"/>
    <w:pPr>
      <w:overflowPunct w:val="0"/>
      <w:autoSpaceDE w:val="0"/>
      <w:autoSpaceDN w:val="0"/>
      <w:adjustRightInd w:val="0"/>
      <w:spacing w:after="120" w:line="240" w:lineRule="auto"/>
      <w:textAlignment w:val="baseline"/>
    </w:pPr>
    <w:rPr>
      <w:rFonts w:ascii="Times New Roman" w:hAnsi="Times New Roman"/>
      <w:color w:val="000000"/>
      <w:sz w:val="24"/>
      <w:szCs w:val="20"/>
    </w:rPr>
  </w:style>
  <w:style w:type="character" w:customStyle="1" w:styleId="BodyTextChar">
    <w:name w:val="Body Text Char"/>
    <w:basedOn w:val="DefaultParagraphFont"/>
    <w:link w:val="BodyText"/>
    <w:uiPriority w:val="99"/>
    <w:semiHidden/>
    <w:locked/>
    <w:rsid w:val="005B7F58"/>
    <w:rPr>
      <w:rFonts w:ascii="Times New Roman" w:hAnsi="Times New Roman" w:cs="Times New Roman"/>
      <w:color w:val="000000"/>
      <w:sz w:val="20"/>
    </w:rPr>
  </w:style>
  <w:style w:type="paragraph" w:styleId="PlainText">
    <w:name w:val="Plain Text"/>
    <w:basedOn w:val="Normal"/>
    <w:link w:val="PlainTextChar"/>
    <w:uiPriority w:val="99"/>
    <w:semiHidden/>
    <w:rsid w:val="005B7F58"/>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semiHidden/>
    <w:locked/>
    <w:rsid w:val="005B7F58"/>
    <w:rPr>
      <w:rFonts w:ascii="Courier New" w:hAnsi="Courier New" w:cs="Times New Roman"/>
      <w:sz w:val="20"/>
    </w:rPr>
  </w:style>
  <w:style w:type="paragraph" w:customStyle="1" w:styleId="body1">
    <w:name w:val="body1"/>
    <w:basedOn w:val="Normal"/>
    <w:uiPriority w:val="99"/>
    <w:rsid w:val="005B7F58"/>
    <w:pPr>
      <w:spacing w:after="240" w:line="240" w:lineRule="auto"/>
      <w:ind w:left="720"/>
    </w:pPr>
    <w:rPr>
      <w:rFonts w:ascii="Times New Roman" w:hAnsi="Times New Roman"/>
      <w:sz w:val="24"/>
      <w:szCs w:val="24"/>
    </w:rPr>
  </w:style>
  <w:style w:type="paragraph" w:customStyle="1" w:styleId="workelemhead">
    <w:name w:val="work elem head"/>
    <w:basedOn w:val="Normal"/>
    <w:uiPriority w:val="99"/>
    <w:rsid w:val="005B7F58"/>
    <w:pPr>
      <w:keepNext/>
      <w:keepLines/>
      <w:tabs>
        <w:tab w:val="left" w:pos="504"/>
        <w:tab w:val="left" w:pos="1440"/>
        <w:tab w:val="right" w:pos="9360"/>
      </w:tabs>
      <w:spacing w:before="240" w:after="240" w:line="240" w:lineRule="auto"/>
    </w:pPr>
    <w:rPr>
      <w:rFonts w:ascii="Times New Roman" w:hAnsi="Times New Roman"/>
      <w:szCs w:val="24"/>
    </w:rPr>
  </w:style>
  <w:style w:type="character" w:styleId="PageNumber">
    <w:name w:val="page number"/>
    <w:basedOn w:val="DefaultParagraphFont"/>
    <w:uiPriority w:val="99"/>
    <w:semiHidden/>
    <w:rsid w:val="005B7F58"/>
    <w:rPr>
      <w:rFonts w:cs="Times New Roman"/>
    </w:rPr>
  </w:style>
  <w:style w:type="paragraph" w:styleId="DocumentMap">
    <w:name w:val="Document Map"/>
    <w:basedOn w:val="Normal"/>
    <w:link w:val="DocumentMapChar"/>
    <w:uiPriority w:val="99"/>
    <w:semiHidden/>
    <w:rsid w:val="005B7F58"/>
    <w:pPr>
      <w:shd w:val="clear" w:color="auto" w:fill="000080"/>
      <w:spacing w:after="0" w:line="240" w:lineRule="auto"/>
    </w:pPr>
    <w:rPr>
      <w:rFonts w:ascii="Tahoma" w:hAnsi="Tahoma"/>
      <w:sz w:val="24"/>
      <w:szCs w:val="24"/>
    </w:rPr>
  </w:style>
  <w:style w:type="character" w:customStyle="1" w:styleId="DocumentMapChar">
    <w:name w:val="Document Map Char"/>
    <w:basedOn w:val="DefaultParagraphFont"/>
    <w:link w:val="DocumentMap"/>
    <w:uiPriority w:val="99"/>
    <w:semiHidden/>
    <w:locked/>
    <w:rsid w:val="005B7F58"/>
    <w:rPr>
      <w:rFonts w:ascii="Tahoma" w:hAnsi="Tahoma" w:cs="Times New Roman"/>
      <w:sz w:val="24"/>
      <w:shd w:val="clear" w:color="auto" w:fill="000080"/>
    </w:rPr>
  </w:style>
  <w:style w:type="paragraph" w:styleId="BodyText2">
    <w:name w:val="Body Text 2"/>
    <w:basedOn w:val="Normal"/>
    <w:link w:val="BodyText2Char"/>
    <w:uiPriority w:val="99"/>
    <w:semiHidden/>
    <w:rsid w:val="005B7F58"/>
    <w:pPr>
      <w:spacing w:after="0" w:line="240" w:lineRule="auto"/>
      <w:jc w:val="center"/>
    </w:pPr>
    <w:rPr>
      <w:rFonts w:ascii="Arial" w:hAnsi="Arial"/>
      <w:b/>
      <w:bCs/>
      <w:sz w:val="28"/>
      <w:szCs w:val="24"/>
    </w:rPr>
  </w:style>
  <w:style w:type="character" w:customStyle="1" w:styleId="BodyText2Char">
    <w:name w:val="Body Text 2 Char"/>
    <w:basedOn w:val="DefaultParagraphFont"/>
    <w:link w:val="BodyText2"/>
    <w:uiPriority w:val="99"/>
    <w:semiHidden/>
    <w:locked/>
    <w:rsid w:val="005B7F58"/>
    <w:rPr>
      <w:rFonts w:ascii="Arial" w:hAnsi="Arial" w:cs="Times New Roman"/>
      <w:b/>
      <w:sz w:val="24"/>
    </w:rPr>
  </w:style>
  <w:style w:type="paragraph" w:styleId="TOC4">
    <w:name w:val="toc 4"/>
    <w:basedOn w:val="Normal"/>
    <w:next w:val="Normal"/>
    <w:autoRedefine/>
    <w:uiPriority w:val="99"/>
    <w:semiHidden/>
    <w:rsid w:val="005B7F58"/>
    <w:pPr>
      <w:spacing w:beforeAutospacing="1" w:after="0" w:afterAutospacing="1" w:line="240" w:lineRule="auto"/>
      <w:ind w:left="480" w:firstLine="10"/>
    </w:pPr>
    <w:rPr>
      <w:rFonts w:ascii="Times New Roman" w:hAnsi="Times New Roman"/>
      <w:noProof/>
      <w:color w:val="000000"/>
      <w:sz w:val="20"/>
      <w:szCs w:val="20"/>
    </w:rPr>
  </w:style>
  <w:style w:type="paragraph" w:styleId="TOC5">
    <w:name w:val="toc 5"/>
    <w:basedOn w:val="Normal"/>
    <w:next w:val="Normal"/>
    <w:autoRedefine/>
    <w:uiPriority w:val="99"/>
    <w:semiHidden/>
    <w:rsid w:val="005B7F58"/>
    <w:pPr>
      <w:spacing w:beforeAutospacing="1" w:after="0" w:afterAutospacing="1" w:line="240" w:lineRule="auto"/>
      <w:ind w:left="720" w:firstLine="10"/>
    </w:pPr>
    <w:rPr>
      <w:rFonts w:ascii="Times New Roman" w:hAnsi="Times New Roman"/>
      <w:noProof/>
      <w:color w:val="000000"/>
      <w:sz w:val="20"/>
      <w:szCs w:val="20"/>
    </w:rPr>
  </w:style>
  <w:style w:type="paragraph" w:styleId="TOC6">
    <w:name w:val="toc 6"/>
    <w:basedOn w:val="Normal"/>
    <w:next w:val="Normal"/>
    <w:autoRedefine/>
    <w:uiPriority w:val="99"/>
    <w:semiHidden/>
    <w:rsid w:val="005B7F58"/>
    <w:pPr>
      <w:spacing w:beforeAutospacing="1" w:after="0" w:afterAutospacing="1" w:line="240" w:lineRule="auto"/>
      <w:ind w:left="960" w:firstLine="10"/>
    </w:pPr>
    <w:rPr>
      <w:rFonts w:ascii="Times New Roman" w:hAnsi="Times New Roman"/>
      <w:noProof/>
      <w:color w:val="000000"/>
      <w:sz w:val="20"/>
      <w:szCs w:val="20"/>
    </w:rPr>
  </w:style>
  <w:style w:type="paragraph" w:styleId="TOC7">
    <w:name w:val="toc 7"/>
    <w:basedOn w:val="Normal"/>
    <w:next w:val="Normal"/>
    <w:autoRedefine/>
    <w:uiPriority w:val="99"/>
    <w:semiHidden/>
    <w:rsid w:val="005B7F58"/>
    <w:pPr>
      <w:spacing w:beforeAutospacing="1" w:after="0" w:afterAutospacing="1" w:line="240" w:lineRule="auto"/>
      <w:ind w:left="1200" w:firstLine="10"/>
    </w:pPr>
    <w:rPr>
      <w:rFonts w:ascii="Times New Roman" w:hAnsi="Times New Roman"/>
      <w:noProof/>
      <w:color w:val="000000"/>
      <w:sz w:val="20"/>
      <w:szCs w:val="20"/>
    </w:rPr>
  </w:style>
  <w:style w:type="paragraph" w:styleId="NormalIndent">
    <w:name w:val="Normal Indent"/>
    <w:basedOn w:val="Normal"/>
    <w:uiPriority w:val="99"/>
    <w:semiHidden/>
    <w:rsid w:val="005B7F58"/>
    <w:pPr>
      <w:spacing w:before="100" w:beforeAutospacing="1" w:after="100" w:afterAutospacing="1" w:line="240" w:lineRule="auto"/>
      <w:ind w:left="720" w:firstLine="10"/>
    </w:pPr>
    <w:rPr>
      <w:rFonts w:ascii="Times New Roman" w:hAnsi="Times New Roman"/>
      <w:noProof/>
      <w:color w:val="000000"/>
      <w:sz w:val="24"/>
      <w:szCs w:val="24"/>
    </w:rPr>
  </w:style>
  <w:style w:type="paragraph" w:styleId="BodyTextIndent">
    <w:name w:val="Body Text Indent"/>
    <w:basedOn w:val="Normal"/>
    <w:link w:val="BodyTextIndentChar"/>
    <w:uiPriority w:val="99"/>
    <w:semiHidden/>
    <w:rsid w:val="005B7F58"/>
    <w:pPr>
      <w:spacing w:before="100" w:beforeAutospacing="1" w:after="100" w:afterAutospacing="1" w:line="240" w:lineRule="auto"/>
      <w:ind w:firstLine="10"/>
    </w:pPr>
    <w:rPr>
      <w:rFonts w:ascii="Times New Roman" w:hAnsi="Times New Roman"/>
      <w:noProof/>
      <w:color w:val="000000"/>
      <w:sz w:val="24"/>
      <w:szCs w:val="24"/>
    </w:rPr>
  </w:style>
  <w:style w:type="character" w:customStyle="1" w:styleId="BodyTextIndentChar">
    <w:name w:val="Body Text Indent Char"/>
    <w:basedOn w:val="DefaultParagraphFont"/>
    <w:link w:val="BodyTextIndent"/>
    <w:uiPriority w:val="99"/>
    <w:semiHidden/>
    <w:locked/>
    <w:rsid w:val="005B7F58"/>
    <w:rPr>
      <w:rFonts w:ascii="Times New Roman" w:hAnsi="Times New Roman" w:cs="Times New Roman"/>
      <w:noProof/>
      <w:color w:val="000000"/>
      <w:sz w:val="24"/>
    </w:rPr>
  </w:style>
  <w:style w:type="paragraph" w:styleId="BlockText">
    <w:name w:val="Block Text"/>
    <w:basedOn w:val="Normal"/>
    <w:uiPriority w:val="99"/>
    <w:semiHidden/>
    <w:rsid w:val="005B7F58"/>
    <w:pPr>
      <w:spacing w:after="0" w:line="240" w:lineRule="auto"/>
      <w:ind w:left="1526" w:right="2160"/>
    </w:pPr>
    <w:rPr>
      <w:rFonts w:ascii="Times New Roman" w:hAnsi="Times New Roman"/>
      <w:i/>
      <w:iCs/>
      <w:sz w:val="24"/>
      <w:szCs w:val="24"/>
    </w:rPr>
  </w:style>
  <w:style w:type="paragraph" w:styleId="EndnoteText">
    <w:name w:val="endnote text"/>
    <w:basedOn w:val="Normal"/>
    <w:link w:val="EndnoteTextChar"/>
    <w:uiPriority w:val="99"/>
    <w:semiHidden/>
    <w:rsid w:val="005B7F58"/>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locked/>
    <w:rsid w:val="005B7F58"/>
    <w:rPr>
      <w:rFonts w:ascii="Times New Roman" w:hAnsi="Times New Roman" w:cs="Times New Roman"/>
      <w:sz w:val="20"/>
    </w:rPr>
  </w:style>
  <w:style w:type="character" w:styleId="EndnoteReference">
    <w:name w:val="endnote reference"/>
    <w:basedOn w:val="DefaultParagraphFont"/>
    <w:uiPriority w:val="99"/>
    <w:semiHidden/>
    <w:rsid w:val="005B7F58"/>
    <w:rPr>
      <w:rFonts w:cs="Times New Roman"/>
      <w:vertAlign w:val="superscript"/>
    </w:rPr>
  </w:style>
  <w:style w:type="paragraph" w:styleId="BodyText3">
    <w:name w:val="Body Text 3"/>
    <w:basedOn w:val="Normal"/>
    <w:link w:val="BodyText3Char"/>
    <w:uiPriority w:val="99"/>
    <w:semiHidden/>
    <w:rsid w:val="005B7F58"/>
    <w:pPr>
      <w:spacing w:after="0" w:line="240" w:lineRule="auto"/>
    </w:pPr>
    <w:rPr>
      <w:rFonts w:ascii="Times New Roman" w:hAnsi="Times New Roman"/>
      <w:sz w:val="20"/>
      <w:szCs w:val="24"/>
    </w:rPr>
  </w:style>
  <w:style w:type="character" w:customStyle="1" w:styleId="BodyText3Char">
    <w:name w:val="Body Text 3 Char"/>
    <w:basedOn w:val="DefaultParagraphFont"/>
    <w:link w:val="BodyText3"/>
    <w:uiPriority w:val="99"/>
    <w:semiHidden/>
    <w:locked/>
    <w:rsid w:val="005B7F58"/>
    <w:rPr>
      <w:rFonts w:ascii="Times New Roman" w:hAnsi="Times New Roman" w:cs="Times New Roman"/>
      <w:sz w:val="24"/>
    </w:rPr>
  </w:style>
  <w:style w:type="paragraph" w:customStyle="1" w:styleId="Heading1a">
    <w:name w:val="Heading 1a"/>
    <w:basedOn w:val="Heading1"/>
    <w:uiPriority w:val="99"/>
    <w:rsid w:val="005B7F58"/>
    <w:pPr>
      <w:keepLines w:val="0"/>
      <w:spacing w:before="0" w:after="60" w:line="240" w:lineRule="auto"/>
    </w:pPr>
    <w:rPr>
      <w:rFonts w:ascii="Times New Roman" w:hAnsi="Times New Roman"/>
      <w:bCs w:val="0"/>
      <w:iCs/>
      <w:szCs w:val="24"/>
    </w:rPr>
  </w:style>
  <w:style w:type="paragraph" w:customStyle="1" w:styleId="Heading2a">
    <w:name w:val="Heading 2a"/>
    <w:basedOn w:val="Heading2"/>
    <w:uiPriority w:val="99"/>
    <w:rsid w:val="005B7F58"/>
    <w:pPr>
      <w:keepLines w:val="0"/>
      <w:spacing w:before="120" w:after="120" w:line="240" w:lineRule="auto"/>
    </w:pPr>
    <w:rPr>
      <w:rFonts w:ascii="Arial" w:hAnsi="Arial" w:cs="Arial"/>
      <w:iCs/>
      <w:color w:val="auto"/>
      <w:szCs w:val="28"/>
    </w:rPr>
  </w:style>
  <w:style w:type="paragraph" w:styleId="TOC8">
    <w:name w:val="toc 8"/>
    <w:basedOn w:val="Normal"/>
    <w:next w:val="Normal"/>
    <w:autoRedefine/>
    <w:uiPriority w:val="99"/>
    <w:semiHidden/>
    <w:rsid w:val="005B7F58"/>
    <w:pPr>
      <w:spacing w:after="0" w:line="240" w:lineRule="auto"/>
      <w:ind w:left="1680"/>
    </w:pPr>
    <w:rPr>
      <w:rFonts w:ascii="Times New Roman" w:hAnsi="Times New Roman"/>
      <w:sz w:val="24"/>
      <w:szCs w:val="24"/>
    </w:rPr>
  </w:style>
  <w:style w:type="paragraph" w:styleId="TOC9">
    <w:name w:val="toc 9"/>
    <w:basedOn w:val="Normal"/>
    <w:next w:val="Normal"/>
    <w:autoRedefine/>
    <w:uiPriority w:val="99"/>
    <w:semiHidden/>
    <w:rsid w:val="005B7F58"/>
    <w:pPr>
      <w:spacing w:after="0" w:line="240" w:lineRule="auto"/>
      <w:ind w:left="1920"/>
    </w:pPr>
    <w:rPr>
      <w:rFonts w:ascii="Times New Roman" w:hAnsi="Times New Roman"/>
      <w:sz w:val="24"/>
      <w:szCs w:val="24"/>
    </w:rPr>
  </w:style>
  <w:style w:type="paragraph" w:customStyle="1" w:styleId="Heading3a">
    <w:name w:val="Heading 3a"/>
    <w:basedOn w:val="Heading3"/>
    <w:uiPriority w:val="99"/>
    <w:rsid w:val="005B7F58"/>
    <w:pPr>
      <w:keepNext w:val="0"/>
      <w:keepLines w:val="0"/>
      <w:spacing w:before="120" w:after="480" w:line="240" w:lineRule="auto"/>
      <w:jc w:val="center"/>
    </w:pPr>
    <w:rPr>
      <w:rFonts w:ascii="Arial" w:eastAsia="Arial Unicode MS" w:hAnsi="Arial" w:cs="Arial Unicode MS"/>
      <w:color w:val="auto"/>
      <w:sz w:val="40"/>
      <w:szCs w:val="27"/>
    </w:rPr>
  </w:style>
  <w:style w:type="paragraph" w:styleId="NoSpacing">
    <w:name w:val="No Spacing"/>
    <w:uiPriority w:val="99"/>
    <w:qFormat/>
    <w:rsid w:val="00A33EB5"/>
  </w:style>
  <w:style w:type="table" w:styleId="TableGrid">
    <w:name w:val="Table Grid"/>
    <w:basedOn w:val="TableNormal"/>
    <w:uiPriority w:val="99"/>
    <w:rsid w:val="00D55A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uiPriority w:val="99"/>
    <w:rsid w:val="00D55A9D"/>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7230B2"/>
    <w:rPr>
      <w:rFonts w:cs="Times New Roman"/>
      <w:b/>
      <w:bCs/>
    </w:rPr>
  </w:style>
  <w:style w:type="paragraph" w:styleId="HTMLPreformatted">
    <w:name w:val="HTML Preformatted"/>
    <w:basedOn w:val="Normal"/>
    <w:link w:val="HTMLPreformattedChar"/>
    <w:uiPriority w:val="99"/>
    <w:unhideWhenUsed/>
    <w:locked/>
    <w:rsid w:val="0003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37F8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155159">
      <w:marLeft w:val="0"/>
      <w:marRight w:val="0"/>
      <w:marTop w:val="0"/>
      <w:marBottom w:val="0"/>
      <w:divBdr>
        <w:top w:val="none" w:sz="0" w:space="0" w:color="auto"/>
        <w:left w:val="none" w:sz="0" w:space="0" w:color="auto"/>
        <w:bottom w:val="none" w:sz="0" w:space="0" w:color="auto"/>
        <w:right w:val="none" w:sz="0" w:space="0" w:color="auto"/>
      </w:divBdr>
    </w:div>
    <w:div w:id="1104155161">
      <w:marLeft w:val="0"/>
      <w:marRight w:val="0"/>
      <w:marTop w:val="0"/>
      <w:marBottom w:val="0"/>
      <w:divBdr>
        <w:top w:val="none" w:sz="0" w:space="0" w:color="auto"/>
        <w:left w:val="none" w:sz="0" w:space="0" w:color="auto"/>
        <w:bottom w:val="none" w:sz="0" w:space="0" w:color="auto"/>
        <w:right w:val="none" w:sz="0" w:space="0" w:color="auto"/>
      </w:divBdr>
      <w:divsChild>
        <w:div w:id="1104155178">
          <w:marLeft w:val="547"/>
          <w:marRight w:val="0"/>
          <w:marTop w:val="0"/>
          <w:marBottom w:val="0"/>
          <w:divBdr>
            <w:top w:val="none" w:sz="0" w:space="0" w:color="auto"/>
            <w:left w:val="none" w:sz="0" w:space="0" w:color="auto"/>
            <w:bottom w:val="none" w:sz="0" w:space="0" w:color="auto"/>
            <w:right w:val="none" w:sz="0" w:space="0" w:color="auto"/>
          </w:divBdr>
        </w:div>
      </w:divsChild>
    </w:div>
    <w:div w:id="1104155164">
      <w:marLeft w:val="0"/>
      <w:marRight w:val="0"/>
      <w:marTop w:val="0"/>
      <w:marBottom w:val="0"/>
      <w:divBdr>
        <w:top w:val="none" w:sz="0" w:space="0" w:color="auto"/>
        <w:left w:val="none" w:sz="0" w:space="0" w:color="auto"/>
        <w:bottom w:val="none" w:sz="0" w:space="0" w:color="auto"/>
        <w:right w:val="none" w:sz="0" w:space="0" w:color="auto"/>
      </w:divBdr>
      <w:divsChild>
        <w:div w:id="1104155207">
          <w:marLeft w:val="547"/>
          <w:marRight w:val="0"/>
          <w:marTop w:val="0"/>
          <w:marBottom w:val="0"/>
          <w:divBdr>
            <w:top w:val="none" w:sz="0" w:space="0" w:color="auto"/>
            <w:left w:val="none" w:sz="0" w:space="0" w:color="auto"/>
            <w:bottom w:val="none" w:sz="0" w:space="0" w:color="auto"/>
            <w:right w:val="none" w:sz="0" w:space="0" w:color="auto"/>
          </w:divBdr>
        </w:div>
      </w:divsChild>
    </w:div>
    <w:div w:id="1104155165">
      <w:marLeft w:val="0"/>
      <w:marRight w:val="0"/>
      <w:marTop w:val="0"/>
      <w:marBottom w:val="0"/>
      <w:divBdr>
        <w:top w:val="none" w:sz="0" w:space="0" w:color="auto"/>
        <w:left w:val="none" w:sz="0" w:space="0" w:color="auto"/>
        <w:bottom w:val="none" w:sz="0" w:space="0" w:color="auto"/>
        <w:right w:val="none" w:sz="0" w:space="0" w:color="auto"/>
      </w:divBdr>
    </w:div>
    <w:div w:id="1104155166">
      <w:marLeft w:val="0"/>
      <w:marRight w:val="0"/>
      <w:marTop w:val="0"/>
      <w:marBottom w:val="0"/>
      <w:divBdr>
        <w:top w:val="none" w:sz="0" w:space="0" w:color="auto"/>
        <w:left w:val="none" w:sz="0" w:space="0" w:color="auto"/>
        <w:bottom w:val="none" w:sz="0" w:space="0" w:color="auto"/>
        <w:right w:val="none" w:sz="0" w:space="0" w:color="auto"/>
      </w:divBdr>
    </w:div>
    <w:div w:id="1104155167">
      <w:marLeft w:val="0"/>
      <w:marRight w:val="0"/>
      <w:marTop w:val="0"/>
      <w:marBottom w:val="0"/>
      <w:divBdr>
        <w:top w:val="none" w:sz="0" w:space="0" w:color="auto"/>
        <w:left w:val="none" w:sz="0" w:space="0" w:color="auto"/>
        <w:bottom w:val="none" w:sz="0" w:space="0" w:color="auto"/>
        <w:right w:val="none" w:sz="0" w:space="0" w:color="auto"/>
      </w:divBdr>
      <w:divsChild>
        <w:div w:id="1104155219">
          <w:marLeft w:val="547"/>
          <w:marRight w:val="0"/>
          <w:marTop w:val="0"/>
          <w:marBottom w:val="0"/>
          <w:divBdr>
            <w:top w:val="none" w:sz="0" w:space="0" w:color="auto"/>
            <w:left w:val="none" w:sz="0" w:space="0" w:color="auto"/>
            <w:bottom w:val="none" w:sz="0" w:space="0" w:color="auto"/>
            <w:right w:val="none" w:sz="0" w:space="0" w:color="auto"/>
          </w:divBdr>
        </w:div>
      </w:divsChild>
    </w:div>
    <w:div w:id="1104155169">
      <w:marLeft w:val="0"/>
      <w:marRight w:val="0"/>
      <w:marTop w:val="0"/>
      <w:marBottom w:val="0"/>
      <w:divBdr>
        <w:top w:val="none" w:sz="0" w:space="0" w:color="auto"/>
        <w:left w:val="none" w:sz="0" w:space="0" w:color="auto"/>
        <w:bottom w:val="none" w:sz="0" w:space="0" w:color="auto"/>
        <w:right w:val="none" w:sz="0" w:space="0" w:color="auto"/>
      </w:divBdr>
      <w:divsChild>
        <w:div w:id="1104155201">
          <w:marLeft w:val="547"/>
          <w:marRight w:val="0"/>
          <w:marTop w:val="0"/>
          <w:marBottom w:val="0"/>
          <w:divBdr>
            <w:top w:val="none" w:sz="0" w:space="0" w:color="auto"/>
            <w:left w:val="none" w:sz="0" w:space="0" w:color="auto"/>
            <w:bottom w:val="none" w:sz="0" w:space="0" w:color="auto"/>
            <w:right w:val="none" w:sz="0" w:space="0" w:color="auto"/>
          </w:divBdr>
        </w:div>
      </w:divsChild>
    </w:div>
    <w:div w:id="1104155170">
      <w:marLeft w:val="0"/>
      <w:marRight w:val="0"/>
      <w:marTop w:val="0"/>
      <w:marBottom w:val="0"/>
      <w:divBdr>
        <w:top w:val="none" w:sz="0" w:space="0" w:color="auto"/>
        <w:left w:val="none" w:sz="0" w:space="0" w:color="auto"/>
        <w:bottom w:val="none" w:sz="0" w:space="0" w:color="auto"/>
        <w:right w:val="none" w:sz="0" w:space="0" w:color="auto"/>
      </w:divBdr>
    </w:div>
    <w:div w:id="1104155172">
      <w:marLeft w:val="0"/>
      <w:marRight w:val="0"/>
      <w:marTop w:val="0"/>
      <w:marBottom w:val="0"/>
      <w:divBdr>
        <w:top w:val="none" w:sz="0" w:space="0" w:color="auto"/>
        <w:left w:val="none" w:sz="0" w:space="0" w:color="auto"/>
        <w:bottom w:val="none" w:sz="0" w:space="0" w:color="auto"/>
        <w:right w:val="none" w:sz="0" w:space="0" w:color="auto"/>
      </w:divBdr>
      <w:divsChild>
        <w:div w:id="1104155194">
          <w:marLeft w:val="0"/>
          <w:marRight w:val="0"/>
          <w:marTop w:val="0"/>
          <w:marBottom w:val="0"/>
          <w:divBdr>
            <w:top w:val="none" w:sz="0" w:space="0" w:color="auto"/>
            <w:left w:val="none" w:sz="0" w:space="0" w:color="auto"/>
            <w:bottom w:val="none" w:sz="0" w:space="0" w:color="auto"/>
            <w:right w:val="none" w:sz="0" w:space="0" w:color="auto"/>
          </w:divBdr>
          <w:divsChild>
            <w:div w:id="1104155214">
              <w:marLeft w:val="0"/>
              <w:marRight w:val="0"/>
              <w:marTop w:val="0"/>
              <w:marBottom w:val="0"/>
              <w:divBdr>
                <w:top w:val="none" w:sz="0" w:space="0" w:color="auto"/>
                <w:left w:val="none" w:sz="0" w:space="0" w:color="auto"/>
                <w:bottom w:val="none" w:sz="0" w:space="0" w:color="auto"/>
                <w:right w:val="none" w:sz="0" w:space="0" w:color="auto"/>
              </w:divBdr>
              <w:divsChild>
                <w:div w:id="1104155187">
                  <w:marLeft w:val="0"/>
                  <w:marRight w:val="0"/>
                  <w:marTop w:val="0"/>
                  <w:marBottom w:val="0"/>
                  <w:divBdr>
                    <w:top w:val="none" w:sz="0" w:space="0" w:color="auto"/>
                    <w:left w:val="none" w:sz="0" w:space="0" w:color="auto"/>
                    <w:bottom w:val="none" w:sz="0" w:space="0" w:color="auto"/>
                    <w:right w:val="none" w:sz="0" w:space="0" w:color="auto"/>
                  </w:divBdr>
                  <w:divsChild>
                    <w:div w:id="1104155160">
                      <w:marLeft w:val="0"/>
                      <w:marRight w:val="0"/>
                      <w:marTop w:val="0"/>
                      <w:marBottom w:val="0"/>
                      <w:divBdr>
                        <w:top w:val="none" w:sz="0" w:space="0" w:color="auto"/>
                        <w:left w:val="none" w:sz="0" w:space="0" w:color="auto"/>
                        <w:bottom w:val="none" w:sz="0" w:space="0" w:color="auto"/>
                        <w:right w:val="none" w:sz="0" w:space="0" w:color="auto"/>
                      </w:divBdr>
                      <w:divsChild>
                        <w:div w:id="1104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5173">
      <w:marLeft w:val="0"/>
      <w:marRight w:val="0"/>
      <w:marTop w:val="0"/>
      <w:marBottom w:val="0"/>
      <w:divBdr>
        <w:top w:val="none" w:sz="0" w:space="0" w:color="auto"/>
        <w:left w:val="none" w:sz="0" w:space="0" w:color="auto"/>
        <w:bottom w:val="none" w:sz="0" w:space="0" w:color="auto"/>
        <w:right w:val="none" w:sz="0" w:space="0" w:color="auto"/>
      </w:divBdr>
    </w:div>
    <w:div w:id="1104155175">
      <w:marLeft w:val="0"/>
      <w:marRight w:val="0"/>
      <w:marTop w:val="0"/>
      <w:marBottom w:val="0"/>
      <w:divBdr>
        <w:top w:val="none" w:sz="0" w:space="0" w:color="auto"/>
        <w:left w:val="none" w:sz="0" w:space="0" w:color="auto"/>
        <w:bottom w:val="none" w:sz="0" w:space="0" w:color="auto"/>
        <w:right w:val="none" w:sz="0" w:space="0" w:color="auto"/>
      </w:divBdr>
    </w:div>
    <w:div w:id="1104155176">
      <w:marLeft w:val="0"/>
      <w:marRight w:val="0"/>
      <w:marTop w:val="0"/>
      <w:marBottom w:val="0"/>
      <w:divBdr>
        <w:top w:val="none" w:sz="0" w:space="0" w:color="auto"/>
        <w:left w:val="none" w:sz="0" w:space="0" w:color="auto"/>
        <w:bottom w:val="none" w:sz="0" w:space="0" w:color="auto"/>
        <w:right w:val="none" w:sz="0" w:space="0" w:color="auto"/>
      </w:divBdr>
    </w:div>
    <w:div w:id="1104155179">
      <w:marLeft w:val="0"/>
      <w:marRight w:val="0"/>
      <w:marTop w:val="0"/>
      <w:marBottom w:val="0"/>
      <w:divBdr>
        <w:top w:val="none" w:sz="0" w:space="0" w:color="auto"/>
        <w:left w:val="none" w:sz="0" w:space="0" w:color="auto"/>
        <w:bottom w:val="none" w:sz="0" w:space="0" w:color="auto"/>
        <w:right w:val="none" w:sz="0" w:space="0" w:color="auto"/>
      </w:divBdr>
    </w:div>
    <w:div w:id="1104155180">
      <w:marLeft w:val="0"/>
      <w:marRight w:val="0"/>
      <w:marTop w:val="0"/>
      <w:marBottom w:val="0"/>
      <w:divBdr>
        <w:top w:val="none" w:sz="0" w:space="0" w:color="auto"/>
        <w:left w:val="none" w:sz="0" w:space="0" w:color="auto"/>
        <w:bottom w:val="none" w:sz="0" w:space="0" w:color="auto"/>
        <w:right w:val="none" w:sz="0" w:space="0" w:color="auto"/>
      </w:divBdr>
      <w:divsChild>
        <w:div w:id="1104155210">
          <w:marLeft w:val="547"/>
          <w:marRight w:val="0"/>
          <w:marTop w:val="0"/>
          <w:marBottom w:val="0"/>
          <w:divBdr>
            <w:top w:val="none" w:sz="0" w:space="0" w:color="auto"/>
            <w:left w:val="none" w:sz="0" w:space="0" w:color="auto"/>
            <w:bottom w:val="none" w:sz="0" w:space="0" w:color="auto"/>
            <w:right w:val="none" w:sz="0" w:space="0" w:color="auto"/>
          </w:divBdr>
        </w:div>
      </w:divsChild>
    </w:div>
    <w:div w:id="1104155181">
      <w:marLeft w:val="0"/>
      <w:marRight w:val="0"/>
      <w:marTop w:val="0"/>
      <w:marBottom w:val="0"/>
      <w:divBdr>
        <w:top w:val="none" w:sz="0" w:space="0" w:color="auto"/>
        <w:left w:val="none" w:sz="0" w:space="0" w:color="auto"/>
        <w:bottom w:val="none" w:sz="0" w:space="0" w:color="auto"/>
        <w:right w:val="none" w:sz="0" w:space="0" w:color="auto"/>
      </w:divBdr>
    </w:div>
    <w:div w:id="1104155182">
      <w:marLeft w:val="0"/>
      <w:marRight w:val="0"/>
      <w:marTop w:val="0"/>
      <w:marBottom w:val="0"/>
      <w:divBdr>
        <w:top w:val="none" w:sz="0" w:space="0" w:color="auto"/>
        <w:left w:val="none" w:sz="0" w:space="0" w:color="auto"/>
        <w:bottom w:val="none" w:sz="0" w:space="0" w:color="auto"/>
        <w:right w:val="none" w:sz="0" w:space="0" w:color="auto"/>
      </w:divBdr>
      <w:divsChild>
        <w:div w:id="1104155197">
          <w:marLeft w:val="547"/>
          <w:marRight w:val="0"/>
          <w:marTop w:val="0"/>
          <w:marBottom w:val="0"/>
          <w:divBdr>
            <w:top w:val="none" w:sz="0" w:space="0" w:color="auto"/>
            <w:left w:val="none" w:sz="0" w:space="0" w:color="auto"/>
            <w:bottom w:val="none" w:sz="0" w:space="0" w:color="auto"/>
            <w:right w:val="none" w:sz="0" w:space="0" w:color="auto"/>
          </w:divBdr>
        </w:div>
      </w:divsChild>
    </w:div>
    <w:div w:id="1104155184">
      <w:marLeft w:val="0"/>
      <w:marRight w:val="0"/>
      <w:marTop w:val="0"/>
      <w:marBottom w:val="0"/>
      <w:divBdr>
        <w:top w:val="none" w:sz="0" w:space="0" w:color="auto"/>
        <w:left w:val="none" w:sz="0" w:space="0" w:color="auto"/>
        <w:bottom w:val="none" w:sz="0" w:space="0" w:color="auto"/>
        <w:right w:val="none" w:sz="0" w:space="0" w:color="auto"/>
      </w:divBdr>
      <w:divsChild>
        <w:div w:id="1104155208">
          <w:marLeft w:val="547"/>
          <w:marRight w:val="0"/>
          <w:marTop w:val="0"/>
          <w:marBottom w:val="0"/>
          <w:divBdr>
            <w:top w:val="none" w:sz="0" w:space="0" w:color="auto"/>
            <w:left w:val="none" w:sz="0" w:space="0" w:color="auto"/>
            <w:bottom w:val="none" w:sz="0" w:space="0" w:color="auto"/>
            <w:right w:val="none" w:sz="0" w:space="0" w:color="auto"/>
          </w:divBdr>
        </w:div>
      </w:divsChild>
    </w:div>
    <w:div w:id="1104155186">
      <w:marLeft w:val="0"/>
      <w:marRight w:val="0"/>
      <w:marTop w:val="0"/>
      <w:marBottom w:val="0"/>
      <w:divBdr>
        <w:top w:val="none" w:sz="0" w:space="0" w:color="auto"/>
        <w:left w:val="none" w:sz="0" w:space="0" w:color="auto"/>
        <w:bottom w:val="none" w:sz="0" w:space="0" w:color="auto"/>
        <w:right w:val="none" w:sz="0" w:space="0" w:color="auto"/>
      </w:divBdr>
    </w:div>
    <w:div w:id="1104155188">
      <w:marLeft w:val="0"/>
      <w:marRight w:val="0"/>
      <w:marTop w:val="0"/>
      <w:marBottom w:val="0"/>
      <w:divBdr>
        <w:top w:val="none" w:sz="0" w:space="0" w:color="auto"/>
        <w:left w:val="none" w:sz="0" w:space="0" w:color="auto"/>
        <w:bottom w:val="none" w:sz="0" w:space="0" w:color="auto"/>
        <w:right w:val="none" w:sz="0" w:space="0" w:color="auto"/>
      </w:divBdr>
    </w:div>
    <w:div w:id="1104155195">
      <w:marLeft w:val="0"/>
      <w:marRight w:val="0"/>
      <w:marTop w:val="0"/>
      <w:marBottom w:val="0"/>
      <w:divBdr>
        <w:top w:val="none" w:sz="0" w:space="0" w:color="auto"/>
        <w:left w:val="none" w:sz="0" w:space="0" w:color="auto"/>
        <w:bottom w:val="none" w:sz="0" w:space="0" w:color="auto"/>
        <w:right w:val="none" w:sz="0" w:space="0" w:color="auto"/>
      </w:divBdr>
    </w:div>
    <w:div w:id="1104155196">
      <w:marLeft w:val="0"/>
      <w:marRight w:val="0"/>
      <w:marTop w:val="0"/>
      <w:marBottom w:val="0"/>
      <w:divBdr>
        <w:top w:val="none" w:sz="0" w:space="0" w:color="auto"/>
        <w:left w:val="none" w:sz="0" w:space="0" w:color="auto"/>
        <w:bottom w:val="none" w:sz="0" w:space="0" w:color="auto"/>
        <w:right w:val="none" w:sz="0" w:space="0" w:color="auto"/>
      </w:divBdr>
    </w:div>
    <w:div w:id="1104155199">
      <w:marLeft w:val="0"/>
      <w:marRight w:val="0"/>
      <w:marTop w:val="0"/>
      <w:marBottom w:val="0"/>
      <w:divBdr>
        <w:top w:val="none" w:sz="0" w:space="0" w:color="auto"/>
        <w:left w:val="none" w:sz="0" w:space="0" w:color="auto"/>
        <w:bottom w:val="none" w:sz="0" w:space="0" w:color="auto"/>
        <w:right w:val="none" w:sz="0" w:space="0" w:color="auto"/>
      </w:divBdr>
    </w:div>
    <w:div w:id="1104155200">
      <w:marLeft w:val="0"/>
      <w:marRight w:val="0"/>
      <w:marTop w:val="0"/>
      <w:marBottom w:val="0"/>
      <w:divBdr>
        <w:top w:val="none" w:sz="0" w:space="0" w:color="auto"/>
        <w:left w:val="none" w:sz="0" w:space="0" w:color="auto"/>
        <w:bottom w:val="none" w:sz="0" w:space="0" w:color="auto"/>
        <w:right w:val="none" w:sz="0" w:space="0" w:color="auto"/>
      </w:divBdr>
      <w:divsChild>
        <w:div w:id="1104155220">
          <w:marLeft w:val="547"/>
          <w:marRight w:val="0"/>
          <w:marTop w:val="0"/>
          <w:marBottom w:val="0"/>
          <w:divBdr>
            <w:top w:val="none" w:sz="0" w:space="0" w:color="auto"/>
            <w:left w:val="none" w:sz="0" w:space="0" w:color="auto"/>
            <w:bottom w:val="none" w:sz="0" w:space="0" w:color="auto"/>
            <w:right w:val="none" w:sz="0" w:space="0" w:color="auto"/>
          </w:divBdr>
        </w:div>
      </w:divsChild>
    </w:div>
    <w:div w:id="1104155202">
      <w:marLeft w:val="0"/>
      <w:marRight w:val="0"/>
      <w:marTop w:val="0"/>
      <w:marBottom w:val="0"/>
      <w:divBdr>
        <w:top w:val="none" w:sz="0" w:space="0" w:color="auto"/>
        <w:left w:val="none" w:sz="0" w:space="0" w:color="auto"/>
        <w:bottom w:val="none" w:sz="0" w:space="0" w:color="auto"/>
        <w:right w:val="none" w:sz="0" w:space="0" w:color="auto"/>
      </w:divBdr>
    </w:div>
    <w:div w:id="1104155204">
      <w:marLeft w:val="0"/>
      <w:marRight w:val="0"/>
      <w:marTop w:val="0"/>
      <w:marBottom w:val="0"/>
      <w:divBdr>
        <w:top w:val="none" w:sz="0" w:space="0" w:color="auto"/>
        <w:left w:val="none" w:sz="0" w:space="0" w:color="auto"/>
        <w:bottom w:val="none" w:sz="0" w:space="0" w:color="auto"/>
        <w:right w:val="none" w:sz="0" w:space="0" w:color="auto"/>
      </w:divBdr>
    </w:div>
    <w:div w:id="1104155205">
      <w:marLeft w:val="0"/>
      <w:marRight w:val="0"/>
      <w:marTop w:val="0"/>
      <w:marBottom w:val="0"/>
      <w:divBdr>
        <w:top w:val="none" w:sz="0" w:space="0" w:color="auto"/>
        <w:left w:val="none" w:sz="0" w:space="0" w:color="auto"/>
        <w:bottom w:val="none" w:sz="0" w:space="0" w:color="auto"/>
        <w:right w:val="none" w:sz="0" w:space="0" w:color="auto"/>
      </w:divBdr>
    </w:div>
    <w:div w:id="1104155206">
      <w:marLeft w:val="0"/>
      <w:marRight w:val="0"/>
      <w:marTop w:val="0"/>
      <w:marBottom w:val="0"/>
      <w:divBdr>
        <w:top w:val="none" w:sz="0" w:space="0" w:color="auto"/>
        <w:left w:val="none" w:sz="0" w:space="0" w:color="auto"/>
        <w:bottom w:val="none" w:sz="0" w:space="0" w:color="auto"/>
        <w:right w:val="none" w:sz="0" w:space="0" w:color="auto"/>
      </w:divBdr>
      <w:divsChild>
        <w:div w:id="1104155177">
          <w:marLeft w:val="547"/>
          <w:marRight w:val="0"/>
          <w:marTop w:val="0"/>
          <w:marBottom w:val="0"/>
          <w:divBdr>
            <w:top w:val="none" w:sz="0" w:space="0" w:color="auto"/>
            <w:left w:val="none" w:sz="0" w:space="0" w:color="auto"/>
            <w:bottom w:val="none" w:sz="0" w:space="0" w:color="auto"/>
            <w:right w:val="none" w:sz="0" w:space="0" w:color="auto"/>
          </w:divBdr>
        </w:div>
        <w:div w:id="1104155192">
          <w:marLeft w:val="547"/>
          <w:marRight w:val="0"/>
          <w:marTop w:val="0"/>
          <w:marBottom w:val="0"/>
          <w:divBdr>
            <w:top w:val="none" w:sz="0" w:space="0" w:color="auto"/>
            <w:left w:val="none" w:sz="0" w:space="0" w:color="auto"/>
            <w:bottom w:val="none" w:sz="0" w:space="0" w:color="auto"/>
            <w:right w:val="none" w:sz="0" w:space="0" w:color="auto"/>
          </w:divBdr>
        </w:div>
        <w:div w:id="1104155212">
          <w:marLeft w:val="547"/>
          <w:marRight w:val="0"/>
          <w:marTop w:val="0"/>
          <w:marBottom w:val="0"/>
          <w:divBdr>
            <w:top w:val="none" w:sz="0" w:space="0" w:color="auto"/>
            <w:left w:val="none" w:sz="0" w:space="0" w:color="auto"/>
            <w:bottom w:val="none" w:sz="0" w:space="0" w:color="auto"/>
            <w:right w:val="none" w:sz="0" w:space="0" w:color="auto"/>
          </w:divBdr>
        </w:div>
      </w:divsChild>
    </w:div>
    <w:div w:id="1104155211">
      <w:marLeft w:val="0"/>
      <w:marRight w:val="0"/>
      <w:marTop w:val="0"/>
      <w:marBottom w:val="0"/>
      <w:divBdr>
        <w:top w:val="none" w:sz="0" w:space="0" w:color="auto"/>
        <w:left w:val="none" w:sz="0" w:space="0" w:color="auto"/>
        <w:bottom w:val="none" w:sz="0" w:space="0" w:color="auto"/>
        <w:right w:val="none" w:sz="0" w:space="0" w:color="auto"/>
      </w:divBdr>
      <w:divsChild>
        <w:div w:id="1104155193">
          <w:marLeft w:val="547"/>
          <w:marRight w:val="0"/>
          <w:marTop w:val="0"/>
          <w:marBottom w:val="0"/>
          <w:divBdr>
            <w:top w:val="none" w:sz="0" w:space="0" w:color="auto"/>
            <w:left w:val="none" w:sz="0" w:space="0" w:color="auto"/>
            <w:bottom w:val="none" w:sz="0" w:space="0" w:color="auto"/>
            <w:right w:val="none" w:sz="0" w:space="0" w:color="auto"/>
          </w:divBdr>
        </w:div>
        <w:div w:id="1104155218">
          <w:marLeft w:val="547"/>
          <w:marRight w:val="0"/>
          <w:marTop w:val="0"/>
          <w:marBottom w:val="0"/>
          <w:divBdr>
            <w:top w:val="none" w:sz="0" w:space="0" w:color="auto"/>
            <w:left w:val="none" w:sz="0" w:space="0" w:color="auto"/>
            <w:bottom w:val="none" w:sz="0" w:space="0" w:color="auto"/>
            <w:right w:val="none" w:sz="0" w:space="0" w:color="auto"/>
          </w:divBdr>
        </w:div>
      </w:divsChild>
    </w:div>
    <w:div w:id="1104155213">
      <w:marLeft w:val="0"/>
      <w:marRight w:val="0"/>
      <w:marTop w:val="0"/>
      <w:marBottom w:val="0"/>
      <w:divBdr>
        <w:top w:val="none" w:sz="0" w:space="0" w:color="auto"/>
        <w:left w:val="none" w:sz="0" w:space="0" w:color="auto"/>
        <w:bottom w:val="none" w:sz="0" w:space="0" w:color="auto"/>
        <w:right w:val="none" w:sz="0" w:space="0" w:color="auto"/>
      </w:divBdr>
    </w:div>
    <w:div w:id="1104155217">
      <w:marLeft w:val="0"/>
      <w:marRight w:val="0"/>
      <w:marTop w:val="0"/>
      <w:marBottom w:val="0"/>
      <w:divBdr>
        <w:top w:val="none" w:sz="0" w:space="0" w:color="auto"/>
        <w:left w:val="none" w:sz="0" w:space="0" w:color="auto"/>
        <w:bottom w:val="none" w:sz="0" w:space="0" w:color="auto"/>
        <w:right w:val="none" w:sz="0" w:space="0" w:color="auto"/>
      </w:divBdr>
      <w:divsChild>
        <w:div w:id="1104155174">
          <w:marLeft w:val="547"/>
          <w:marRight w:val="0"/>
          <w:marTop w:val="0"/>
          <w:marBottom w:val="0"/>
          <w:divBdr>
            <w:top w:val="none" w:sz="0" w:space="0" w:color="auto"/>
            <w:left w:val="none" w:sz="0" w:space="0" w:color="auto"/>
            <w:bottom w:val="none" w:sz="0" w:space="0" w:color="auto"/>
            <w:right w:val="none" w:sz="0" w:space="0" w:color="auto"/>
          </w:divBdr>
        </w:div>
      </w:divsChild>
    </w:div>
    <w:div w:id="1104155223">
      <w:marLeft w:val="0"/>
      <w:marRight w:val="0"/>
      <w:marTop w:val="0"/>
      <w:marBottom w:val="0"/>
      <w:divBdr>
        <w:top w:val="none" w:sz="0" w:space="0" w:color="auto"/>
        <w:left w:val="none" w:sz="0" w:space="0" w:color="auto"/>
        <w:bottom w:val="none" w:sz="0" w:space="0" w:color="auto"/>
        <w:right w:val="none" w:sz="0" w:space="0" w:color="auto"/>
      </w:divBdr>
    </w:div>
    <w:div w:id="1104155224">
      <w:marLeft w:val="0"/>
      <w:marRight w:val="0"/>
      <w:marTop w:val="0"/>
      <w:marBottom w:val="0"/>
      <w:divBdr>
        <w:top w:val="none" w:sz="0" w:space="0" w:color="auto"/>
        <w:left w:val="none" w:sz="0" w:space="0" w:color="auto"/>
        <w:bottom w:val="none" w:sz="0" w:space="0" w:color="auto"/>
        <w:right w:val="none" w:sz="0" w:space="0" w:color="auto"/>
      </w:divBdr>
      <w:divsChild>
        <w:div w:id="1104155162">
          <w:marLeft w:val="0"/>
          <w:marRight w:val="0"/>
          <w:marTop w:val="0"/>
          <w:marBottom w:val="0"/>
          <w:divBdr>
            <w:top w:val="none" w:sz="0" w:space="0" w:color="auto"/>
            <w:left w:val="none" w:sz="0" w:space="0" w:color="auto"/>
            <w:bottom w:val="none" w:sz="0" w:space="0" w:color="auto"/>
            <w:right w:val="none" w:sz="0" w:space="0" w:color="auto"/>
          </w:divBdr>
          <w:divsChild>
            <w:div w:id="1104155228">
              <w:marLeft w:val="0"/>
              <w:marRight w:val="0"/>
              <w:marTop w:val="0"/>
              <w:marBottom w:val="0"/>
              <w:divBdr>
                <w:top w:val="none" w:sz="0" w:space="0" w:color="auto"/>
                <w:left w:val="none" w:sz="0" w:space="0" w:color="auto"/>
                <w:bottom w:val="none" w:sz="0" w:space="0" w:color="auto"/>
                <w:right w:val="none" w:sz="0" w:space="0" w:color="auto"/>
              </w:divBdr>
              <w:divsChild>
                <w:div w:id="1104155203">
                  <w:marLeft w:val="0"/>
                  <w:marRight w:val="0"/>
                  <w:marTop w:val="0"/>
                  <w:marBottom w:val="0"/>
                  <w:divBdr>
                    <w:top w:val="none" w:sz="0" w:space="0" w:color="auto"/>
                    <w:left w:val="none" w:sz="0" w:space="0" w:color="auto"/>
                    <w:bottom w:val="none" w:sz="0" w:space="0" w:color="auto"/>
                    <w:right w:val="none" w:sz="0" w:space="0" w:color="auto"/>
                  </w:divBdr>
                  <w:divsChild>
                    <w:div w:id="1104155216">
                      <w:marLeft w:val="0"/>
                      <w:marRight w:val="0"/>
                      <w:marTop w:val="0"/>
                      <w:marBottom w:val="0"/>
                      <w:divBdr>
                        <w:top w:val="none" w:sz="0" w:space="0" w:color="auto"/>
                        <w:left w:val="none" w:sz="0" w:space="0" w:color="auto"/>
                        <w:bottom w:val="none" w:sz="0" w:space="0" w:color="auto"/>
                        <w:right w:val="none" w:sz="0" w:space="0" w:color="auto"/>
                      </w:divBdr>
                      <w:divsChild>
                        <w:div w:id="11041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5225">
      <w:marLeft w:val="0"/>
      <w:marRight w:val="0"/>
      <w:marTop w:val="45"/>
      <w:marBottom w:val="45"/>
      <w:divBdr>
        <w:top w:val="none" w:sz="0" w:space="0" w:color="auto"/>
        <w:left w:val="none" w:sz="0" w:space="0" w:color="auto"/>
        <w:bottom w:val="none" w:sz="0" w:space="0" w:color="auto"/>
        <w:right w:val="none" w:sz="0" w:space="0" w:color="auto"/>
      </w:divBdr>
      <w:divsChild>
        <w:div w:id="1104155168">
          <w:marLeft w:val="0"/>
          <w:marRight w:val="0"/>
          <w:marTop w:val="0"/>
          <w:marBottom w:val="0"/>
          <w:divBdr>
            <w:top w:val="none" w:sz="0" w:space="0" w:color="auto"/>
            <w:left w:val="none" w:sz="0" w:space="0" w:color="auto"/>
            <w:bottom w:val="none" w:sz="0" w:space="0" w:color="auto"/>
            <w:right w:val="none" w:sz="0" w:space="0" w:color="auto"/>
          </w:divBdr>
          <w:divsChild>
            <w:div w:id="1104155198">
              <w:marLeft w:val="0"/>
              <w:marRight w:val="0"/>
              <w:marTop w:val="0"/>
              <w:marBottom w:val="0"/>
              <w:divBdr>
                <w:top w:val="none" w:sz="0" w:space="0" w:color="auto"/>
                <w:left w:val="none" w:sz="0" w:space="0" w:color="auto"/>
                <w:bottom w:val="none" w:sz="0" w:space="0" w:color="auto"/>
                <w:right w:val="none" w:sz="0" w:space="0" w:color="auto"/>
              </w:divBdr>
              <w:divsChild>
                <w:div w:id="1104155191">
                  <w:marLeft w:val="0"/>
                  <w:marRight w:val="0"/>
                  <w:marTop w:val="0"/>
                  <w:marBottom w:val="0"/>
                  <w:divBdr>
                    <w:top w:val="none" w:sz="0" w:space="0" w:color="auto"/>
                    <w:left w:val="none" w:sz="0" w:space="0" w:color="auto"/>
                    <w:bottom w:val="none" w:sz="0" w:space="0" w:color="auto"/>
                    <w:right w:val="none" w:sz="0" w:space="0" w:color="auto"/>
                  </w:divBdr>
                  <w:divsChild>
                    <w:div w:id="1104155163">
                      <w:marLeft w:val="0"/>
                      <w:marRight w:val="0"/>
                      <w:marTop w:val="0"/>
                      <w:marBottom w:val="0"/>
                      <w:divBdr>
                        <w:top w:val="none" w:sz="0" w:space="0" w:color="auto"/>
                        <w:left w:val="none" w:sz="0" w:space="0" w:color="auto"/>
                        <w:bottom w:val="none" w:sz="0" w:space="0" w:color="auto"/>
                        <w:right w:val="none" w:sz="0" w:space="0" w:color="auto"/>
                      </w:divBdr>
                      <w:divsChild>
                        <w:div w:id="1104155183">
                          <w:marLeft w:val="0"/>
                          <w:marRight w:val="0"/>
                          <w:marTop w:val="315"/>
                          <w:marBottom w:val="0"/>
                          <w:divBdr>
                            <w:top w:val="none" w:sz="0" w:space="0" w:color="auto"/>
                            <w:left w:val="none" w:sz="0" w:space="0" w:color="auto"/>
                            <w:bottom w:val="none" w:sz="0" w:space="0" w:color="auto"/>
                            <w:right w:val="none" w:sz="0" w:space="0" w:color="auto"/>
                          </w:divBdr>
                          <w:divsChild>
                            <w:div w:id="1104155215">
                              <w:marLeft w:val="1980"/>
                              <w:marRight w:val="3810"/>
                              <w:marTop w:val="0"/>
                              <w:marBottom w:val="0"/>
                              <w:divBdr>
                                <w:top w:val="none" w:sz="0" w:space="0" w:color="auto"/>
                                <w:left w:val="none" w:sz="0" w:space="0" w:color="auto"/>
                                <w:bottom w:val="none" w:sz="0" w:space="0" w:color="auto"/>
                                <w:right w:val="none" w:sz="0" w:space="0" w:color="auto"/>
                              </w:divBdr>
                              <w:divsChild>
                                <w:div w:id="1104155190">
                                  <w:marLeft w:val="0"/>
                                  <w:marRight w:val="0"/>
                                  <w:marTop w:val="0"/>
                                  <w:marBottom w:val="0"/>
                                  <w:divBdr>
                                    <w:top w:val="none" w:sz="0" w:space="0" w:color="auto"/>
                                    <w:left w:val="none" w:sz="0" w:space="0" w:color="auto"/>
                                    <w:bottom w:val="none" w:sz="0" w:space="0" w:color="auto"/>
                                    <w:right w:val="none" w:sz="0" w:space="0" w:color="auto"/>
                                  </w:divBdr>
                                  <w:divsChild>
                                    <w:div w:id="1104155209">
                                      <w:marLeft w:val="0"/>
                                      <w:marRight w:val="0"/>
                                      <w:marTop w:val="0"/>
                                      <w:marBottom w:val="0"/>
                                      <w:divBdr>
                                        <w:top w:val="none" w:sz="0" w:space="0" w:color="auto"/>
                                        <w:left w:val="none" w:sz="0" w:space="0" w:color="auto"/>
                                        <w:bottom w:val="none" w:sz="0" w:space="0" w:color="auto"/>
                                        <w:right w:val="none" w:sz="0" w:space="0" w:color="auto"/>
                                      </w:divBdr>
                                      <w:divsChild>
                                        <w:div w:id="1104155222">
                                          <w:marLeft w:val="0"/>
                                          <w:marRight w:val="0"/>
                                          <w:marTop w:val="0"/>
                                          <w:marBottom w:val="0"/>
                                          <w:divBdr>
                                            <w:top w:val="none" w:sz="0" w:space="0" w:color="auto"/>
                                            <w:left w:val="none" w:sz="0" w:space="0" w:color="auto"/>
                                            <w:bottom w:val="none" w:sz="0" w:space="0" w:color="auto"/>
                                            <w:right w:val="none" w:sz="0" w:space="0" w:color="auto"/>
                                          </w:divBdr>
                                          <w:divsChild>
                                            <w:div w:id="1104155171">
                                              <w:marLeft w:val="0"/>
                                              <w:marRight w:val="0"/>
                                              <w:marTop w:val="0"/>
                                              <w:marBottom w:val="0"/>
                                              <w:divBdr>
                                                <w:top w:val="none" w:sz="0" w:space="0" w:color="auto"/>
                                                <w:left w:val="none" w:sz="0" w:space="0" w:color="auto"/>
                                                <w:bottom w:val="none" w:sz="0" w:space="0" w:color="auto"/>
                                                <w:right w:val="none" w:sz="0" w:space="0" w:color="auto"/>
                                              </w:divBdr>
                                              <w:divsChild>
                                                <w:div w:id="1104155185">
                                                  <w:marLeft w:val="0"/>
                                                  <w:marRight w:val="0"/>
                                                  <w:marTop w:val="0"/>
                                                  <w:marBottom w:val="0"/>
                                                  <w:divBdr>
                                                    <w:top w:val="none" w:sz="0" w:space="0" w:color="auto"/>
                                                    <w:left w:val="none" w:sz="0" w:space="0" w:color="auto"/>
                                                    <w:bottom w:val="none" w:sz="0" w:space="0" w:color="auto"/>
                                                    <w:right w:val="none" w:sz="0" w:space="0" w:color="auto"/>
                                                  </w:divBdr>
                                                  <w:divsChild>
                                                    <w:div w:id="11041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155226">
      <w:marLeft w:val="0"/>
      <w:marRight w:val="0"/>
      <w:marTop w:val="0"/>
      <w:marBottom w:val="0"/>
      <w:divBdr>
        <w:top w:val="none" w:sz="0" w:space="0" w:color="auto"/>
        <w:left w:val="none" w:sz="0" w:space="0" w:color="auto"/>
        <w:bottom w:val="none" w:sz="0" w:space="0" w:color="auto"/>
        <w:right w:val="none" w:sz="0" w:space="0" w:color="auto"/>
      </w:divBdr>
    </w:div>
    <w:div w:id="13914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62EC90-D56B-4EC2-A77C-2E7DD8F8123E}" type="doc">
      <dgm:prSet loTypeId="urn:microsoft.com/office/officeart/2005/8/layout/list1" loCatId="list" qsTypeId="urn:microsoft.com/office/officeart/2005/8/quickstyle/simple1#1" qsCatId="simple" csTypeId="urn:microsoft.com/office/officeart/2005/8/colors/accent1_2#1" csCatId="accent1" phldr="1"/>
      <dgm:spPr/>
      <dgm:t>
        <a:bodyPr/>
        <a:lstStyle/>
        <a:p>
          <a:endParaRPr lang="en-US"/>
        </a:p>
      </dgm:t>
    </dgm:pt>
    <dgm:pt modelId="{9338AFDC-1B45-4043-B162-B7122C2656C3}">
      <dgm:prSet phldrT="[Text]" custT="1"/>
      <dgm:spPr/>
      <dgm:t>
        <a:bodyPr/>
        <a:lstStyle/>
        <a:p>
          <a:r>
            <a:rPr lang="en-US" sz="1100" b="1">
              <a:solidFill>
                <a:schemeClr val="bg1"/>
              </a:solidFill>
            </a:rPr>
            <a:t>Employees</a:t>
          </a:r>
        </a:p>
      </dgm:t>
    </dgm:pt>
    <dgm:pt modelId="{0D4E0284-5BE8-46E8-8845-BFC8E61E8F61}" type="parTrans" cxnId="{FA539AD5-4291-40B0-BF3C-B5A54C867AF4}">
      <dgm:prSet/>
      <dgm:spPr/>
      <dgm:t>
        <a:bodyPr/>
        <a:lstStyle/>
        <a:p>
          <a:endParaRPr lang="en-US" sz="3600">
            <a:solidFill>
              <a:sysClr val="windowText" lastClr="000000"/>
            </a:solidFill>
          </a:endParaRPr>
        </a:p>
      </dgm:t>
    </dgm:pt>
    <dgm:pt modelId="{4D15771E-AA1B-46ED-A39D-7C26B44E2A06}" type="sibTrans" cxnId="{FA539AD5-4291-40B0-BF3C-B5A54C867AF4}">
      <dgm:prSet/>
      <dgm:spPr/>
      <dgm:t>
        <a:bodyPr/>
        <a:lstStyle/>
        <a:p>
          <a:endParaRPr lang="en-US" sz="3600">
            <a:solidFill>
              <a:sysClr val="windowText" lastClr="000000"/>
            </a:solidFill>
          </a:endParaRPr>
        </a:p>
      </dgm:t>
    </dgm:pt>
    <dgm:pt modelId="{FADA113C-A57D-476A-A459-2DBC6AFF1B15}">
      <dgm:prSet phldrT="[Text]" custT="1"/>
      <dgm:spPr/>
      <dgm:t>
        <a:bodyPr/>
        <a:lstStyle/>
        <a:p>
          <a:r>
            <a:rPr lang="en-US" sz="1050">
              <a:solidFill>
                <a:sysClr val="windowText" lastClr="000000"/>
              </a:solidFill>
            </a:rPr>
            <a:t>Understand and comply with agency's physician-based policies on Rx/OTC usage.</a:t>
          </a:r>
        </a:p>
      </dgm:t>
    </dgm:pt>
    <dgm:pt modelId="{5F16326A-9913-4529-A551-05078A0CEB2D}" type="parTrans" cxnId="{EC88B2E9-986A-4AA4-8146-7B77B29F4FD4}">
      <dgm:prSet/>
      <dgm:spPr/>
      <dgm:t>
        <a:bodyPr/>
        <a:lstStyle/>
        <a:p>
          <a:endParaRPr lang="en-US" sz="3600">
            <a:solidFill>
              <a:sysClr val="windowText" lastClr="000000"/>
            </a:solidFill>
          </a:endParaRPr>
        </a:p>
      </dgm:t>
    </dgm:pt>
    <dgm:pt modelId="{9486D853-9AED-4A84-A8A0-703E97878F3C}" type="sibTrans" cxnId="{EC88B2E9-986A-4AA4-8146-7B77B29F4FD4}">
      <dgm:prSet/>
      <dgm:spPr/>
      <dgm:t>
        <a:bodyPr/>
        <a:lstStyle/>
        <a:p>
          <a:endParaRPr lang="en-US" sz="3600">
            <a:solidFill>
              <a:sysClr val="windowText" lastClr="000000"/>
            </a:solidFill>
          </a:endParaRPr>
        </a:p>
      </dgm:t>
    </dgm:pt>
    <dgm:pt modelId="{CBD31044-B277-4B71-9D45-E1E745F6FDA4}">
      <dgm:prSet phldrT="[Text]" custT="1"/>
      <dgm:spPr/>
      <dgm:t>
        <a:bodyPr/>
        <a:lstStyle/>
        <a:p>
          <a:r>
            <a:rPr lang="en-US" sz="1100" b="1">
              <a:solidFill>
                <a:schemeClr val="bg1"/>
              </a:solidFill>
            </a:rPr>
            <a:t>FTA</a:t>
          </a:r>
        </a:p>
      </dgm:t>
    </dgm:pt>
    <dgm:pt modelId="{3E0E0F8F-25B0-45D3-AA11-8664D9B9EB31}" type="parTrans" cxnId="{233F3962-0A43-44DA-92D9-7CC0D9C22480}">
      <dgm:prSet/>
      <dgm:spPr/>
      <dgm:t>
        <a:bodyPr/>
        <a:lstStyle/>
        <a:p>
          <a:endParaRPr lang="en-US" sz="3600">
            <a:solidFill>
              <a:sysClr val="windowText" lastClr="000000"/>
            </a:solidFill>
          </a:endParaRPr>
        </a:p>
      </dgm:t>
    </dgm:pt>
    <dgm:pt modelId="{AEBAF813-468B-4562-92E6-388510F8987B}" type="sibTrans" cxnId="{233F3962-0A43-44DA-92D9-7CC0D9C22480}">
      <dgm:prSet/>
      <dgm:spPr/>
      <dgm:t>
        <a:bodyPr/>
        <a:lstStyle/>
        <a:p>
          <a:endParaRPr lang="en-US" sz="3600">
            <a:solidFill>
              <a:sysClr val="windowText" lastClr="000000"/>
            </a:solidFill>
          </a:endParaRPr>
        </a:p>
      </dgm:t>
    </dgm:pt>
    <dgm:pt modelId="{E808C8FE-9898-40C8-91E9-5339CFE62FFC}">
      <dgm:prSet phldrT="[Text]" custT="1"/>
      <dgm:spPr/>
      <dgm:t>
        <a:bodyPr/>
        <a:lstStyle/>
        <a:p>
          <a:r>
            <a:rPr lang="en-US" sz="1050">
              <a:solidFill>
                <a:sysClr val="windowText" lastClr="000000"/>
              </a:solidFill>
            </a:rPr>
            <a:t>Expand post-accident drug testing panel to include Rx/OTC medications.</a:t>
          </a:r>
        </a:p>
      </dgm:t>
    </dgm:pt>
    <dgm:pt modelId="{89A09150-BB3D-4740-B4E4-069443FD8C9F}" type="parTrans" cxnId="{0ED47650-650F-4ECD-A31A-49CF28E5FA8B}">
      <dgm:prSet/>
      <dgm:spPr/>
      <dgm:t>
        <a:bodyPr/>
        <a:lstStyle/>
        <a:p>
          <a:endParaRPr lang="en-US" sz="3600">
            <a:solidFill>
              <a:sysClr val="windowText" lastClr="000000"/>
            </a:solidFill>
          </a:endParaRPr>
        </a:p>
      </dgm:t>
    </dgm:pt>
    <dgm:pt modelId="{7CC856CD-3E3F-4236-9F43-80B9F6EF9133}" type="sibTrans" cxnId="{0ED47650-650F-4ECD-A31A-49CF28E5FA8B}">
      <dgm:prSet/>
      <dgm:spPr/>
      <dgm:t>
        <a:bodyPr/>
        <a:lstStyle/>
        <a:p>
          <a:endParaRPr lang="en-US" sz="3600">
            <a:solidFill>
              <a:sysClr val="windowText" lastClr="000000"/>
            </a:solidFill>
          </a:endParaRPr>
        </a:p>
      </dgm:t>
    </dgm:pt>
    <dgm:pt modelId="{EF133B2C-D0F2-4C1E-92FF-114814822842}">
      <dgm:prSet phldrT="[Text]" custT="1"/>
      <dgm:spPr/>
      <dgm:t>
        <a:bodyPr/>
        <a:lstStyle/>
        <a:p>
          <a:r>
            <a:rPr lang="en-US" sz="1050">
              <a:solidFill>
                <a:sysClr val="windowText" lastClr="000000"/>
              </a:solidFill>
            </a:rPr>
            <a:t>Discuss safety-sensitive job duties with health care provider.</a:t>
          </a:r>
        </a:p>
      </dgm:t>
    </dgm:pt>
    <dgm:pt modelId="{E608DE0D-4410-430B-9076-BD8F9C445DC4}" type="parTrans" cxnId="{0ADF3417-07FA-4A6C-B1E6-0D4926CC256F}">
      <dgm:prSet/>
      <dgm:spPr/>
      <dgm:t>
        <a:bodyPr/>
        <a:lstStyle/>
        <a:p>
          <a:endParaRPr lang="en-US" sz="3600">
            <a:solidFill>
              <a:sysClr val="windowText" lastClr="000000"/>
            </a:solidFill>
          </a:endParaRPr>
        </a:p>
      </dgm:t>
    </dgm:pt>
    <dgm:pt modelId="{4CB9FA71-C5B7-45B1-8FA5-96BB7AD6B84B}" type="sibTrans" cxnId="{0ADF3417-07FA-4A6C-B1E6-0D4926CC256F}">
      <dgm:prSet/>
      <dgm:spPr/>
      <dgm:t>
        <a:bodyPr/>
        <a:lstStyle/>
        <a:p>
          <a:endParaRPr lang="en-US" sz="3600">
            <a:solidFill>
              <a:sysClr val="windowText" lastClr="000000"/>
            </a:solidFill>
          </a:endParaRPr>
        </a:p>
      </dgm:t>
    </dgm:pt>
    <dgm:pt modelId="{579162EA-46F9-426F-8F55-505E3D9F043A}">
      <dgm:prSet phldrT="[Text]" custT="1"/>
      <dgm:spPr/>
      <dgm:t>
        <a:bodyPr/>
        <a:lstStyle/>
        <a:p>
          <a:r>
            <a:rPr lang="en-US" sz="1050">
              <a:solidFill>
                <a:sysClr val="windowText" lastClr="000000"/>
              </a:solidFill>
            </a:rPr>
            <a:t>Provide guidance on qualifications for MAOs.</a:t>
          </a:r>
        </a:p>
      </dgm:t>
    </dgm:pt>
    <dgm:pt modelId="{B772DE80-334A-429E-8901-7C5FA037728F}" type="parTrans" cxnId="{9B9D8A1B-CC8E-4299-B995-346CDE8591FC}">
      <dgm:prSet/>
      <dgm:spPr/>
      <dgm:t>
        <a:bodyPr/>
        <a:lstStyle/>
        <a:p>
          <a:endParaRPr lang="en-US" sz="3600">
            <a:solidFill>
              <a:sysClr val="windowText" lastClr="000000"/>
            </a:solidFill>
          </a:endParaRPr>
        </a:p>
      </dgm:t>
    </dgm:pt>
    <dgm:pt modelId="{ED013201-4FAA-4B01-9767-DEA5C3E37432}" type="sibTrans" cxnId="{9B9D8A1B-CC8E-4299-B995-346CDE8591FC}">
      <dgm:prSet/>
      <dgm:spPr/>
      <dgm:t>
        <a:bodyPr/>
        <a:lstStyle/>
        <a:p>
          <a:endParaRPr lang="en-US" sz="3600">
            <a:solidFill>
              <a:sysClr val="windowText" lastClr="000000"/>
            </a:solidFill>
          </a:endParaRPr>
        </a:p>
      </dgm:t>
    </dgm:pt>
    <dgm:pt modelId="{38577AD9-6B54-4C3B-BCF3-7D442B03F183}">
      <dgm:prSet phldrT="[Text]" custT="1"/>
      <dgm:spPr/>
      <dgm:t>
        <a:bodyPr/>
        <a:lstStyle/>
        <a:p>
          <a:r>
            <a:rPr lang="en-US" sz="1050">
              <a:solidFill>
                <a:sysClr val="windowText" lastClr="000000"/>
              </a:solidFill>
            </a:rPr>
            <a:t>Define primary safety-sensitive job functions.</a:t>
          </a:r>
        </a:p>
      </dgm:t>
    </dgm:pt>
    <dgm:pt modelId="{EE6ECD6F-3873-45A2-A2AF-9A2264B054B8}" type="parTrans" cxnId="{3188B2B9-0CD8-4FA1-92A4-3768E81602AD}">
      <dgm:prSet/>
      <dgm:spPr/>
      <dgm:t>
        <a:bodyPr/>
        <a:lstStyle/>
        <a:p>
          <a:endParaRPr lang="en-US" sz="3600">
            <a:solidFill>
              <a:sysClr val="windowText" lastClr="000000"/>
            </a:solidFill>
          </a:endParaRPr>
        </a:p>
      </dgm:t>
    </dgm:pt>
    <dgm:pt modelId="{01B7D5CF-B9BC-4173-A424-7127602C97D3}" type="sibTrans" cxnId="{3188B2B9-0CD8-4FA1-92A4-3768E81602AD}">
      <dgm:prSet/>
      <dgm:spPr/>
      <dgm:t>
        <a:bodyPr/>
        <a:lstStyle/>
        <a:p>
          <a:endParaRPr lang="en-US" sz="3600">
            <a:solidFill>
              <a:sysClr val="windowText" lastClr="000000"/>
            </a:solidFill>
          </a:endParaRPr>
        </a:p>
      </dgm:t>
    </dgm:pt>
    <dgm:pt modelId="{482321BD-EE9E-4ED5-A7FD-491622D70A0B}">
      <dgm:prSet phldrT="[Text]" custT="1"/>
      <dgm:spPr/>
      <dgm:t>
        <a:bodyPr/>
        <a:lstStyle/>
        <a:p>
          <a:r>
            <a:rPr lang="en-US" sz="1050">
              <a:solidFill>
                <a:sysClr val="windowText" lastClr="000000"/>
              </a:solidFill>
            </a:rPr>
            <a:t>Support training of employees and supervisors on Rx/OTC policies.</a:t>
          </a:r>
        </a:p>
      </dgm:t>
    </dgm:pt>
    <dgm:pt modelId="{051D93F4-AED1-4E2B-AE42-7E21EFB01CF8}" type="parTrans" cxnId="{F95713C9-8B2D-44D6-981F-A3DED7DD9213}">
      <dgm:prSet/>
      <dgm:spPr/>
      <dgm:t>
        <a:bodyPr/>
        <a:lstStyle/>
        <a:p>
          <a:endParaRPr lang="en-US" sz="3600">
            <a:solidFill>
              <a:sysClr val="windowText" lastClr="000000"/>
            </a:solidFill>
          </a:endParaRPr>
        </a:p>
      </dgm:t>
    </dgm:pt>
    <dgm:pt modelId="{C7D34B5D-DF4C-4828-BD1C-9F8646282C4C}" type="sibTrans" cxnId="{F95713C9-8B2D-44D6-981F-A3DED7DD9213}">
      <dgm:prSet/>
      <dgm:spPr/>
      <dgm:t>
        <a:bodyPr/>
        <a:lstStyle/>
        <a:p>
          <a:endParaRPr lang="en-US" sz="3600">
            <a:solidFill>
              <a:sysClr val="windowText" lastClr="000000"/>
            </a:solidFill>
          </a:endParaRPr>
        </a:p>
      </dgm:t>
    </dgm:pt>
    <dgm:pt modelId="{4C6A02C2-F506-436F-8B74-5E6EF67436FB}">
      <dgm:prSet phldrT="[Text]" custT="1"/>
      <dgm:spPr/>
      <dgm:t>
        <a:bodyPr/>
        <a:lstStyle/>
        <a:p>
          <a:r>
            <a:rPr lang="en-US" sz="1050">
              <a:solidFill>
                <a:sysClr val="windowText" lastClr="000000"/>
              </a:solidFill>
            </a:rPr>
            <a:t>Develop post-accident investigation procedures that consider Rx/OTC use.</a:t>
          </a:r>
        </a:p>
      </dgm:t>
    </dgm:pt>
    <dgm:pt modelId="{897FE995-F320-48A8-AD9C-A6800959554B}" type="parTrans" cxnId="{50C12B66-1337-44D3-AE65-F16B1E7EABB6}">
      <dgm:prSet/>
      <dgm:spPr/>
      <dgm:t>
        <a:bodyPr/>
        <a:lstStyle/>
        <a:p>
          <a:endParaRPr lang="en-US" sz="3600">
            <a:solidFill>
              <a:sysClr val="windowText" lastClr="000000"/>
            </a:solidFill>
          </a:endParaRPr>
        </a:p>
      </dgm:t>
    </dgm:pt>
    <dgm:pt modelId="{4D4C5A22-5146-4F26-857C-056966B36DDA}" type="sibTrans" cxnId="{50C12B66-1337-44D3-AE65-F16B1E7EABB6}">
      <dgm:prSet/>
      <dgm:spPr/>
      <dgm:t>
        <a:bodyPr/>
        <a:lstStyle/>
        <a:p>
          <a:endParaRPr lang="en-US" sz="3600">
            <a:solidFill>
              <a:sysClr val="windowText" lastClr="000000"/>
            </a:solidFill>
          </a:endParaRPr>
        </a:p>
      </dgm:t>
    </dgm:pt>
    <dgm:pt modelId="{727AF3E6-86B0-4601-8EA4-9813DF3C17A1}">
      <dgm:prSet phldrT="[Text]" custT="1"/>
      <dgm:spPr/>
      <dgm:t>
        <a:bodyPr/>
        <a:lstStyle/>
        <a:p>
          <a:r>
            <a:rPr lang="en-US" sz="1050">
              <a:solidFill>
                <a:sysClr val="windowText" lastClr="000000"/>
              </a:solidFill>
            </a:rPr>
            <a:t>Discuss with employees the impact of Rx.OTC medications on safety.</a:t>
          </a:r>
        </a:p>
      </dgm:t>
    </dgm:pt>
    <dgm:pt modelId="{FC3E8DC6-C17E-4B52-A71F-D86B924AEE3D}" type="parTrans" cxnId="{BF01BCD3-976B-4FCD-A314-7AEA8685F46B}">
      <dgm:prSet/>
      <dgm:spPr/>
      <dgm:t>
        <a:bodyPr/>
        <a:lstStyle/>
        <a:p>
          <a:endParaRPr lang="en-US" sz="3600">
            <a:solidFill>
              <a:sysClr val="windowText" lastClr="000000"/>
            </a:solidFill>
          </a:endParaRPr>
        </a:p>
      </dgm:t>
    </dgm:pt>
    <dgm:pt modelId="{3C24154B-E514-4F58-B0A1-4D5429C943DB}" type="sibTrans" cxnId="{BF01BCD3-976B-4FCD-A314-7AEA8685F46B}">
      <dgm:prSet/>
      <dgm:spPr/>
      <dgm:t>
        <a:bodyPr/>
        <a:lstStyle/>
        <a:p>
          <a:endParaRPr lang="en-US" sz="3600">
            <a:solidFill>
              <a:sysClr val="windowText" lastClr="000000"/>
            </a:solidFill>
          </a:endParaRPr>
        </a:p>
      </dgm:t>
    </dgm:pt>
    <dgm:pt modelId="{27664282-24CD-4F90-9906-41BA59A4933B}">
      <dgm:prSet phldrT="[Text]" custT="1"/>
      <dgm:spPr/>
      <dgm:t>
        <a:bodyPr/>
        <a:lstStyle/>
        <a:p>
          <a:r>
            <a:rPr lang="en-US" sz="1050">
              <a:solidFill>
                <a:sysClr val="windowText" lastClr="000000"/>
              </a:solidFill>
            </a:rPr>
            <a:t>Work with employer, MAOs, and employees to adjust treatments to allow employee to perform safety-sensitive functions without compromising medical care.</a:t>
          </a:r>
        </a:p>
      </dgm:t>
    </dgm:pt>
    <dgm:pt modelId="{B4D334DC-8858-4BC8-BDEC-DE16DADA45D5}" type="parTrans" cxnId="{B5A6C37B-0256-4F0B-8DC3-051F70899922}">
      <dgm:prSet/>
      <dgm:spPr/>
      <dgm:t>
        <a:bodyPr/>
        <a:lstStyle/>
        <a:p>
          <a:endParaRPr lang="en-US" sz="3600">
            <a:solidFill>
              <a:sysClr val="windowText" lastClr="000000"/>
            </a:solidFill>
          </a:endParaRPr>
        </a:p>
      </dgm:t>
    </dgm:pt>
    <dgm:pt modelId="{F1CE93ED-0DBC-4AD7-BAE2-E0F0F8D6B992}" type="sibTrans" cxnId="{B5A6C37B-0256-4F0B-8DC3-051F70899922}">
      <dgm:prSet/>
      <dgm:spPr/>
      <dgm:t>
        <a:bodyPr/>
        <a:lstStyle/>
        <a:p>
          <a:endParaRPr lang="en-US" sz="3600">
            <a:solidFill>
              <a:sysClr val="windowText" lastClr="000000"/>
            </a:solidFill>
          </a:endParaRPr>
        </a:p>
      </dgm:t>
    </dgm:pt>
    <dgm:pt modelId="{16F30F95-298C-446D-ACCE-3594A464371E}">
      <dgm:prSet phldrT="[Text]" custT="1"/>
      <dgm:spPr/>
      <dgm:t>
        <a:bodyPr/>
        <a:lstStyle/>
        <a:p>
          <a:r>
            <a:rPr lang="en-US" sz="1100" b="1">
              <a:solidFill>
                <a:schemeClr val="bg1"/>
              </a:solidFill>
            </a:rPr>
            <a:t>Medical Assessment Officers (MAOs)</a:t>
          </a:r>
        </a:p>
      </dgm:t>
    </dgm:pt>
    <dgm:pt modelId="{B2770CA2-FF96-4B19-9372-60E1E0666BE7}" type="parTrans" cxnId="{34315116-04CE-4F6B-8C66-9380510ABFE9}">
      <dgm:prSet/>
      <dgm:spPr/>
      <dgm:t>
        <a:bodyPr/>
        <a:lstStyle/>
        <a:p>
          <a:endParaRPr lang="en-US" sz="3600">
            <a:solidFill>
              <a:sysClr val="windowText" lastClr="000000"/>
            </a:solidFill>
          </a:endParaRPr>
        </a:p>
      </dgm:t>
    </dgm:pt>
    <dgm:pt modelId="{C6EAC698-0243-41FA-91FF-19C98057F23C}" type="sibTrans" cxnId="{34315116-04CE-4F6B-8C66-9380510ABFE9}">
      <dgm:prSet/>
      <dgm:spPr/>
      <dgm:t>
        <a:bodyPr/>
        <a:lstStyle/>
        <a:p>
          <a:endParaRPr lang="en-US" sz="3600">
            <a:solidFill>
              <a:sysClr val="windowText" lastClr="000000"/>
            </a:solidFill>
          </a:endParaRPr>
        </a:p>
      </dgm:t>
    </dgm:pt>
    <dgm:pt modelId="{5587ACAD-ABA1-4EAE-BBE9-3324845587EC}">
      <dgm:prSet phldrT="[Text]" custT="1"/>
      <dgm:spPr/>
      <dgm:t>
        <a:bodyPr/>
        <a:lstStyle/>
        <a:p>
          <a:r>
            <a:rPr lang="en-US" sz="1050">
              <a:solidFill>
                <a:sysClr val="windowText" lastClr="000000"/>
              </a:solidFill>
            </a:rPr>
            <a:t>Make determinations regarding Rx/OTC use by safety-sensitive functions and duties.</a:t>
          </a:r>
        </a:p>
      </dgm:t>
    </dgm:pt>
    <dgm:pt modelId="{D0658437-6E5C-4FA3-BCDF-3012225F77D2}" type="parTrans" cxnId="{1720EF4B-F20B-4BD7-953A-C3E84518D359}">
      <dgm:prSet/>
      <dgm:spPr/>
      <dgm:t>
        <a:bodyPr/>
        <a:lstStyle/>
        <a:p>
          <a:endParaRPr lang="en-US" sz="3600">
            <a:solidFill>
              <a:sysClr val="windowText" lastClr="000000"/>
            </a:solidFill>
          </a:endParaRPr>
        </a:p>
      </dgm:t>
    </dgm:pt>
    <dgm:pt modelId="{537BDED6-F9DE-429C-AC2D-DC3472997F63}" type="sibTrans" cxnId="{1720EF4B-F20B-4BD7-953A-C3E84518D359}">
      <dgm:prSet/>
      <dgm:spPr/>
      <dgm:t>
        <a:bodyPr/>
        <a:lstStyle/>
        <a:p>
          <a:endParaRPr lang="en-US" sz="3600">
            <a:solidFill>
              <a:sysClr val="windowText" lastClr="000000"/>
            </a:solidFill>
          </a:endParaRPr>
        </a:p>
      </dgm:t>
    </dgm:pt>
    <dgm:pt modelId="{22EA6D8F-3C92-4099-B542-F5133049B8B1}">
      <dgm:prSet phldrT="[Text]" custT="1"/>
      <dgm:spPr/>
      <dgm:t>
        <a:bodyPr/>
        <a:lstStyle/>
        <a:p>
          <a:r>
            <a:rPr lang="en-US" sz="1050">
              <a:solidFill>
                <a:sysClr val="windowText" lastClr="000000"/>
              </a:solidFill>
            </a:rPr>
            <a:t>Conduct biennial/periodic physicals of safety-sensitive employees.</a:t>
          </a:r>
        </a:p>
      </dgm:t>
    </dgm:pt>
    <dgm:pt modelId="{8E1BA03F-F896-4C63-BF2D-BD3179CA9979}" type="parTrans" cxnId="{ED01F3F2-19DA-495F-B5A4-0EDCC2B6E5C6}">
      <dgm:prSet/>
      <dgm:spPr/>
      <dgm:t>
        <a:bodyPr/>
        <a:lstStyle/>
        <a:p>
          <a:endParaRPr lang="en-US" sz="3600">
            <a:solidFill>
              <a:sysClr val="windowText" lastClr="000000"/>
            </a:solidFill>
          </a:endParaRPr>
        </a:p>
      </dgm:t>
    </dgm:pt>
    <dgm:pt modelId="{2A286A9F-FB98-43DC-A7BD-0AE167B4D2EB}" type="sibTrans" cxnId="{ED01F3F2-19DA-495F-B5A4-0EDCC2B6E5C6}">
      <dgm:prSet/>
      <dgm:spPr/>
      <dgm:t>
        <a:bodyPr/>
        <a:lstStyle/>
        <a:p>
          <a:endParaRPr lang="en-US" sz="3600">
            <a:solidFill>
              <a:sysClr val="windowText" lastClr="000000"/>
            </a:solidFill>
          </a:endParaRPr>
        </a:p>
      </dgm:t>
    </dgm:pt>
    <dgm:pt modelId="{5080B553-8D59-4B41-836F-F6272325658E}">
      <dgm:prSet phldrT="[Text]" custT="1"/>
      <dgm:spPr/>
      <dgm:t>
        <a:bodyPr/>
        <a:lstStyle/>
        <a:p>
          <a:r>
            <a:rPr lang="en-US" sz="1050">
              <a:solidFill>
                <a:sysClr val="windowText" lastClr="000000"/>
              </a:solidFill>
            </a:rPr>
            <a:t>Review employee medical history and Rx/OTC use. </a:t>
          </a:r>
        </a:p>
      </dgm:t>
    </dgm:pt>
    <dgm:pt modelId="{D1AC1B7A-235F-4F20-9F41-B1F43215B66F}" type="parTrans" cxnId="{E9782618-EB90-4650-A420-9B0A38ED5107}">
      <dgm:prSet/>
      <dgm:spPr/>
      <dgm:t>
        <a:bodyPr/>
        <a:lstStyle/>
        <a:p>
          <a:endParaRPr lang="en-US" sz="3600">
            <a:solidFill>
              <a:sysClr val="windowText" lastClr="000000"/>
            </a:solidFill>
          </a:endParaRPr>
        </a:p>
      </dgm:t>
    </dgm:pt>
    <dgm:pt modelId="{6BE94C7E-9E9D-426E-A47C-38DA539EFA4D}" type="sibTrans" cxnId="{E9782618-EB90-4650-A420-9B0A38ED5107}">
      <dgm:prSet/>
      <dgm:spPr/>
      <dgm:t>
        <a:bodyPr/>
        <a:lstStyle/>
        <a:p>
          <a:endParaRPr lang="en-US" sz="3600">
            <a:solidFill>
              <a:sysClr val="windowText" lastClr="000000"/>
            </a:solidFill>
          </a:endParaRPr>
        </a:p>
      </dgm:t>
    </dgm:pt>
    <dgm:pt modelId="{E835C2FC-CADE-4723-989A-213747C3A2FE}">
      <dgm:prSet phldrT="[Text]" custT="1"/>
      <dgm:spPr/>
      <dgm:t>
        <a:bodyPr/>
        <a:lstStyle/>
        <a:p>
          <a:r>
            <a:rPr lang="en-US" sz="1050">
              <a:solidFill>
                <a:sysClr val="windowText" lastClr="000000"/>
              </a:solidFill>
            </a:rPr>
            <a:t>Work with employee's health care practitioner to determine treatments that will allow employee to safely perform duties and functions.</a:t>
          </a:r>
        </a:p>
      </dgm:t>
    </dgm:pt>
    <dgm:pt modelId="{768D0439-AEF8-41F2-BA6F-B47EF66398B5}" type="parTrans" cxnId="{93826C98-C2DD-4D81-8097-0A0D06F4CC0A}">
      <dgm:prSet/>
      <dgm:spPr/>
      <dgm:t>
        <a:bodyPr/>
        <a:lstStyle/>
        <a:p>
          <a:endParaRPr lang="en-US" sz="3600">
            <a:solidFill>
              <a:sysClr val="windowText" lastClr="000000"/>
            </a:solidFill>
          </a:endParaRPr>
        </a:p>
      </dgm:t>
    </dgm:pt>
    <dgm:pt modelId="{3F1F6654-7353-4598-B20A-8F5339DC62AB}" type="sibTrans" cxnId="{93826C98-C2DD-4D81-8097-0A0D06F4CC0A}">
      <dgm:prSet/>
      <dgm:spPr/>
      <dgm:t>
        <a:bodyPr/>
        <a:lstStyle/>
        <a:p>
          <a:endParaRPr lang="en-US" sz="3600">
            <a:solidFill>
              <a:sysClr val="windowText" lastClr="000000"/>
            </a:solidFill>
          </a:endParaRPr>
        </a:p>
      </dgm:t>
    </dgm:pt>
    <dgm:pt modelId="{A3AC548A-680A-4431-AAB5-AC42676F0E38}">
      <dgm:prSet phldrT="[Text]" custT="1"/>
      <dgm:spPr/>
      <dgm:t>
        <a:bodyPr/>
        <a:lstStyle/>
        <a:p>
          <a:r>
            <a:rPr lang="en-US" sz="1050">
              <a:solidFill>
                <a:sysClr val="windowText" lastClr="000000"/>
              </a:solidFill>
            </a:rPr>
            <a:t>Understand essential job functions and the impact of Rx/OTC use on performing those functions.</a:t>
          </a:r>
        </a:p>
      </dgm:t>
    </dgm:pt>
    <dgm:pt modelId="{F439698B-E71E-4F89-8333-13F709B0E0BA}" type="parTrans" cxnId="{DCFDE2E9-7E59-4EDF-B4B4-0EC24BE0BB71}">
      <dgm:prSet/>
      <dgm:spPr/>
      <dgm:t>
        <a:bodyPr/>
        <a:lstStyle/>
        <a:p>
          <a:endParaRPr lang="en-US" sz="3600">
            <a:solidFill>
              <a:sysClr val="windowText" lastClr="000000"/>
            </a:solidFill>
          </a:endParaRPr>
        </a:p>
      </dgm:t>
    </dgm:pt>
    <dgm:pt modelId="{F3D36CDD-97C7-4ADE-93AB-A5E4B64D6B15}" type="sibTrans" cxnId="{DCFDE2E9-7E59-4EDF-B4B4-0EC24BE0BB71}">
      <dgm:prSet/>
      <dgm:spPr/>
      <dgm:t>
        <a:bodyPr/>
        <a:lstStyle/>
        <a:p>
          <a:endParaRPr lang="en-US" sz="3600">
            <a:solidFill>
              <a:sysClr val="windowText" lastClr="000000"/>
            </a:solidFill>
          </a:endParaRPr>
        </a:p>
      </dgm:t>
    </dgm:pt>
    <dgm:pt modelId="{ED6FBE0C-15A0-4157-B6EE-DE6781B248BF}">
      <dgm:prSet phldrT="[Text]" custT="1"/>
      <dgm:spPr/>
      <dgm:t>
        <a:bodyPr/>
        <a:lstStyle/>
        <a:p>
          <a:r>
            <a:rPr lang="en-US" sz="1050">
              <a:solidFill>
                <a:sysClr val="windowText" lastClr="000000"/>
              </a:solidFill>
            </a:rPr>
            <a:t>Provide guidance on best practices for Rx/OTC policies.</a:t>
          </a:r>
        </a:p>
      </dgm:t>
    </dgm:pt>
    <dgm:pt modelId="{71AC8B53-7D70-4E72-BA9E-8CA2D329E1A5}" type="parTrans" cxnId="{6D3C98EB-7BBC-41B1-B770-E0B04C6ED9F8}">
      <dgm:prSet/>
      <dgm:spPr/>
      <dgm:t>
        <a:bodyPr/>
        <a:lstStyle/>
        <a:p>
          <a:endParaRPr lang="en-US" sz="3600">
            <a:solidFill>
              <a:sysClr val="windowText" lastClr="000000"/>
            </a:solidFill>
          </a:endParaRPr>
        </a:p>
      </dgm:t>
    </dgm:pt>
    <dgm:pt modelId="{FF42CE6F-97A3-4018-8FF5-A8530A480B13}" type="sibTrans" cxnId="{6D3C98EB-7BBC-41B1-B770-E0B04C6ED9F8}">
      <dgm:prSet/>
      <dgm:spPr/>
      <dgm:t>
        <a:bodyPr/>
        <a:lstStyle/>
        <a:p>
          <a:endParaRPr lang="en-US" sz="3600">
            <a:solidFill>
              <a:sysClr val="windowText" lastClr="000000"/>
            </a:solidFill>
          </a:endParaRPr>
        </a:p>
      </dgm:t>
    </dgm:pt>
    <dgm:pt modelId="{7C17E5FF-4A37-41F1-83D3-87687EBF84AD}">
      <dgm:prSet phldrT="[Text]" custT="1"/>
      <dgm:spPr/>
      <dgm:t>
        <a:bodyPr/>
        <a:lstStyle/>
        <a:p>
          <a:r>
            <a:rPr lang="en-US" sz="1050">
              <a:solidFill>
                <a:sysClr val="windowText" lastClr="000000"/>
              </a:solidFill>
            </a:rPr>
            <a:t>Refer employees to appropriate wellness programs for voluntary enrollment.</a:t>
          </a:r>
        </a:p>
      </dgm:t>
    </dgm:pt>
    <dgm:pt modelId="{5F0E0E17-6A89-4150-ADBC-ED6856A74305}" type="parTrans" cxnId="{058C3535-39FC-4738-A112-7CDF6B98051E}">
      <dgm:prSet/>
      <dgm:spPr/>
      <dgm:t>
        <a:bodyPr/>
        <a:lstStyle/>
        <a:p>
          <a:endParaRPr lang="en-US" sz="3600">
            <a:solidFill>
              <a:sysClr val="windowText" lastClr="000000"/>
            </a:solidFill>
          </a:endParaRPr>
        </a:p>
      </dgm:t>
    </dgm:pt>
    <dgm:pt modelId="{796632ED-F29A-4E11-B9F6-730E4AEF500F}" type="sibTrans" cxnId="{058C3535-39FC-4738-A112-7CDF6B98051E}">
      <dgm:prSet/>
      <dgm:spPr/>
      <dgm:t>
        <a:bodyPr/>
        <a:lstStyle/>
        <a:p>
          <a:endParaRPr lang="en-US" sz="3600">
            <a:solidFill>
              <a:sysClr val="windowText" lastClr="000000"/>
            </a:solidFill>
          </a:endParaRPr>
        </a:p>
      </dgm:t>
    </dgm:pt>
    <dgm:pt modelId="{C62DE066-178C-4361-9822-70D4DDB85BFC}">
      <dgm:prSet phldrT="[Text]" custT="1"/>
      <dgm:spPr/>
      <dgm:t>
        <a:bodyPr/>
        <a:lstStyle/>
        <a:p>
          <a:r>
            <a:rPr lang="en-US" sz="1050">
              <a:solidFill>
                <a:sysClr val="windowText" lastClr="000000"/>
              </a:solidFill>
            </a:rPr>
            <a:t>Retain MAO (Medical Assessment Officer) to make determinations on Rx/OTC use.</a:t>
          </a:r>
        </a:p>
      </dgm:t>
    </dgm:pt>
    <dgm:pt modelId="{0EC90DCB-5592-4B62-AA74-5C148C918232}" type="parTrans" cxnId="{F9C052F4-D039-482C-9677-F4AB3D967F50}">
      <dgm:prSet/>
      <dgm:spPr/>
      <dgm:t>
        <a:bodyPr/>
        <a:lstStyle/>
        <a:p>
          <a:endParaRPr lang="en-US">
            <a:solidFill>
              <a:sysClr val="windowText" lastClr="000000"/>
            </a:solidFill>
          </a:endParaRPr>
        </a:p>
      </dgm:t>
    </dgm:pt>
    <dgm:pt modelId="{2103C24A-1BC8-4860-B0FD-8E83C7165D1E}" type="sibTrans" cxnId="{F9C052F4-D039-482C-9677-F4AB3D967F50}">
      <dgm:prSet/>
      <dgm:spPr/>
      <dgm:t>
        <a:bodyPr/>
        <a:lstStyle/>
        <a:p>
          <a:endParaRPr lang="en-US">
            <a:solidFill>
              <a:sysClr val="windowText" lastClr="000000"/>
            </a:solidFill>
          </a:endParaRPr>
        </a:p>
      </dgm:t>
    </dgm:pt>
    <dgm:pt modelId="{88A3C837-EADA-46AF-AD6D-2FDBC64EDB76}">
      <dgm:prSet phldrT="[Text]" custT="1"/>
      <dgm:spPr/>
      <dgm:t>
        <a:bodyPr/>
        <a:lstStyle/>
        <a:p>
          <a:r>
            <a:rPr lang="en-US" sz="1050">
              <a:solidFill>
                <a:sysClr val="windowText" lastClr="000000"/>
              </a:solidFill>
            </a:rPr>
            <a:t>Ensure the confidentiality of employee medical records.</a:t>
          </a:r>
        </a:p>
      </dgm:t>
    </dgm:pt>
    <dgm:pt modelId="{ABD7E98E-80DE-4CD9-8DF6-651CD509888E}" type="parTrans" cxnId="{EB3A2692-FD48-43D2-8931-7BA5ED576253}">
      <dgm:prSet/>
      <dgm:spPr/>
      <dgm:t>
        <a:bodyPr/>
        <a:lstStyle/>
        <a:p>
          <a:endParaRPr lang="en-US">
            <a:solidFill>
              <a:sysClr val="windowText" lastClr="000000"/>
            </a:solidFill>
          </a:endParaRPr>
        </a:p>
      </dgm:t>
    </dgm:pt>
    <dgm:pt modelId="{242E4E3F-07E2-4857-8417-D77234EBC3D2}" type="sibTrans" cxnId="{EB3A2692-FD48-43D2-8931-7BA5ED576253}">
      <dgm:prSet/>
      <dgm:spPr/>
      <dgm:t>
        <a:bodyPr/>
        <a:lstStyle/>
        <a:p>
          <a:endParaRPr lang="en-US">
            <a:solidFill>
              <a:sysClr val="windowText" lastClr="000000"/>
            </a:solidFill>
          </a:endParaRPr>
        </a:p>
      </dgm:t>
    </dgm:pt>
    <dgm:pt modelId="{E6D7323C-976A-4FA8-89F4-2C1C24032043}">
      <dgm:prSet phldrT="[Text]" custT="1"/>
      <dgm:spPr/>
      <dgm:t>
        <a:bodyPr/>
        <a:lstStyle/>
        <a:p>
          <a:r>
            <a:rPr lang="en-US" sz="1050">
              <a:solidFill>
                <a:sysClr val="windowText" lastClr="000000"/>
              </a:solidFill>
            </a:rPr>
            <a:t>Develop disciplinary and appeals processes in cooperation with employee organizations where collective bargaining relationships exist.</a:t>
          </a:r>
        </a:p>
      </dgm:t>
    </dgm:pt>
    <dgm:pt modelId="{07880B55-FA79-4EBF-A959-C42079041934}" type="parTrans" cxnId="{F01967EF-C226-4C4A-98FF-9F18B0B51607}">
      <dgm:prSet/>
      <dgm:spPr/>
      <dgm:t>
        <a:bodyPr/>
        <a:lstStyle/>
        <a:p>
          <a:endParaRPr lang="en-US">
            <a:solidFill>
              <a:sysClr val="windowText" lastClr="000000"/>
            </a:solidFill>
          </a:endParaRPr>
        </a:p>
      </dgm:t>
    </dgm:pt>
    <dgm:pt modelId="{2BBDC4B0-4A5C-4C26-ABB1-793C3125D0D2}" type="sibTrans" cxnId="{F01967EF-C226-4C4A-98FF-9F18B0B51607}">
      <dgm:prSet/>
      <dgm:spPr/>
      <dgm:t>
        <a:bodyPr/>
        <a:lstStyle/>
        <a:p>
          <a:endParaRPr lang="en-US">
            <a:solidFill>
              <a:sysClr val="windowText" lastClr="000000"/>
            </a:solidFill>
          </a:endParaRPr>
        </a:p>
      </dgm:t>
    </dgm:pt>
    <dgm:pt modelId="{C7B51418-08C0-4C7D-933C-4D3597D39C70}">
      <dgm:prSet phldrT="[Text]" custT="1"/>
      <dgm:spPr/>
      <dgm:t>
        <a:bodyPr/>
        <a:lstStyle/>
        <a:p>
          <a:r>
            <a:rPr lang="en-US" sz="1050">
              <a:solidFill>
                <a:sysClr val="windowText" lastClr="000000"/>
              </a:solidFill>
            </a:rPr>
            <a:t>Provide employee training on Rx/OTC policies.</a:t>
          </a:r>
        </a:p>
      </dgm:t>
    </dgm:pt>
    <dgm:pt modelId="{58C9D883-5D82-4EF8-882B-B107BA482E37}" type="parTrans" cxnId="{FD36463B-A20C-4B03-AD6D-321C9D69B9D4}">
      <dgm:prSet/>
      <dgm:spPr/>
      <dgm:t>
        <a:bodyPr/>
        <a:lstStyle/>
        <a:p>
          <a:endParaRPr lang="en-US">
            <a:solidFill>
              <a:sysClr val="windowText" lastClr="000000"/>
            </a:solidFill>
          </a:endParaRPr>
        </a:p>
      </dgm:t>
    </dgm:pt>
    <dgm:pt modelId="{90E6C5B6-A1C4-4A22-B5CD-1CA0100E8F5B}" type="sibTrans" cxnId="{FD36463B-A20C-4B03-AD6D-321C9D69B9D4}">
      <dgm:prSet/>
      <dgm:spPr/>
      <dgm:t>
        <a:bodyPr/>
        <a:lstStyle/>
        <a:p>
          <a:endParaRPr lang="en-US">
            <a:solidFill>
              <a:sysClr val="windowText" lastClr="000000"/>
            </a:solidFill>
          </a:endParaRPr>
        </a:p>
      </dgm:t>
    </dgm:pt>
    <dgm:pt modelId="{0ED2468D-1F1E-475C-97C4-740F2B860555}">
      <dgm:prSet phldrT="[Text]" custT="1"/>
      <dgm:spPr/>
      <dgm:t>
        <a:bodyPr/>
        <a:lstStyle/>
        <a:p>
          <a:r>
            <a:rPr lang="en-US" sz="1050">
              <a:solidFill>
                <a:sysClr val="windowText" lastClr="000000"/>
              </a:solidFill>
            </a:rPr>
            <a:t>Conduct post-accident investigations that consider Rx/OTC use.</a:t>
          </a:r>
        </a:p>
      </dgm:t>
    </dgm:pt>
    <dgm:pt modelId="{C6EB2B0E-CB26-48DB-AC29-94764902ABC2}" type="parTrans" cxnId="{5C4B97A2-42BD-43EC-819C-BB21ABEE531A}">
      <dgm:prSet/>
      <dgm:spPr/>
      <dgm:t>
        <a:bodyPr/>
        <a:lstStyle/>
        <a:p>
          <a:endParaRPr lang="en-US">
            <a:solidFill>
              <a:sysClr val="windowText" lastClr="000000"/>
            </a:solidFill>
          </a:endParaRPr>
        </a:p>
      </dgm:t>
    </dgm:pt>
    <dgm:pt modelId="{5A3CE2F6-9337-4EF8-8E5D-6E673FD73A3E}" type="sibTrans" cxnId="{5C4B97A2-42BD-43EC-819C-BB21ABEE531A}">
      <dgm:prSet/>
      <dgm:spPr/>
      <dgm:t>
        <a:bodyPr/>
        <a:lstStyle/>
        <a:p>
          <a:endParaRPr lang="en-US">
            <a:solidFill>
              <a:sysClr val="windowText" lastClr="000000"/>
            </a:solidFill>
          </a:endParaRPr>
        </a:p>
      </dgm:t>
    </dgm:pt>
    <dgm:pt modelId="{7ECB45F2-C0C5-4E4E-8142-A2DD8B56773F}">
      <dgm:prSet phldrT="[Text]" custT="1"/>
      <dgm:spPr/>
      <dgm:t>
        <a:bodyPr/>
        <a:lstStyle/>
        <a:p>
          <a:r>
            <a:rPr lang="en-US" sz="1100" b="1">
              <a:solidFill>
                <a:schemeClr val="bg1"/>
              </a:solidFill>
            </a:rPr>
            <a:t>Employee Health Care Providers (HCPs)</a:t>
          </a:r>
          <a:endParaRPr lang="en-US" sz="1100">
            <a:solidFill>
              <a:schemeClr val="bg1"/>
            </a:solidFill>
          </a:endParaRPr>
        </a:p>
      </dgm:t>
    </dgm:pt>
    <dgm:pt modelId="{BB917DA0-BC20-4A6B-93BE-F3ABE667BD13}" type="parTrans" cxnId="{DBDC2AE0-D8BA-48DA-80E6-9B751962F056}">
      <dgm:prSet/>
      <dgm:spPr/>
      <dgm:t>
        <a:bodyPr/>
        <a:lstStyle/>
        <a:p>
          <a:endParaRPr lang="en-US">
            <a:solidFill>
              <a:sysClr val="windowText" lastClr="000000"/>
            </a:solidFill>
          </a:endParaRPr>
        </a:p>
      </dgm:t>
    </dgm:pt>
    <dgm:pt modelId="{ADBACF5A-9A1D-47D2-A72B-F89796DACD12}" type="sibTrans" cxnId="{DBDC2AE0-D8BA-48DA-80E6-9B751962F056}">
      <dgm:prSet/>
      <dgm:spPr/>
      <dgm:t>
        <a:bodyPr/>
        <a:lstStyle/>
        <a:p>
          <a:endParaRPr lang="en-US">
            <a:solidFill>
              <a:sysClr val="windowText" lastClr="000000"/>
            </a:solidFill>
          </a:endParaRPr>
        </a:p>
      </dgm:t>
    </dgm:pt>
    <dgm:pt modelId="{D679008A-6305-4D5E-AC55-8D89C5410511}">
      <dgm:prSet phldrT="[Text]" custT="1"/>
      <dgm:spPr/>
      <dgm:t>
        <a:bodyPr/>
        <a:lstStyle/>
        <a:p>
          <a:r>
            <a:rPr lang="en-US" sz="1050">
              <a:solidFill>
                <a:sysClr val="windowText" lastClr="000000"/>
              </a:solidFill>
            </a:rPr>
            <a:t>Follow treatment regimes as prescribed.</a:t>
          </a:r>
        </a:p>
      </dgm:t>
    </dgm:pt>
    <dgm:pt modelId="{0694984B-87BA-428F-8984-188978BD635D}" type="parTrans" cxnId="{B87E45AF-6D58-4CC7-9752-9B0170AA67AA}">
      <dgm:prSet/>
      <dgm:spPr/>
      <dgm:t>
        <a:bodyPr/>
        <a:lstStyle/>
        <a:p>
          <a:endParaRPr lang="en-US">
            <a:solidFill>
              <a:sysClr val="windowText" lastClr="000000"/>
            </a:solidFill>
          </a:endParaRPr>
        </a:p>
      </dgm:t>
    </dgm:pt>
    <dgm:pt modelId="{8DB78A97-C075-4524-ADCA-F92FB481D71D}" type="sibTrans" cxnId="{B87E45AF-6D58-4CC7-9752-9B0170AA67AA}">
      <dgm:prSet/>
      <dgm:spPr/>
      <dgm:t>
        <a:bodyPr/>
        <a:lstStyle/>
        <a:p>
          <a:endParaRPr lang="en-US">
            <a:solidFill>
              <a:sysClr val="windowText" lastClr="000000"/>
            </a:solidFill>
          </a:endParaRPr>
        </a:p>
      </dgm:t>
    </dgm:pt>
    <dgm:pt modelId="{40087E7B-522D-4C6F-9A93-08D7BAD1BE10}">
      <dgm:prSet phldrT="[Text]" custT="1"/>
      <dgm:spPr/>
      <dgm:t>
        <a:bodyPr/>
        <a:lstStyle/>
        <a:p>
          <a:r>
            <a:rPr lang="en-US" sz="1050">
              <a:solidFill>
                <a:sysClr val="windowText" lastClr="000000"/>
              </a:solidFill>
            </a:rPr>
            <a:t>Assess impact of Rx/OTC use on ability to perform safety-sensitive functions and notify system management and HCP accordingly.</a:t>
          </a:r>
          <a:r>
            <a:rPr lang="en-US" sz="1050">
              <a:solidFill>
                <a:srgbClr val="FF0000"/>
              </a:solidFill>
            </a:rPr>
            <a:t> </a:t>
          </a:r>
        </a:p>
      </dgm:t>
    </dgm:pt>
    <dgm:pt modelId="{33EE4FCF-6BA5-4298-B575-C2B14BEEF14F}" type="parTrans" cxnId="{328AB060-EA42-4739-B973-4C85C22B0335}">
      <dgm:prSet/>
      <dgm:spPr/>
      <dgm:t>
        <a:bodyPr/>
        <a:lstStyle/>
        <a:p>
          <a:endParaRPr lang="en-US">
            <a:solidFill>
              <a:sysClr val="windowText" lastClr="000000"/>
            </a:solidFill>
          </a:endParaRPr>
        </a:p>
      </dgm:t>
    </dgm:pt>
    <dgm:pt modelId="{8ADB2E80-4DCB-4E9E-A87A-4575332C45C8}" type="sibTrans" cxnId="{328AB060-EA42-4739-B973-4C85C22B0335}">
      <dgm:prSet/>
      <dgm:spPr/>
      <dgm:t>
        <a:bodyPr/>
        <a:lstStyle/>
        <a:p>
          <a:endParaRPr lang="en-US">
            <a:solidFill>
              <a:sysClr val="windowText" lastClr="000000"/>
            </a:solidFill>
          </a:endParaRPr>
        </a:p>
      </dgm:t>
    </dgm:pt>
    <dgm:pt modelId="{D77655F0-C3C6-4755-8B85-828ECC0B1AD9}">
      <dgm:prSet phldrT="[Text]" custT="1"/>
      <dgm:spPr/>
      <dgm:t>
        <a:bodyPr/>
        <a:lstStyle/>
        <a:p>
          <a:r>
            <a:rPr lang="en-US" sz="1050">
              <a:solidFill>
                <a:sysClr val="windowText" lastClr="000000"/>
              </a:solidFill>
            </a:rPr>
            <a:t>Assess the employee's ability to perform safety-sensitive functions related to Rx/OTC use.</a:t>
          </a:r>
        </a:p>
      </dgm:t>
    </dgm:pt>
    <dgm:pt modelId="{938F527B-0622-4448-9126-36C2E35869F4}" type="parTrans" cxnId="{83FFF031-10D8-4598-94FB-E1166BE07C15}">
      <dgm:prSet/>
      <dgm:spPr/>
      <dgm:t>
        <a:bodyPr/>
        <a:lstStyle/>
        <a:p>
          <a:endParaRPr lang="en-US">
            <a:solidFill>
              <a:sysClr val="windowText" lastClr="000000"/>
            </a:solidFill>
          </a:endParaRPr>
        </a:p>
      </dgm:t>
    </dgm:pt>
    <dgm:pt modelId="{C0DFA140-A5F9-4CF8-8FCD-9423551FF18A}" type="sibTrans" cxnId="{83FFF031-10D8-4598-94FB-E1166BE07C15}">
      <dgm:prSet/>
      <dgm:spPr/>
      <dgm:t>
        <a:bodyPr/>
        <a:lstStyle/>
        <a:p>
          <a:endParaRPr lang="en-US">
            <a:solidFill>
              <a:sysClr val="windowText" lastClr="000000"/>
            </a:solidFill>
          </a:endParaRPr>
        </a:p>
      </dgm:t>
    </dgm:pt>
    <dgm:pt modelId="{EA9B888D-48C4-4748-A04D-278BBF6C1DCD}">
      <dgm:prSet phldrT="[Text]" custT="1"/>
      <dgm:spPr/>
      <dgm:t>
        <a:bodyPr/>
        <a:lstStyle/>
        <a:p>
          <a:r>
            <a:rPr lang="en-US" sz="1050">
              <a:solidFill>
                <a:sysClr val="windowText" lastClr="000000"/>
              </a:solidFill>
            </a:rPr>
            <a:t>Sponsor pilot programs to demonstrate model approaches.</a:t>
          </a:r>
        </a:p>
      </dgm:t>
    </dgm:pt>
    <dgm:pt modelId="{96E508E6-4C2F-466D-BCBD-45C99ECF8069}" type="parTrans" cxnId="{15E3D66E-E44D-49F0-ACF1-FC1139B8023F}">
      <dgm:prSet/>
      <dgm:spPr/>
      <dgm:t>
        <a:bodyPr/>
        <a:lstStyle/>
        <a:p>
          <a:endParaRPr lang="en-US">
            <a:solidFill>
              <a:sysClr val="windowText" lastClr="000000"/>
            </a:solidFill>
          </a:endParaRPr>
        </a:p>
      </dgm:t>
    </dgm:pt>
    <dgm:pt modelId="{1B96BCA0-71C7-4545-A5F0-F91B8C69A02F}" type="sibTrans" cxnId="{15E3D66E-E44D-49F0-ACF1-FC1139B8023F}">
      <dgm:prSet/>
      <dgm:spPr/>
      <dgm:t>
        <a:bodyPr/>
        <a:lstStyle/>
        <a:p>
          <a:endParaRPr lang="en-US">
            <a:solidFill>
              <a:sysClr val="windowText" lastClr="000000"/>
            </a:solidFill>
          </a:endParaRPr>
        </a:p>
      </dgm:t>
    </dgm:pt>
    <dgm:pt modelId="{8CE65D10-B37F-4894-A1AF-0B2DB0664959}">
      <dgm:prSet phldrT="[Text]" custT="1"/>
      <dgm:spPr/>
      <dgm:t>
        <a:bodyPr/>
        <a:lstStyle/>
        <a:p>
          <a:r>
            <a:rPr lang="en-US" sz="1100" b="1">
              <a:solidFill>
                <a:schemeClr val="bg1"/>
              </a:solidFill>
            </a:rPr>
            <a:t>Employers</a:t>
          </a:r>
          <a:endParaRPr lang="en-US" sz="1050">
            <a:solidFill>
              <a:srgbClr val="FF0000"/>
            </a:solidFill>
          </a:endParaRPr>
        </a:p>
      </dgm:t>
    </dgm:pt>
    <dgm:pt modelId="{3CE62218-1EF2-4802-8A91-0662348D88B6}" type="parTrans" cxnId="{CF1640CC-E97E-4093-BDF8-0BF477F6C7AD}">
      <dgm:prSet/>
      <dgm:spPr/>
      <dgm:t>
        <a:bodyPr/>
        <a:lstStyle/>
        <a:p>
          <a:endParaRPr lang="en-US"/>
        </a:p>
      </dgm:t>
    </dgm:pt>
    <dgm:pt modelId="{7CCA334C-946F-41BD-9187-6FD812497A61}" type="sibTrans" cxnId="{CF1640CC-E97E-4093-BDF8-0BF477F6C7AD}">
      <dgm:prSet/>
      <dgm:spPr/>
      <dgm:t>
        <a:bodyPr/>
        <a:lstStyle/>
        <a:p>
          <a:endParaRPr lang="en-US"/>
        </a:p>
      </dgm:t>
    </dgm:pt>
    <dgm:pt modelId="{0067E9EB-C41A-47E0-8323-06B710FE8A72}">
      <dgm:prSet phldrT="[Text]" custT="1"/>
      <dgm:spPr/>
      <dgm:t>
        <a:bodyPr/>
        <a:lstStyle/>
        <a:p>
          <a:r>
            <a:rPr lang="en-US" sz="1050">
              <a:solidFill>
                <a:sysClr val="windowText" lastClr="000000"/>
              </a:solidFill>
            </a:rPr>
            <a:t>Retain confidential records of employee's Rx/OTC use and medical history.</a:t>
          </a:r>
        </a:p>
      </dgm:t>
    </dgm:pt>
    <dgm:pt modelId="{2ADE8952-94B2-4AD3-A4CA-1806114C8C88}" type="parTrans" cxnId="{401C338A-F0C3-4619-9BEC-9C50B4E6D866}">
      <dgm:prSet/>
      <dgm:spPr/>
      <dgm:t>
        <a:bodyPr/>
        <a:lstStyle/>
        <a:p>
          <a:endParaRPr lang="en-US"/>
        </a:p>
      </dgm:t>
    </dgm:pt>
    <dgm:pt modelId="{47882CAD-AFA0-455A-948D-02A5F2D7769F}" type="sibTrans" cxnId="{401C338A-F0C3-4619-9BEC-9C50B4E6D866}">
      <dgm:prSet/>
      <dgm:spPr/>
      <dgm:t>
        <a:bodyPr/>
        <a:lstStyle/>
        <a:p>
          <a:endParaRPr lang="en-US"/>
        </a:p>
      </dgm:t>
    </dgm:pt>
    <dgm:pt modelId="{C1EE8A31-2A43-4587-8A6C-9BBFF2FC7B33}" type="pres">
      <dgm:prSet presAssocID="{8762EC90-D56B-4EC2-A77C-2E7DD8F8123E}" presName="linear" presStyleCnt="0">
        <dgm:presLayoutVars>
          <dgm:dir/>
          <dgm:animLvl val="lvl"/>
          <dgm:resizeHandles val="exact"/>
        </dgm:presLayoutVars>
      </dgm:prSet>
      <dgm:spPr/>
      <dgm:t>
        <a:bodyPr/>
        <a:lstStyle/>
        <a:p>
          <a:endParaRPr lang="en-US"/>
        </a:p>
      </dgm:t>
    </dgm:pt>
    <dgm:pt modelId="{196E2D8A-0925-4440-9353-59279104F2C4}" type="pres">
      <dgm:prSet presAssocID="{9338AFDC-1B45-4043-B162-B7122C2656C3}" presName="parentLin" presStyleCnt="0"/>
      <dgm:spPr/>
    </dgm:pt>
    <dgm:pt modelId="{D807821D-0ABC-4C8B-BA3E-B462DDEAAC6A}" type="pres">
      <dgm:prSet presAssocID="{9338AFDC-1B45-4043-B162-B7122C2656C3}" presName="parentLeftMargin" presStyleLbl="node1" presStyleIdx="0" presStyleCnt="5"/>
      <dgm:spPr/>
      <dgm:t>
        <a:bodyPr/>
        <a:lstStyle/>
        <a:p>
          <a:endParaRPr lang="en-US"/>
        </a:p>
      </dgm:t>
    </dgm:pt>
    <dgm:pt modelId="{5A43D807-F95D-4548-B9A6-3CB421EDA001}" type="pres">
      <dgm:prSet presAssocID="{9338AFDC-1B45-4043-B162-B7122C2656C3}" presName="parentText" presStyleLbl="node1" presStyleIdx="0" presStyleCnt="5">
        <dgm:presLayoutVars>
          <dgm:chMax val="0"/>
          <dgm:bulletEnabled val="1"/>
        </dgm:presLayoutVars>
      </dgm:prSet>
      <dgm:spPr/>
      <dgm:t>
        <a:bodyPr/>
        <a:lstStyle/>
        <a:p>
          <a:endParaRPr lang="en-US"/>
        </a:p>
      </dgm:t>
    </dgm:pt>
    <dgm:pt modelId="{3955FDB1-51F0-4DF7-8DE4-D920BA7FE617}" type="pres">
      <dgm:prSet presAssocID="{9338AFDC-1B45-4043-B162-B7122C2656C3}" presName="negativeSpace" presStyleCnt="0"/>
      <dgm:spPr/>
    </dgm:pt>
    <dgm:pt modelId="{7E1728A5-AD91-4F1F-A774-3693C27995D7}" type="pres">
      <dgm:prSet presAssocID="{9338AFDC-1B45-4043-B162-B7122C2656C3}" presName="childText" presStyleLbl="conFgAcc1" presStyleIdx="0" presStyleCnt="5">
        <dgm:presLayoutVars>
          <dgm:bulletEnabled val="1"/>
        </dgm:presLayoutVars>
      </dgm:prSet>
      <dgm:spPr/>
      <dgm:t>
        <a:bodyPr/>
        <a:lstStyle/>
        <a:p>
          <a:endParaRPr lang="en-US"/>
        </a:p>
      </dgm:t>
    </dgm:pt>
    <dgm:pt modelId="{7CA94ABA-3497-494B-B363-96A1FD17561F}" type="pres">
      <dgm:prSet presAssocID="{4D15771E-AA1B-46ED-A39D-7C26B44E2A06}" presName="spaceBetweenRectangles" presStyleCnt="0"/>
      <dgm:spPr/>
    </dgm:pt>
    <dgm:pt modelId="{85EE95E3-8972-46E2-8AEA-49553472E76F}" type="pres">
      <dgm:prSet presAssocID="{8CE65D10-B37F-4894-A1AF-0B2DB0664959}" presName="parentLin" presStyleCnt="0"/>
      <dgm:spPr/>
    </dgm:pt>
    <dgm:pt modelId="{2156E755-D19E-4D2A-9F62-D4531257FE92}" type="pres">
      <dgm:prSet presAssocID="{8CE65D10-B37F-4894-A1AF-0B2DB0664959}" presName="parentLeftMargin" presStyleLbl="node1" presStyleIdx="0" presStyleCnt="5"/>
      <dgm:spPr/>
      <dgm:t>
        <a:bodyPr/>
        <a:lstStyle/>
        <a:p>
          <a:endParaRPr lang="en-US"/>
        </a:p>
      </dgm:t>
    </dgm:pt>
    <dgm:pt modelId="{7DFE9142-CC5A-43B9-99E0-66A771CF324C}" type="pres">
      <dgm:prSet presAssocID="{8CE65D10-B37F-4894-A1AF-0B2DB0664959}" presName="parentText" presStyleLbl="node1" presStyleIdx="1" presStyleCnt="5">
        <dgm:presLayoutVars>
          <dgm:chMax val="0"/>
          <dgm:bulletEnabled val="1"/>
        </dgm:presLayoutVars>
      </dgm:prSet>
      <dgm:spPr/>
      <dgm:t>
        <a:bodyPr/>
        <a:lstStyle/>
        <a:p>
          <a:endParaRPr lang="en-US"/>
        </a:p>
      </dgm:t>
    </dgm:pt>
    <dgm:pt modelId="{3F6E930E-890F-4089-B6B4-C49480B48E21}" type="pres">
      <dgm:prSet presAssocID="{8CE65D10-B37F-4894-A1AF-0B2DB0664959}" presName="negativeSpace" presStyleCnt="0"/>
      <dgm:spPr/>
    </dgm:pt>
    <dgm:pt modelId="{7B4F5828-7F95-4969-A2F4-1C0BA732B029}" type="pres">
      <dgm:prSet presAssocID="{8CE65D10-B37F-4894-A1AF-0B2DB0664959}" presName="childText" presStyleLbl="conFgAcc1" presStyleIdx="1" presStyleCnt="5">
        <dgm:presLayoutVars>
          <dgm:bulletEnabled val="1"/>
        </dgm:presLayoutVars>
      </dgm:prSet>
      <dgm:spPr/>
      <dgm:t>
        <a:bodyPr/>
        <a:lstStyle/>
        <a:p>
          <a:endParaRPr lang="en-US"/>
        </a:p>
      </dgm:t>
    </dgm:pt>
    <dgm:pt modelId="{E87A0DB4-67CA-4E15-9E84-B5547BD75AE7}" type="pres">
      <dgm:prSet presAssocID="{7CCA334C-946F-41BD-9187-6FD812497A61}" presName="spaceBetweenRectangles" presStyleCnt="0"/>
      <dgm:spPr/>
    </dgm:pt>
    <dgm:pt modelId="{5D271D00-FB11-42F7-8E8D-BEE6DE779A8E}" type="pres">
      <dgm:prSet presAssocID="{7ECB45F2-C0C5-4E4E-8142-A2DD8B56773F}" presName="parentLin" presStyleCnt="0"/>
      <dgm:spPr/>
    </dgm:pt>
    <dgm:pt modelId="{2554AFF6-8C8D-4289-916F-A5B39176A7E8}" type="pres">
      <dgm:prSet presAssocID="{7ECB45F2-C0C5-4E4E-8142-A2DD8B56773F}" presName="parentLeftMargin" presStyleLbl="node1" presStyleIdx="1" presStyleCnt="5"/>
      <dgm:spPr/>
      <dgm:t>
        <a:bodyPr/>
        <a:lstStyle/>
        <a:p>
          <a:endParaRPr lang="en-US"/>
        </a:p>
      </dgm:t>
    </dgm:pt>
    <dgm:pt modelId="{31672E83-143B-44EC-B12F-86FD25C08750}" type="pres">
      <dgm:prSet presAssocID="{7ECB45F2-C0C5-4E4E-8142-A2DD8B56773F}" presName="parentText" presStyleLbl="node1" presStyleIdx="2" presStyleCnt="5">
        <dgm:presLayoutVars>
          <dgm:chMax val="0"/>
          <dgm:bulletEnabled val="1"/>
        </dgm:presLayoutVars>
      </dgm:prSet>
      <dgm:spPr/>
      <dgm:t>
        <a:bodyPr/>
        <a:lstStyle/>
        <a:p>
          <a:endParaRPr lang="en-US"/>
        </a:p>
      </dgm:t>
    </dgm:pt>
    <dgm:pt modelId="{B8C608CE-AE18-4242-9970-51A747D6E01A}" type="pres">
      <dgm:prSet presAssocID="{7ECB45F2-C0C5-4E4E-8142-A2DD8B56773F}" presName="negativeSpace" presStyleCnt="0"/>
      <dgm:spPr/>
    </dgm:pt>
    <dgm:pt modelId="{E2237F98-3E74-478A-AB89-6232A8D551E7}" type="pres">
      <dgm:prSet presAssocID="{7ECB45F2-C0C5-4E4E-8142-A2DD8B56773F}" presName="childText" presStyleLbl="conFgAcc1" presStyleIdx="2" presStyleCnt="5">
        <dgm:presLayoutVars>
          <dgm:bulletEnabled val="1"/>
        </dgm:presLayoutVars>
      </dgm:prSet>
      <dgm:spPr/>
      <dgm:t>
        <a:bodyPr/>
        <a:lstStyle/>
        <a:p>
          <a:endParaRPr lang="en-US"/>
        </a:p>
      </dgm:t>
    </dgm:pt>
    <dgm:pt modelId="{254BAD87-D1CC-41C7-A760-212022932D72}" type="pres">
      <dgm:prSet presAssocID="{ADBACF5A-9A1D-47D2-A72B-F89796DACD12}" presName="spaceBetweenRectangles" presStyleCnt="0"/>
      <dgm:spPr/>
    </dgm:pt>
    <dgm:pt modelId="{75AF80B5-322E-4E38-9666-3DA72E03099A}" type="pres">
      <dgm:prSet presAssocID="{16F30F95-298C-446D-ACCE-3594A464371E}" presName="parentLin" presStyleCnt="0"/>
      <dgm:spPr/>
    </dgm:pt>
    <dgm:pt modelId="{1457AD69-BA0A-43A9-9419-08563BBF17D0}" type="pres">
      <dgm:prSet presAssocID="{16F30F95-298C-446D-ACCE-3594A464371E}" presName="parentLeftMargin" presStyleLbl="node1" presStyleIdx="2" presStyleCnt="5"/>
      <dgm:spPr/>
      <dgm:t>
        <a:bodyPr/>
        <a:lstStyle/>
        <a:p>
          <a:endParaRPr lang="en-US"/>
        </a:p>
      </dgm:t>
    </dgm:pt>
    <dgm:pt modelId="{3F67F7E1-C84A-42E4-ADBF-72204787E4E2}" type="pres">
      <dgm:prSet presAssocID="{16F30F95-298C-446D-ACCE-3594A464371E}" presName="parentText" presStyleLbl="node1" presStyleIdx="3" presStyleCnt="5">
        <dgm:presLayoutVars>
          <dgm:chMax val="0"/>
          <dgm:bulletEnabled val="1"/>
        </dgm:presLayoutVars>
      </dgm:prSet>
      <dgm:spPr/>
      <dgm:t>
        <a:bodyPr/>
        <a:lstStyle/>
        <a:p>
          <a:endParaRPr lang="en-US"/>
        </a:p>
      </dgm:t>
    </dgm:pt>
    <dgm:pt modelId="{A33ACD55-3878-4503-B742-AF1FED984D47}" type="pres">
      <dgm:prSet presAssocID="{16F30F95-298C-446D-ACCE-3594A464371E}" presName="negativeSpace" presStyleCnt="0"/>
      <dgm:spPr/>
    </dgm:pt>
    <dgm:pt modelId="{E5A83ACF-ADAF-4336-BFFF-E55E95932529}" type="pres">
      <dgm:prSet presAssocID="{16F30F95-298C-446D-ACCE-3594A464371E}" presName="childText" presStyleLbl="conFgAcc1" presStyleIdx="3" presStyleCnt="5" custLinFactY="1308" custLinFactNeighborY="100000">
        <dgm:presLayoutVars>
          <dgm:bulletEnabled val="1"/>
        </dgm:presLayoutVars>
      </dgm:prSet>
      <dgm:spPr/>
      <dgm:t>
        <a:bodyPr/>
        <a:lstStyle/>
        <a:p>
          <a:endParaRPr lang="en-US"/>
        </a:p>
      </dgm:t>
    </dgm:pt>
    <dgm:pt modelId="{199995BF-E401-40A0-AFD0-39997ABB4278}" type="pres">
      <dgm:prSet presAssocID="{C6EAC698-0243-41FA-91FF-19C98057F23C}" presName="spaceBetweenRectangles" presStyleCnt="0"/>
      <dgm:spPr/>
    </dgm:pt>
    <dgm:pt modelId="{3AE6DE3F-570A-4801-B21D-45B14573245E}" type="pres">
      <dgm:prSet presAssocID="{CBD31044-B277-4B71-9D45-E1E745F6FDA4}" presName="parentLin" presStyleCnt="0"/>
      <dgm:spPr/>
    </dgm:pt>
    <dgm:pt modelId="{08084757-4206-41E7-BBBD-9DFBCB484DD0}" type="pres">
      <dgm:prSet presAssocID="{CBD31044-B277-4B71-9D45-E1E745F6FDA4}" presName="parentLeftMargin" presStyleLbl="node1" presStyleIdx="3" presStyleCnt="5"/>
      <dgm:spPr/>
      <dgm:t>
        <a:bodyPr/>
        <a:lstStyle/>
        <a:p>
          <a:endParaRPr lang="en-US"/>
        </a:p>
      </dgm:t>
    </dgm:pt>
    <dgm:pt modelId="{5A47911D-1AF3-4A61-936C-B82C181E0F02}" type="pres">
      <dgm:prSet presAssocID="{CBD31044-B277-4B71-9D45-E1E745F6FDA4}" presName="parentText" presStyleLbl="node1" presStyleIdx="4" presStyleCnt="5" custLinFactNeighborX="6240" custLinFactNeighborY="-9680">
        <dgm:presLayoutVars>
          <dgm:chMax val="0"/>
          <dgm:bulletEnabled val="1"/>
        </dgm:presLayoutVars>
      </dgm:prSet>
      <dgm:spPr/>
      <dgm:t>
        <a:bodyPr/>
        <a:lstStyle/>
        <a:p>
          <a:endParaRPr lang="en-US"/>
        </a:p>
      </dgm:t>
    </dgm:pt>
    <dgm:pt modelId="{1441973F-6628-4E90-9D7E-09B8038B868D}" type="pres">
      <dgm:prSet presAssocID="{CBD31044-B277-4B71-9D45-E1E745F6FDA4}" presName="negativeSpace" presStyleCnt="0"/>
      <dgm:spPr/>
    </dgm:pt>
    <dgm:pt modelId="{A203A409-9F31-4774-AD36-A7A6D4968609}" type="pres">
      <dgm:prSet presAssocID="{CBD31044-B277-4B71-9D45-E1E745F6FDA4}" presName="childText" presStyleLbl="conFgAcc1" presStyleIdx="4" presStyleCnt="5">
        <dgm:presLayoutVars>
          <dgm:bulletEnabled val="1"/>
        </dgm:presLayoutVars>
      </dgm:prSet>
      <dgm:spPr/>
      <dgm:t>
        <a:bodyPr/>
        <a:lstStyle/>
        <a:p>
          <a:endParaRPr lang="en-US"/>
        </a:p>
      </dgm:t>
    </dgm:pt>
  </dgm:ptLst>
  <dgm:cxnLst>
    <dgm:cxn modelId="{DCFDE2E9-7E59-4EDF-B4B4-0EC24BE0BB71}" srcId="{16F30F95-298C-446D-ACCE-3594A464371E}" destId="{A3AC548A-680A-4431-AAB5-AC42676F0E38}" srcOrd="0" destOrd="0" parTransId="{F439698B-E71E-4F89-8333-13F709B0E0BA}" sibTransId="{F3D36CDD-97C7-4ADE-93AB-A5E4B64D6B15}"/>
    <dgm:cxn modelId="{5C4B97A2-42BD-43EC-819C-BB21ABEE531A}" srcId="{8CE65D10-B37F-4894-A1AF-0B2DB0664959}" destId="{0ED2468D-1F1E-475C-97C4-740F2B860555}" srcOrd="4" destOrd="0" parTransId="{C6EB2B0E-CB26-48DB-AC29-94764902ABC2}" sibTransId="{5A3CE2F6-9337-4EF8-8E5D-6E673FD73A3E}"/>
    <dgm:cxn modelId="{43114FFD-4739-45D0-9CC6-A1F39E69B1BB}" type="presOf" srcId="{4C6A02C2-F506-436F-8B74-5E6EF67436FB}" destId="{A203A409-9F31-4774-AD36-A7A6D4968609}" srcOrd="0" destOrd="6" presId="urn:microsoft.com/office/officeart/2005/8/layout/list1"/>
    <dgm:cxn modelId="{16D3D4B6-EA72-46B8-817E-7A0ACADE0BC6}" type="presOf" srcId="{A3AC548A-680A-4431-AAB5-AC42676F0E38}" destId="{E5A83ACF-ADAF-4336-BFFF-E55E95932529}" srcOrd="0" destOrd="0" presId="urn:microsoft.com/office/officeart/2005/8/layout/list1"/>
    <dgm:cxn modelId="{058C3535-39FC-4738-A112-7CDF6B98051E}" srcId="{16F30F95-298C-446D-ACCE-3594A464371E}" destId="{7C17E5FF-4A37-41F1-83D3-87687EBF84AD}" srcOrd="6" destOrd="0" parTransId="{5F0E0E17-6A89-4150-ADBC-ED6856A74305}" sibTransId="{796632ED-F29A-4E11-B9F6-730E4AEF500F}"/>
    <dgm:cxn modelId="{721EB522-FA78-4B7D-8BA5-8E9B36680935}" type="presOf" srcId="{CBD31044-B277-4B71-9D45-E1E745F6FDA4}" destId="{5A47911D-1AF3-4A61-936C-B82C181E0F02}" srcOrd="1" destOrd="0" presId="urn:microsoft.com/office/officeart/2005/8/layout/list1"/>
    <dgm:cxn modelId="{CF1640CC-E97E-4093-BDF8-0BF477F6C7AD}" srcId="{8762EC90-D56B-4EC2-A77C-2E7DD8F8123E}" destId="{8CE65D10-B37F-4894-A1AF-0B2DB0664959}" srcOrd="1" destOrd="0" parTransId="{3CE62218-1EF2-4802-8A91-0662348D88B6}" sibTransId="{7CCA334C-946F-41BD-9187-6FD812497A61}"/>
    <dgm:cxn modelId="{CAA2C62C-36B5-447F-B836-40A0F309C7E9}" type="presOf" srcId="{CBD31044-B277-4B71-9D45-E1E745F6FDA4}" destId="{08084757-4206-41E7-BBBD-9DFBCB484DD0}" srcOrd="0" destOrd="0" presId="urn:microsoft.com/office/officeart/2005/8/layout/list1"/>
    <dgm:cxn modelId="{57A62937-0AD4-4452-9E15-33502535CAB4}" type="presOf" srcId="{27664282-24CD-4F90-9906-41BA59A4933B}" destId="{E2237F98-3E74-478A-AB89-6232A8D551E7}" srcOrd="0" destOrd="2" presId="urn:microsoft.com/office/officeart/2005/8/layout/list1"/>
    <dgm:cxn modelId="{4F915810-C452-49A7-B375-541D0BD30027}" type="presOf" srcId="{ED6FBE0C-15A0-4157-B6EE-DE6781B248BF}" destId="{A203A409-9F31-4774-AD36-A7A6D4968609}" srcOrd="0" destOrd="0" presId="urn:microsoft.com/office/officeart/2005/8/layout/list1"/>
    <dgm:cxn modelId="{1720EF4B-F20B-4BD7-953A-C3E84518D359}" srcId="{16F30F95-298C-446D-ACCE-3594A464371E}" destId="{5587ACAD-ABA1-4EAE-BBE9-3324845587EC}" srcOrd="3" destOrd="0" parTransId="{D0658437-6E5C-4FA3-BCDF-3012225F77D2}" sibTransId="{537BDED6-F9DE-429C-AC2D-DC3472997F63}"/>
    <dgm:cxn modelId="{0ADF3417-07FA-4A6C-B1E6-0D4926CC256F}" srcId="{9338AFDC-1B45-4043-B162-B7122C2656C3}" destId="{EF133B2C-D0F2-4C1E-92FF-114814822842}" srcOrd="1" destOrd="0" parTransId="{E608DE0D-4410-430B-9076-BD8F9C445DC4}" sibTransId="{4CB9FA71-C5B7-45B1-8FA5-96BB7AD6B84B}"/>
    <dgm:cxn modelId="{DBDC2AE0-D8BA-48DA-80E6-9B751962F056}" srcId="{8762EC90-D56B-4EC2-A77C-2E7DD8F8123E}" destId="{7ECB45F2-C0C5-4E4E-8142-A2DD8B56773F}" srcOrd="2" destOrd="0" parTransId="{BB917DA0-BC20-4A6B-93BE-F3ABE667BD13}" sibTransId="{ADBACF5A-9A1D-47D2-A72B-F89796DACD12}"/>
    <dgm:cxn modelId="{ED01F3F2-19DA-495F-B5A4-0EDCC2B6E5C6}" srcId="{16F30F95-298C-446D-ACCE-3594A464371E}" destId="{22EA6D8F-3C92-4099-B542-F5133049B8B1}" srcOrd="2" destOrd="0" parTransId="{8E1BA03F-F896-4C63-BF2D-BD3179CA9979}" sibTransId="{2A286A9F-FB98-43DC-A7BD-0AE167B4D2EB}"/>
    <dgm:cxn modelId="{24AC5D1C-C226-4EE0-8473-0E9D3A48CCD4}" type="presOf" srcId="{E6D7323C-976A-4FA8-89F4-2C1C24032043}" destId="{7B4F5828-7F95-4969-A2F4-1C0BA732B029}" srcOrd="0" destOrd="2" presId="urn:microsoft.com/office/officeart/2005/8/layout/list1"/>
    <dgm:cxn modelId="{A1FEBFA9-575F-4A73-B75F-09FE0965E0D6}" type="presOf" srcId="{38577AD9-6B54-4C3B-BCF3-7D442B03F183}" destId="{A203A409-9F31-4774-AD36-A7A6D4968609}" srcOrd="0" destOrd="3" presId="urn:microsoft.com/office/officeart/2005/8/layout/list1"/>
    <dgm:cxn modelId="{E9782618-EB90-4650-A420-9B0A38ED5107}" srcId="{16F30F95-298C-446D-ACCE-3594A464371E}" destId="{5080B553-8D59-4B41-836F-F6272325658E}" srcOrd="1" destOrd="0" parTransId="{D1AC1B7A-235F-4F20-9F41-B1F43215B66F}" sibTransId="{6BE94C7E-9E9D-426E-A47C-38DA539EFA4D}"/>
    <dgm:cxn modelId="{93826C98-C2DD-4D81-8097-0A0D06F4CC0A}" srcId="{16F30F95-298C-446D-ACCE-3594A464371E}" destId="{E835C2FC-CADE-4723-989A-213747C3A2FE}" srcOrd="4" destOrd="0" parTransId="{768D0439-AEF8-41F2-BA6F-B47EF66398B5}" sibTransId="{3F1F6654-7353-4598-B20A-8F5339DC62AB}"/>
    <dgm:cxn modelId="{6ED97051-E17A-4F54-BB10-5DCD385BF77A}" type="presOf" srcId="{7ECB45F2-C0C5-4E4E-8142-A2DD8B56773F}" destId="{2554AFF6-8C8D-4289-916F-A5B39176A7E8}" srcOrd="0" destOrd="0" presId="urn:microsoft.com/office/officeart/2005/8/layout/list1"/>
    <dgm:cxn modelId="{FA539AD5-4291-40B0-BF3C-B5A54C867AF4}" srcId="{8762EC90-D56B-4EC2-A77C-2E7DD8F8123E}" destId="{9338AFDC-1B45-4043-B162-B7122C2656C3}" srcOrd="0" destOrd="0" parTransId="{0D4E0284-5BE8-46E8-8845-BFC8E61E8F61}" sibTransId="{4D15771E-AA1B-46ED-A39D-7C26B44E2A06}"/>
    <dgm:cxn modelId="{F01967EF-C226-4C4A-98FF-9F18B0B51607}" srcId="{8CE65D10-B37F-4894-A1AF-0B2DB0664959}" destId="{E6D7323C-976A-4FA8-89F4-2C1C24032043}" srcOrd="2" destOrd="0" parTransId="{07880B55-FA79-4EBF-A959-C42079041934}" sibTransId="{2BBDC4B0-4A5C-4C26-ABB1-793C3125D0D2}"/>
    <dgm:cxn modelId="{EC88B2E9-986A-4AA4-8146-7B77B29F4FD4}" srcId="{9338AFDC-1B45-4043-B162-B7122C2656C3}" destId="{FADA113C-A57D-476A-A459-2DBC6AFF1B15}" srcOrd="0" destOrd="0" parTransId="{5F16326A-9913-4529-A551-05078A0CEB2D}" sibTransId="{9486D853-9AED-4A84-A8A0-703E97878F3C}"/>
    <dgm:cxn modelId="{B5A6C37B-0256-4F0B-8DC3-051F70899922}" srcId="{7ECB45F2-C0C5-4E4E-8142-A2DD8B56773F}" destId="{27664282-24CD-4F90-9906-41BA59A4933B}" srcOrd="2" destOrd="0" parTransId="{B4D334DC-8858-4BC8-BDEC-DE16DADA45D5}" sibTransId="{F1CE93ED-0DBC-4AD7-BAE2-E0F0F8D6B992}"/>
    <dgm:cxn modelId="{FED4E59E-31C2-4AFF-B89A-07CAE5186D1C}" type="presOf" srcId="{FADA113C-A57D-476A-A459-2DBC6AFF1B15}" destId="{7E1728A5-AD91-4F1F-A774-3693C27995D7}" srcOrd="0" destOrd="0" presId="urn:microsoft.com/office/officeart/2005/8/layout/list1"/>
    <dgm:cxn modelId="{57542715-DDFF-47FF-9535-08B40FFCAC6D}" type="presOf" srcId="{7ECB45F2-C0C5-4E4E-8142-A2DD8B56773F}" destId="{31672E83-143B-44EC-B12F-86FD25C08750}" srcOrd="1" destOrd="0" presId="urn:microsoft.com/office/officeart/2005/8/layout/list1"/>
    <dgm:cxn modelId="{4A74643B-8A86-4B96-9ADE-53CCAB1B2D6A}" type="presOf" srcId="{8CE65D10-B37F-4894-A1AF-0B2DB0664959}" destId="{2156E755-D19E-4D2A-9F62-D4531257FE92}" srcOrd="0" destOrd="0" presId="urn:microsoft.com/office/officeart/2005/8/layout/list1"/>
    <dgm:cxn modelId="{328AB060-EA42-4739-B973-4C85C22B0335}" srcId="{9338AFDC-1B45-4043-B162-B7122C2656C3}" destId="{40087E7B-522D-4C6F-9A93-08D7BAD1BE10}" srcOrd="3" destOrd="0" parTransId="{33EE4FCF-6BA5-4298-B575-C2B14BEEF14F}" sibTransId="{8ADB2E80-4DCB-4E9E-A87A-4575332C45C8}"/>
    <dgm:cxn modelId="{50C12B66-1337-44D3-AE65-F16B1E7EABB6}" srcId="{CBD31044-B277-4B71-9D45-E1E745F6FDA4}" destId="{4C6A02C2-F506-436F-8B74-5E6EF67436FB}" srcOrd="6" destOrd="0" parTransId="{897FE995-F320-48A8-AD9C-A6800959554B}" sibTransId="{4D4C5A22-5146-4F26-857C-056966B36DDA}"/>
    <dgm:cxn modelId="{5A67C61F-ADCE-4C61-BD13-58EE3B2A14C0}" type="presOf" srcId="{C7B51418-08C0-4C7D-933C-4D3597D39C70}" destId="{7B4F5828-7F95-4969-A2F4-1C0BA732B029}" srcOrd="0" destOrd="3" presId="urn:microsoft.com/office/officeart/2005/8/layout/list1"/>
    <dgm:cxn modelId="{34315116-04CE-4F6B-8C66-9380510ABFE9}" srcId="{8762EC90-D56B-4EC2-A77C-2E7DD8F8123E}" destId="{16F30F95-298C-446D-ACCE-3594A464371E}" srcOrd="3" destOrd="0" parTransId="{B2770CA2-FF96-4B19-9372-60E1E0666BE7}" sibTransId="{C6EAC698-0243-41FA-91FF-19C98057F23C}"/>
    <dgm:cxn modelId="{F9C052F4-D039-482C-9677-F4AB3D967F50}" srcId="{8CE65D10-B37F-4894-A1AF-0B2DB0664959}" destId="{C62DE066-178C-4361-9822-70D4DDB85BFC}" srcOrd="0" destOrd="0" parTransId="{0EC90DCB-5592-4B62-AA74-5C148C918232}" sibTransId="{2103C24A-1BC8-4860-B0FD-8E83C7165D1E}"/>
    <dgm:cxn modelId="{6D08ADE2-9C87-497D-81F3-500CFD07BC2E}" type="presOf" srcId="{9338AFDC-1B45-4043-B162-B7122C2656C3}" destId="{D807821D-0ABC-4C8B-BA3E-B462DDEAAC6A}" srcOrd="0" destOrd="0" presId="urn:microsoft.com/office/officeart/2005/8/layout/list1"/>
    <dgm:cxn modelId="{16CCEF9F-5475-46E5-94BD-748C94B47A90}" type="presOf" srcId="{88A3C837-EADA-46AF-AD6D-2FDBC64EDB76}" destId="{7B4F5828-7F95-4969-A2F4-1C0BA732B029}" srcOrd="0" destOrd="1" presId="urn:microsoft.com/office/officeart/2005/8/layout/list1"/>
    <dgm:cxn modelId="{8F276C08-E64B-46EC-9501-3ADBBAFC7D6F}" type="presOf" srcId="{482321BD-EE9E-4ED5-A7FD-491622D70A0B}" destId="{A203A409-9F31-4774-AD36-A7A6D4968609}" srcOrd="0" destOrd="4" presId="urn:microsoft.com/office/officeart/2005/8/layout/list1"/>
    <dgm:cxn modelId="{A2C838FD-87CE-4456-9032-E53427EB07C2}" type="presOf" srcId="{D679008A-6305-4D5E-AC55-8D89C5410511}" destId="{7E1728A5-AD91-4F1F-A774-3693C27995D7}" srcOrd="0" destOrd="2" presId="urn:microsoft.com/office/officeart/2005/8/layout/list1"/>
    <dgm:cxn modelId="{C3505CCD-DD7D-467D-8D71-E8B0F4BB7AF8}" type="presOf" srcId="{579162EA-46F9-426F-8F55-505E3D9F043A}" destId="{A203A409-9F31-4774-AD36-A7A6D4968609}" srcOrd="0" destOrd="1" presId="urn:microsoft.com/office/officeart/2005/8/layout/list1"/>
    <dgm:cxn modelId="{DD4B1AB1-BB9C-423E-BD0A-B7E059F08973}" type="presOf" srcId="{727AF3E6-86B0-4601-8EA4-9813DF3C17A1}" destId="{E2237F98-3E74-478A-AB89-6232A8D551E7}" srcOrd="0" destOrd="0" presId="urn:microsoft.com/office/officeart/2005/8/layout/list1"/>
    <dgm:cxn modelId="{73AE325D-A60E-4FCF-BBB3-086E6BD4B6F8}" type="presOf" srcId="{E835C2FC-CADE-4723-989A-213747C3A2FE}" destId="{E5A83ACF-ADAF-4336-BFFF-E55E95932529}" srcOrd="0" destOrd="4" presId="urn:microsoft.com/office/officeart/2005/8/layout/list1"/>
    <dgm:cxn modelId="{F863371A-B9E6-463A-9E04-2434156568FF}" type="presOf" srcId="{0067E9EB-C41A-47E0-8323-06B710FE8A72}" destId="{E5A83ACF-ADAF-4336-BFFF-E55E95932529}" srcOrd="0" destOrd="5" presId="urn:microsoft.com/office/officeart/2005/8/layout/list1"/>
    <dgm:cxn modelId="{FD36463B-A20C-4B03-AD6D-321C9D69B9D4}" srcId="{8CE65D10-B37F-4894-A1AF-0B2DB0664959}" destId="{C7B51418-08C0-4C7D-933C-4D3597D39C70}" srcOrd="3" destOrd="0" parTransId="{58C9D883-5D82-4EF8-882B-B107BA482E37}" sibTransId="{90E6C5B6-A1C4-4A22-B5CD-1CA0100E8F5B}"/>
    <dgm:cxn modelId="{6D3C98EB-7BBC-41B1-B770-E0B04C6ED9F8}" srcId="{CBD31044-B277-4B71-9D45-E1E745F6FDA4}" destId="{ED6FBE0C-15A0-4157-B6EE-DE6781B248BF}" srcOrd="0" destOrd="0" parTransId="{71AC8B53-7D70-4E72-BA9E-8CA2D329E1A5}" sibTransId="{FF42CE6F-97A3-4018-8FF5-A8530A480B13}"/>
    <dgm:cxn modelId="{9153110B-D7D9-42F8-9470-3951A333E1E3}" type="presOf" srcId="{E808C8FE-9898-40C8-91E9-5339CFE62FFC}" destId="{A203A409-9F31-4774-AD36-A7A6D4968609}" srcOrd="0" destOrd="5" presId="urn:microsoft.com/office/officeart/2005/8/layout/list1"/>
    <dgm:cxn modelId="{1AC20966-E4A6-4988-A8EA-B576D1940AF3}" type="presOf" srcId="{EF133B2C-D0F2-4C1E-92FF-114814822842}" destId="{7E1728A5-AD91-4F1F-A774-3693C27995D7}" srcOrd="0" destOrd="1" presId="urn:microsoft.com/office/officeart/2005/8/layout/list1"/>
    <dgm:cxn modelId="{B87E45AF-6D58-4CC7-9752-9B0170AA67AA}" srcId="{9338AFDC-1B45-4043-B162-B7122C2656C3}" destId="{D679008A-6305-4D5E-AC55-8D89C5410511}" srcOrd="2" destOrd="0" parTransId="{0694984B-87BA-428F-8984-188978BD635D}" sibTransId="{8DB78A97-C075-4524-ADCA-F92FB481D71D}"/>
    <dgm:cxn modelId="{7B127E7B-410B-4FC8-8EFA-AF9BF04669D9}" type="presOf" srcId="{22EA6D8F-3C92-4099-B542-F5133049B8B1}" destId="{E5A83ACF-ADAF-4336-BFFF-E55E95932529}" srcOrd="0" destOrd="2" presId="urn:microsoft.com/office/officeart/2005/8/layout/list1"/>
    <dgm:cxn modelId="{732052CE-DD05-4B04-96F9-CDE799316BC8}" type="presOf" srcId="{9338AFDC-1B45-4043-B162-B7122C2656C3}" destId="{5A43D807-F95D-4548-B9A6-3CB421EDA001}" srcOrd="1" destOrd="0" presId="urn:microsoft.com/office/officeart/2005/8/layout/list1"/>
    <dgm:cxn modelId="{15E3D66E-E44D-49F0-ACF1-FC1139B8023F}" srcId="{CBD31044-B277-4B71-9D45-E1E745F6FDA4}" destId="{EA9B888D-48C4-4748-A04D-278BBF6C1DCD}" srcOrd="2" destOrd="0" parTransId="{96E508E6-4C2F-466D-BCBD-45C99ECF8069}" sibTransId="{1B96BCA0-71C7-4545-A5F0-F91B8C69A02F}"/>
    <dgm:cxn modelId="{401C338A-F0C3-4619-9BEC-9C50B4E6D866}" srcId="{16F30F95-298C-446D-ACCE-3594A464371E}" destId="{0067E9EB-C41A-47E0-8323-06B710FE8A72}" srcOrd="5" destOrd="0" parTransId="{2ADE8952-94B2-4AD3-A4CA-1806114C8C88}" sibTransId="{47882CAD-AFA0-455A-948D-02A5F2D7769F}"/>
    <dgm:cxn modelId="{6BDA6870-5B2B-4AE6-BC44-5F2592A0BCDB}" type="presOf" srcId="{16F30F95-298C-446D-ACCE-3594A464371E}" destId="{3F67F7E1-C84A-42E4-ADBF-72204787E4E2}" srcOrd="1" destOrd="0" presId="urn:microsoft.com/office/officeart/2005/8/layout/list1"/>
    <dgm:cxn modelId="{89E3E20C-BD52-42DB-B8D6-1E0D8726A65B}" type="presOf" srcId="{40087E7B-522D-4C6F-9A93-08D7BAD1BE10}" destId="{7E1728A5-AD91-4F1F-A774-3693C27995D7}" srcOrd="0" destOrd="3" presId="urn:microsoft.com/office/officeart/2005/8/layout/list1"/>
    <dgm:cxn modelId="{BF01BCD3-976B-4FCD-A314-7AEA8685F46B}" srcId="{7ECB45F2-C0C5-4E4E-8142-A2DD8B56773F}" destId="{727AF3E6-86B0-4601-8EA4-9813DF3C17A1}" srcOrd="0" destOrd="0" parTransId="{FC3E8DC6-C17E-4B52-A71F-D86B924AEE3D}" sibTransId="{3C24154B-E514-4F58-B0A1-4D5429C943DB}"/>
    <dgm:cxn modelId="{83FFF031-10D8-4598-94FB-E1166BE07C15}" srcId="{7ECB45F2-C0C5-4E4E-8142-A2DD8B56773F}" destId="{D77655F0-C3C6-4755-8B85-828ECC0B1AD9}" srcOrd="1" destOrd="0" parTransId="{938F527B-0622-4448-9126-36C2E35869F4}" sibTransId="{C0DFA140-A5F9-4CF8-8FCD-9423551FF18A}"/>
    <dgm:cxn modelId="{9B9D8A1B-CC8E-4299-B995-346CDE8591FC}" srcId="{CBD31044-B277-4B71-9D45-E1E745F6FDA4}" destId="{579162EA-46F9-426F-8F55-505E3D9F043A}" srcOrd="1" destOrd="0" parTransId="{B772DE80-334A-429E-8901-7C5FA037728F}" sibTransId="{ED013201-4FAA-4B01-9767-DEA5C3E37432}"/>
    <dgm:cxn modelId="{DBEC1A01-63C6-461A-B277-B5FD4F04F1FD}" type="presOf" srcId="{7C17E5FF-4A37-41F1-83D3-87687EBF84AD}" destId="{E5A83ACF-ADAF-4336-BFFF-E55E95932529}" srcOrd="0" destOrd="6" presId="urn:microsoft.com/office/officeart/2005/8/layout/list1"/>
    <dgm:cxn modelId="{B64DBB5E-BADE-433F-9C58-ED5F73683BCB}" type="presOf" srcId="{16F30F95-298C-446D-ACCE-3594A464371E}" destId="{1457AD69-BA0A-43A9-9419-08563BBF17D0}" srcOrd="0" destOrd="0" presId="urn:microsoft.com/office/officeart/2005/8/layout/list1"/>
    <dgm:cxn modelId="{4D2C546C-AC52-4DD3-AD6A-67F562B7B7FE}" type="presOf" srcId="{D77655F0-C3C6-4755-8B85-828ECC0B1AD9}" destId="{E2237F98-3E74-478A-AB89-6232A8D551E7}" srcOrd="0" destOrd="1" presId="urn:microsoft.com/office/officeart/2005/8/layout/list1"/>
    <dgm:cxn modelId="{010B34A6-0D58-4EF5-A0EB-6BDD1ED6B51F}" type="presOf" srcId="{0ED2468D-1F1E-475C-97C4-740F2B860555}" destId="{7B4F5828-7F95-4969-A2F4-1C0BA732B029}" srcOrd="0" destOrd="4" presId="urn:microsoft.com/office/officeart/2005/8/layout/list1"/>
    <dgm:cxn modelId="{233F3962-0A43-44DA-92D9-7CC0D9C22480}" srcId="{8762EC90-D56B-4EC2-A77C-2E7DD8F8123E}" destId="{CBD31044-B277-4B71-9D45-E1E745F6FDA4}" srcOrd="4" destOrd="0" parTransId="{3E0E0F8F-25B0-45D3-AA11-8664D9B9EB31}" sibTransId="{AEBAF813-468B-4562-92E6-388510F8987B}"/>
    <dgm:cxn modelId="{CA671205-E5EA-4C6E-951E-E069A1279EF4}" type="presOf" srcId="{5080B553-8D59-4B41-836F-F6272325658E}" destId="{E5A83ACF-ADAF-4336-BFFF-E55E95932529}" srcOrd="0" destOrd="1" presId="urn:microsoft.com/office/officeart/2005/8/layout/list1"/>
    <dgm:cxn modelId="{00B914E2-247A-4313-9AAC-BF6D9C68A433}" type="presOf" srcId="{8762EC90-D56B-4EC2-A77C-2E7DD8F8123E}" destId="{C1EE8A31-2A43-4587-8A6C-9BBFF2FC7B33}" srcOrd="0" destOrd="0" presId="urn:microsoft.com/office/officeart/2005/8/layout/list1"/>
    <dgm:cxn modelId="{29A6E702-7709-48D4-8F8A-F52A72757995}" type="presOf" srcId="{5587ACAD-ABA1-4EAE-BBE9-3324845587EC}" destId="{E5A83ACF-ADAF-4336-BFFF-E55E95932529}" srcOrd="0" destOrd="3" presId="urn:microsoft.com/office/officeart/2005/8/layout/list1"/>
    <dgm:cxn modelId="{0ED47650-650F-4ECD-A31A-49CF28E5FA8B}" srcId="{CBD31044-B277-4B71-9D45-E1E745F6FDA4}" destId="{E808C8FE-9898-40C8-91E9-5339CFE62FFC}" srcOrd="5" destOrd="0" parTransId="{89A09150-BB3D-4740-B4E4-069443FD8C9F}" sibTransId="{7CC856CD-3E3F-4236-9F43-80B9F6EF9133}"/>
    <dgm:cxn modelId="{4C0B673D-9C13-41CA-A3D0-CCCC6B0F803B}" type="presOf" srcId="{8CE65D10-B37F-4894-A1AF-0B2DB0664959}" destId="{7DFE9142-CC5A-43B9-99E0-66A771CF324C}" srcOrd="1" destOrd="0" presId="urn:microsoft.com/office/officeart/2005/8/layout/list1"/>
    <dgm:cxn modelId="{14F12E90-F0C3-4837-8524-C04511B5AC6C}" type="presOf" srcId="{EA9B888D-48C4-4748-A04D-278BBF6C1DCD}" destId="{A203A409-9F31-4774-AD36-A7A6D4968609}" srcOrd="0" destOrd="2" presId="urn:microsoft.com/office/officeart/2005/8/layout/list1"/>
    <dgm:cxn modelId="{3188B2B9-0CD8-4FA1-92A4-3768E81602AD}" srcId="{CBD31044-B277-4B71-9D45-E1E745F6FDA4}" destId="{38577AD9-6B54-4C3B-BCF3-7D442B03F183}" srcOrd="3" destOrd="0" parTransId="{EE6ECD6F-3873-45A2-A2AF-9A2264B054B8}" sibTransId="{01B7D5CF-B9BC-4173-A424-7127602C97D3}"/>
    <dgm:cxn modelId="{26E805EE-B008-450E-BDD5-ECC5F4395BEE}" type="presOf" srcId="{C62DE066-178C-4361-9822-70D4DDB85BFC}" destId="{7B4F5828-7F95-4969-A2F4-1C0BA732B029}" srcOrd="0" destOrd="0" presId="urn:microsoft.com/office/officeart/2005/8/layout/list1"/>
    <dgm:cxn modelId="{EB3A2692-FD48-43D2-8931-7BA5ED576253}" srcId="{8CE65D10-B37F-4894-A1AF-0B2DB0664959}" destId="{88A3C837-EADA-46AF-AD6D-2FDBC64EDB76}" srcOrd="1" destOrd="0" parTransId="{ABD7E98E-80DE-4CD9-8DF6-651CD509888E}" sibTransId="{242E4E3F-07E2-4857-8417-D77234EBC3D2}"/>
    <dgm:cxn modelId="{F95713C9-8B2D-44D6-981F-A3DED7DD9213}" srcId="{CBD31044-B277-4B71-9D45-E1E745F6FDA4}" destId="{482321BD-EE9E-4ED5-A7FD-491622D70A0B}" srcOrd="4" destOrd="0" parTransId="{051D93F4-AED1-4E2B-AE42-7E21EFB01CF8}" sibTransId="{C7D34B5D-DF4C-4828-BD1C-9F8646282C4C}"/>
    <dgm:cxn modelId="{2C23B698-7E4B-476B-86D3-80EADADB257B}" type="presParOf" srcId="{C1EE8A31-2A43-4587-8A6C-9BBFF2FC7B33}" destId="{196E2D8A-0925-4440-9353-59279104F2C4}" srcOrd="0" destOrd="0" presId="urn:microsoft.com/office/officeart/2005/8/layout/list1"/>
    <dgm:cxn modelId="{0165C92B-F55F-412C-8FBC-AF21C004E22A}" type="presParOf" srcId="{196E2D8A-0925-4440-9353-59279104F2C4}" destId="{D807821D-0ABC-4C8B-BA3E-B462DDEAAC6A}" srcOrd="0" destOrd="0" presId="urn:microsoft.com/office/officeart/2005/8/layout/list1"/>
    <dgm:cxn modelId="{89DD3D16-1E87-4333-9EE7-F5E6516A4363}" type="presParOf" srcId="{196E2D8A-0925-4440-9353-59279104F2C4}" destId="{5A43D807-F95D-4548-B9A6-3CB421EDA001}" srcOrd="1" destOrd="0" presId="urn:microsoft.com/office/officeart/2005/8/layout/list1"/>
    <dgm:cxn modelId="{5C6C8139-DD01-4F22-890B-B999F2D18FFA}" type="presParOf" srcId="{C1EE8A31-2A43-4587-8A6C-9BBFF2FC7B33}" destId="{3955FDB1-51F0-4DF7-8DE4-D920BA7FE617}" srcOrd="1" destOrd="0" presId="urn:microsoft.com/office/officeart/2005/8/layout/list1"/>
    <dgm:cxn modelId="{B9CD4529-BBA7-4087-9AD1-521610F6CD65}" type="presParOf" srcId="{C1EE8A31-2A43-4587-8A6C-9BBFF2FC7B33}" destId="{7E1728A5-AD91-4F1F-A774-3693C27995D7}" srcOrd="2" destOrd="0" presId="urn:microsoft.com/office/officeart/2005/8/layout/list1"/>
    <dgm:cxn modelId="{4263EC16-AB9D-4E5F-9F93-E18F559B0DAF}" type="presParOf" srcId="{C1EE8A31-2A43-4587-8A6C-9BBFF2FC7B33}" destId="{7CA94ABA-3497-494B-B363-96A1FD17561F}" srcOrd="3" destOrd="0" presId="urn:microsoft.com/office/officeart/2005/8/layout/list1"/>
    <dgm:cxn modelId="{C35B49F9-6ECA-4C78-A651-3F384879465B}" type="presParOf" srcId="{C1EE8A31-2A43-4587-8A6C-9BBFF2FC7B33}" destId="{85EE95E3-8972-46E2-8AEA-49553472E76F}" srcOrd="4" destOrd="0" presId="urn:microsoft.com/office/officeart/2005/8/layout/list1"/>
    <dgm:cxn modelId="{050AF8C7-79BB-491A-A35E-4758284790A7}" type="presParOf" srcId="{85EE95E3-8972-46E2-8AEA-49553472E76F}" destId="{2156E755-D19E-4D2A-9F62-D4531257FE92}" srcOrd="0" destOrd="0" presId="urn:microsoft.com/office/officeart/2005/8/layout/list1"/>
    <dgm:cxn modelId="{534E6174-8202-4A75-806A-F335CD152C5E}" type="presParOf" srcId="{85EE95E3-8972-46E2-8AEA-49553472E76F}" destId="{7DFE9142-CC5A-43B9-99E0-66A771CF324C}" srcOrd="1" destOrd="0" presId="urn:microsoft.com/office/officeart/2005/8/layout/list1"/>
    <dgm:cxn modelId="{CB723E05-3DC6-46D1-911F-30B6A70CB6F1}" type="presParOf" srcId="{C1EE8A31-2A43-4587-8A6C-9BBFF2FC7B33}" destId="{3F6E930E-890F-4089-B6B4-C49480B48E21}" srcOrd="5" destOrd="0" presId="urn:microsoft.com/office/officeart/2005/8/layout/list1"/>
    <dgm:cxn modelId="{AA8670D3-D5CB-4C22-A2E9-7A7F44EA8B26}" type="presParOf" srcId="{C1EE8A31-2A43-4587-8A6C-9BBFF2FC7B33}" destId="{7B4F5828-7F95-4969-A2F4-1C0BA732B029}" srcOrd="6" destOrd="0" presId="urn:microsoft.com/office/officeart/2005/8/layout/list1"/>
    <dgm:cxn modelId="{4E80A91A-E1EC-40CD-B213-CAED62125CB1}" type="presParOf" srcId="{C1EE8A31-2A43-4587-8A6C-9BBFF2FC7B33}" destId="{E87A0DB4-67CA-4E15-9E84-B5547BD75AE7}" srcOrd="7" destOrd="0" presId="urn:microsoft.com/office/officeart/2005/8/layout/list1"/>
    <dgm:cxn modelId="{C18F7A72-CB9D-4108-B1E9-6374CA51640B}" type="presParOf" srcId="{C1EE8A31-2A43-4587-8A6C-9BBFF2FC7B33}" destId="{5D271D00-FB11-42F7-8E8D-BEE6DE779A8E}" srcOrd="8" destOrd="0" presId="urn:microsoft.com/office/officeart/2005/8/layout/list1"/>
    <dgm:cxn modelId="{59018219-CF5E-47A2-966D-60CD89B8E85A}" type="presParOf" srcId="{5D271D00-FB11-42F7-8E8D-BEE6DE779A8E}" destId="{2554AFF6-8C8D-4289-916F-A5B39176A7E8}" srcOrd="0" destOrd="0" presId="urn:microsoft.com/office/officeart/2005/8/layout/list1"/>
    <dgm:cxn modelId="{A1E8DBC3-660D-447E-BEFC-909E76B61226}" type="presParOf" srcId="{5D271D00-FB11-42F7-8E8D-BEE6DE779A8E}" destId="{31672E83-143B-44EC-B12F-86FD25C08750}" srcOrd="1" destOrd="0" presId="urn:microsoft.com/office/officeart/2005/8/layout/list1"/>
    <dgm:cxn modelId="{FB120F02-C15A-4B46-8DD0-D7E5BE66A7B7}" type="presParOf" srcId="{C1EE8A31-2A43-4587-8A6C-9BBFF2FC7B33}" destId="{B8C608CE-AE18-4242-9970-51A747D6E01A}" srcOrd="9" destOrd="0" presId="urn:microsoft.com/office/officeart/2005/8/layout/list1"/>
    <dgm:cxn modelId="{185ACDDE-8370-428C-BA9C-A2E8249FC29B}" type="presParOf" srcId="{C1EE8A31-2A43-4587-8A6C-9BBFF2FC7B33}" destId="{E2237F98-3E74-478A-AB89-6232A8D551E7}" srcOrd="10" destOrd="0" presId="urn:microsoft.com/office/officeart/2005/8/layout/list1"/>
    <dgm:cxn modelId="{B9BCCE6E-B939-418B-BC0D-E88327916898}" type="presParOf" srcId="{C1EE8A31-2A43-4587-8A6C-9BBFF2FC7B33}" destId="{254BAD87-D1CC-41C7-A760-212022932D72}" srcOrd="11" destOrd="0" presId="urn:microsoft.com/office/officeart/2005/8/layout/list1"/>
    <dgm:cxn modelId="{F6560454-E396-4A2C-9DAF-A78F6023C37C}" type="presParOf" srcId="{C1EE8A31-2A43-4587-8A6C-9BBFF2FC7B33}" destId="{75AF80B5-322E-4E38-9666-3DA72E03099A}" srcOrd="12" destOrd="0" presId="urn:microsoft.com/office/officeart/2005/8/layout/list1"/>
    <dgm:cxn modelId="{D2592EE5-8382-4876-8CB9-CE993B41BBE9}" type="presParOf" srcId="{75AF80B5-322E-4E38-9666-3DA72E03099A}" destId="{1457AD69-BA0A-43A9-9419-08563BBF17D0}" srcOrd="0" destOrd="0" presId="urn:microsoft.com/office/officeart/2005/8/layout/list1"/>
    <dgm:cxn modelId="{5D0DCAE3-8F39-4178-8621-0ED6E618D536}" type="presParOf" srcId="{75AF80B5-322E-4E38-9666-3DA72E03099A}" destId="{3F67F7E1-C84A-42E4-ADBF-72204787E4E2}" srcOrd="1" destOrd="0" presId="urn:microsoft.com/office/officeart/2005/8/layout/list1"/>
    <dgm:cxn modelId="{1EFC2AF3-BF21-4288-8047-5B91F491FD6B}" type="presParOf" srcId="{C1EE8A31-2A43-4587-8A6C-9BBFF2FC7B33}" destId="{A33ACD55-3878-4503-B742-AF1FED984D47}" srcOrd="13" destOrd="0" presId="urn:microsoft.com/office/officeart/2005/8/layout/list1"/>
    <dgm:cxn modelId="{A10581CA-920B-45F2-9B98-FD29A4246EBE}" type="presParOf" srcId="{C1EE8A31-2A43-4587-8A6C-9BBFF2FC7B33}" destId="{E5A83ACF-ADAF-4336-BFFF-E55E95932529}" srcOrd="14" destOrd="0" presId="urn:microsoft.com/office/officeart/2005/8/layout/list1"/>
    <dgm:cxn modelId="{E54BFAC2-CDB4-45A6-AC16-AB578D2B6BC1}" type="presParOf" srcId="{C1EE8A31-2A43-4587-8A6C-9BBFF2FC7B33}" destId="{199995BF-E401-40A0-AFD0-39997ABB4278}" srcOrd="15" destOrd="0" presId="urn:microsoft.com/office/officeart/2005/8/layout/list1"/>
    <dgm:cxn modelId="{020D52E7-6DDA-4B44-A4BD-63C9AE2F5D44}" type="presParOf" srcId="{C1EE8A31-2A43-4587-8A6C-9BBFF2FC7B33}" destId="{3AE6DE3F-570A-4801-B21D-45B14573245E}" srcOrd="16" destOrd="0" presId="urn:microsoft.com/office/officeart/2005/8/layout/list1"/>
    <dgm:cxn modelId="{A3E1C64A-4FDE-4CA2-874D-C50AD7FDC45F}" type="presParOf" srcId="{3AE6DE3F-570A-4801-B21D-45B14573245E}" destId="{08084757-4206-41E7-BBBD-9DFBCB484DD0}" srcOrd="0" destOrd="0" presId="urn:microsoft.com/office/officeart/2005/8/layout/list1"/>
    <dgm:cxn modelId="{927A9762-90C4-40D7-A3B7-07D9A14DFA8E}" type="presParOf" srcId="{3AE6DE3F-570A-4801-B21D-45B14573245E}" destId="{5A47911D-1AF3-4A61-936C-B82C181E0F02}" srcOrd="1" destOrd="0" presId="urn:microsoft.com/office/officeart/2005/8/layout/list1"/>
    <dgm:cxn modelId="{7F418C1C-7CD1-411F-8EEC-088C24AB1C9C}" type="presParOf" srcId="{C1EE8A31-2A43-4587-8A6C-9BBFF2FC7B33}" destId="{1441973F-6628-4E90-9D7E-09B8038B868D}" srcOrd="17" destOrd="0" presId="urn:microsoft.com/office/officeart/2005/8/layout/list1"/>
    <dgm:cxn modelId="{E091EC27-3F21-4CC5-BC48-FF4DCCB4CD8E}" type="presParOf" srcId="{C1EE8A31-2A43-4587-8A6C-9BBFF2FC7B33}" destId="{A203A409-9F31-4774-AD36-A7A6D4968609}" srcOrd="18" destOrd="0" presId="urn:microsoft.com/office/officeart/2005/8/layout/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3DDCB69-660B-483C-9F2F-B3DBAEF37F5E}" type="doc">
      <dgm:prSet loTypeId="urn:microsoft.com/office/officeart/2005/8/layout/vList2" loCatId="list" qsTypeId="urn:microsoft.com/office/officeart/2005/8/quickstyle/simple1#2" qsCatId="simple" csTypeId="urn:microsoft.com/office/officeart/2005/8/colors/accent1_2#2" csCatId="accent1" phldr="1"/>
      <dgm:spPr/>
      <dgm:t>
        <a:bodyPr/>
        <a:lstStyle/>
        <a:p>
          <a:endParaRPr lang="en-US"/>
        </a:p>
      </dgm:t>
    </dgm:pt>
    <dgm:pt modelId="{168047EF-847F-4AA4-9C49-4ED64ECDB11A}">
      <dgm:prSet phldrT="[Text]" custT="1"/>
      <dgm:spPr/>
      <dgm:t>
        <a:bodyPr/>
        <a:lstStyle/>
        <a:p>
          <a:r>
            <a:rPr lang="en-US" sz="1600"/>
            <a:t> Standards and Processes</a:t>
          </a:r>
        </a:p>
      </dgm:t>
    </dgm:pt>
    <dgm:pt modelId="{5FF1D9BF-1350-4260-80D2-BEF37714122C}" type="parTrans" cxnId="{CA9F0561-0609-4D7D-ADBE-AC499F808E32}">
      <dgm:prSet/>
      <dgm:spPr/>
      <dgm:t>
        <a:bodyPr/>
        <a:lstStyle/>
        <a:p>
          <a:endParaRPr lang="en-US"/>
        </a:p>
      </dgm:t>
    </dgm:pt>
    <dgm:pt modelId="{80E4F522-EA92-44E5-96A3-CDFECC2693A7}" type="sibTrans" cxnId="{CA9F0561-0609-4D7D-ADBE-AC499F808E32}">
      <dgm:prSet/>
      <dgm:spPr/>
      <dgm:t>
        <a:bodyPr/>
        <a:lstStyle/>
        <a:p>
          <a:endParaRPr lang="en-US"/>
        </a:p>
      </dgm:t>
    </dgm:pt>
    <dgm:pt modelId="{6569EC8F-3E96-491F-A770-1EEEE0B17539}">
      <dgm:prSet phldrT="[Text]" custT="1"/>
      <dgm:spPr/>
      <dgm:t>
        <a:bodyPr/>
        <a:lstStyle/>
        <a:p>
          <a:pPr>
            <a:spcAft>
              <a:spcPts val="600"/>
            </a:spcAft>
          </a:pPr>
          <a:r>
            <a:rPr lang="en-US" sz="1100" b="0"/>
            <a:t>Encourage transit agencies to require safety-sensitive  employees to notify employers of their Rx/OTC use and provide standards for the collection and </a:t>
          </a:r>
          <a:r>
            <a:rPr lang="en-US" sz="1100" b="0">
              <a:solidFill>
                <a:sysClr val="windowText" lastClr="000000"/>
              </a:solidFill>
            </a:rPr>
            <a:t>reporting of Rx/OTC medications.</a:t>
          </a:r>
        </a:p>
      </dgm:t>
    </dgm:pt>
    <dgm:pt modelId="{478767E7-1328-44BD-BBE9-7D86B7EBF240}" type="parTrans" cxnId="{E271DF56-5300-49DB-B0B2-AFF21628B6A4}">
      <dgm:prSet/>
      <dgm:spPr/>
      <dgm:t>
        <a:bodyPr/>
        <a:lstStyle/>
        <a:p>
          <a:endParaRPr lang="en-US"/>
        </a:p>
      </dgm:t>
    </dgm:pt>
    <dgm:pt modelId="{0B7B9B86-90EE-4288-8B6A-EF75F84D7875}" type="sibTrans" cxnId="{E271DF56-5300-49DB-B0B2-AFF21628B6A4}">
      <dgm:prSet/>
      <dgm:spPr/>
      <dgm:t>
        <a:bodyPr/>
        <a:lstStyle/>
        <a:p>
          <a:endParaRPr lang="en-US"/>
        </a:p>
      </dgm:t>
    </dgm:pt>
    <dgm:pt modelId="{C257A1C1-7D99-482B-8B19-FDD0BC09E081}">
      <dgm:prSet phldrT="[Text]" custT="1"/>
      <dgm:spPr/>
      <dgm:t>
        <a:bodyPr/>
        <a:lstStyle/>
        <a:p>
          <a:r>
            <a:rPr lang="en-US" sz="1600" b="0"/>
            <a:t>Procedures for Accident Investigation and Toxicological Testing</a:t>
          </a:r>
        </a:p>
      </dgm:t>
    </dgm:pt>
    <dgm:pt modelId="{3540A4DF-3BB5-44CB-A1ED-D4D15D774FA5}" type="parTrans" cxnId="{D81C94DD-2EA4-437B-B11B-912543C1BB53}">
      <dgm:prSet/>
      <dgm:spPr/>
      <dgm:t>
        <a:bodyPr/>
        <a:lstStyle/>
        <a:p>
          <a:endParaRPr lang="en-US"/>
        </a:p>
      </dgm:t>
    </dgm:pt>
    <dgm:pt modelId="{4E72D686-7C08-469C-8090-F77EF7995DE8}" type="sibTrans" cxnId="{D81C94DD-2EA4-437B-B11B-912543C1BB53}">
      <dgm:prSet/>
      <dgm:spPr/>
      <dgm:t>
        <a:bodyPr/>
        <a:lstStyle/>
        <a:p>
          <a:endParaRPr lang="en-US"/>
        </a:p>
      </dgm:t>
    </dgm:pt>
    <dgm:pt modelId="{051AC95B-FEA8-4599-8D2E-6A88D678DA8E}">
      <dgm:prSet phldrT="[Text]" custT="1"/>
      <dgm:spPr/>
      <dgm:t>
        <a:bodyPr/>
        <a:lstStyle/>
        <a:p>
          <a:pPr>
            <a:spcAft>
              <a:spcPts val="600"/>
            </a:spcAft>
          </a:pPr>
          <a:r>
            <a:rPr lang="en-US" sz="1100" b="0"/>
            <a:t>Expand the DOT drug panel to include commonly used/abused impairing Rx/OTC.</a:t>
          </a:r>
        </a:p>
      </dgm:t>
    </dgm:pt>
    <dgm:pt modelId="{D02BF3CC-CD1D-43CA-BCC2-A9E48D77F035}" type="parTrans" cxnId="{DE4538BC-21B3-4831-B294-38C4B3ACF211}">
      <dgm:prSet/>
      <dgm:spPr/>
      <dgm:t>
        <a:bodyPr/>
        <a:lstStyle/>
        <a:p>
          <a:endParaRPr lang="en-US"/>
        </a:p>
      </dgm:t>
    </dgm:pt>
    <dgm:pt modelId="{B68B4AA3-4302-4225-8C83-A1F13E2DBBBA}" type="sibTrans" cxnId="{DE4538BC-21B3-4831-B294-38C4B3ACF211}">
      <dgm:prSet/>
      <dgm:spPr/>
      <dgm:t>
        <a:bodyPr/>
        <a:lstStyle/>
        <a:p>
          <a:endParaRPr lang="en-US"/>
        </a:p>
      </dgm:t>
    </dgm:pt>
    <dgm:pt modelId="{7B568C2E-02D7-451D-80FA-CB0B51A5C643}">
      <dgm:prSet phldrT="[Text]" custT="1"/>
      <dgm:spPr/>
      <dgm:t>
        <a:bodyPr/>
        <a:lstStyle/>
        <a:p>
          <a:pPr>
            <a:spcAft>
              <a:spcPts val="600"/>
            </a:spcAft>
          </a:pPr>
          <a:r>
            <a:rPr lang="en-US" sz="1100" b="0"/>
            <a:t>Promote the use of periodic/biennial physicals to make  determinations of Rx/OTC medications for all safety-sensitive employees. </a:t>
          </a:r>
        </a:p>
      </dgm:t>
    </dgm:pt>
    <dgm:pt modelId="{20FE789F-6F2F-44A0-86AE-03CF120549FF}" type="parTrans" cxnId="{10255AB5-CA3C-4430-AC91-5BBDC2B6F816}">
      <dgm:prSet/>
      <dgm:spPr/>
      <dgm:t>
        <a:bodyPr/>
        <a:lstStyle/>
        <a:p>
          <a:endParaRPr lang="en-US"/>
        </a:p>
      </dgm:t>
    </dgm:pt>
    <dgm:pt modelId="{08F6C75E-9A3D-4C8A-8B4C-BB74C13CE30B}" type="sibTrans" cxnId="{10255AB5-CA3C-4430-AC91-5BBDC2B6F816}">
      <dgm:prSet/>
      <dgm:spPr/>
      <dgm:t>
        <a:bodyPr/>
        <a:lstStyle/>
        <a:p>
          <a:endParaRPr lang="en-US"/>
        </a:p>
      </dgm:t>
    </dgm:pt>
    <dgm:pt modelId="{866BC57A-8F2C-47FB-9666-83FDBA6E1FA4}">
      <dgm:prSet phldrT="[Text]" custT="1"/>
      <dgm:spPr/>
      <dgm:t>
        <a:bodyPr/>
        <a:lstStyle/>
        <a:p>
          <a:r>
            <a:rPr lang="en-US" sz="1600"/>
            <a:t>Notification Policies and Procedures</a:t>
          </a:r>
        </a:p>
      </dgm:t>
    </dgm:pt>
    <dgm:pt modelId="{ACE9DE6F-CA74-4209-A28D-E618C39ED042}" type="parTrans" cxnId="{41FFC08C-2B9E-4FA3-8173-F3077CDDD552}">
      <dgm:prSet/>
      <dgm:spPr/>
      <dgm:t>
        <a:bodyPr/>
        <a:lstStyle/>
        <a:p>
          <a:endParaRPr lang="en-US"/>
        </a:p>
      </dgm:t>
    </dgm:pt>
    <dgm:pt modelId="{FC46741E-43EE-4C8D-A7F1-9EE7DC9E9B7A}" type="sibTrans" cxnId="{41FFC08C-2B9E-4FA3-8173-F3077CDDD552}">
      <dgm:prSet/>
      <dgm:spPr/>
      <dgm:t>
        <a:bodyPr/>
        <a:lstStyle/>
        <a:p>
          <a:endParaRPr lang="en-US"/>
        </a:p>
      </dgm:t>
    </dgm:pt>
    <dgm:pt modelId="{9DE938E2-C71A-4227-AE0F-807F501C2D56}">
      <dgm:prSet phldrT="[Text]" custT="1"/>
      <dgm:spPr/>
      <dgm:t>
        <a:bodyPr/>
        <a:lstStyle/>
        <a:p>
          <a:pPr>
            <a:spcAft>
              <a:spcPts val="600"/>
            </a:spcAft>
          </a:pPr>
          <a:r>
            <a:rPr lang="en-US" sz="1100" b="0">
              <a:solidFill>
                <a:sysClr val="windowText" lastClr="000000"/>
              </a:solidFill>
            </a:rPr>
            <a:t>Provide guidelines for the medical review of an employee’s Rx/OTC medications .</a:t>
          </a:r>
        </a:p>
      </dgm:t>
    </dgm:pt>
    <dgm:pt modelId="{71E87AB4-3994-4487-B73C-C46FC99CCAFA}" type="parTrans" cxnId="{E2290901-E5D3-49C3-9CED-D16AFA1293BF}">
      <dgm:prSet/>
      <dgm:spPr/>
      <dgm:t>
        <a:bodyPr/>
        <a:lstStyle/>
        <a:p>
          <a:endParaRPr lang="en-US"/>
        </a:p>
      </dgm:t>
    </dgm:pt>
    <dgm:pt modelId="{8ABC9E4A-1812-4019-97F3-7E9CE7C57CBC}" type="sibTrans" cxnId="{E2290901-E5D3-49C3-9CED-D16AFA1293BF}">
      <dgm:prSet/>
      <dgm:spPr/>
      <dgm:t>
        <a:bodyPr/>
        <a:lstStyle/>
        <a:p>
          <a:endParaRPr lang="en-US"/>
        </a:p>
      </dgm:t>
    </dgm:pt>
    <dgm:pt modelId="{76AEDD58-8591-4AE9-B4CF-C77989B0F112}">
      <dgm:prSet phldrT="[Text]" custT="1"/>
      <dgm:spPr/>
      <dgm:t>
        <a:bodyPr/>
        <a:lstStyle/>
        <a:p>
          <a:pPr>
            <a:spcAft>
              <a:spcPts val="600"/>
            </a:spcAft>
          </a:pPr>
          <a:r>
            <a:rPr lang="en-US" sz="1100" b="0"/>
            <a:t>Encourage transit agencies to set Rx/OTC standards based on capabilities required to perform essential job functions in common safety-sensitive employment categories.</a:t>
          </a:r>
        </a:p>
      </dgm:t>
    </dgm:pt>
    <dgm:pt modelId="{91A2B51C-0708-4A56-B36D-4871B454A602}" type="parTrans" cxnId="{A559E305-D1E3-4A01-98FE-3CCC3BC32F90}">
      <dgm:prSet/>
      <dgm:spPr/>
      <dgm:t>
        <a:bodyPr/>
        <a:lstStyle/>
        <a:p>
          <a:endParaRPr lang="en-US"/>
        </a:p>
      </dgm:t>
    </dgm:pt>
    <dgm:pt modelId="{1FDD4D02-506C-49A9-AFA0-3C220BB822C4}" type="sibTrans" cxnId="{A559E305-D1E3-4A01-98FE-3CCC3BC32F90}">
      <dgm:prSet/>
      <dgm:spPr/>
      <dgm:t>
        <a:bodyPr/>
        <a:lstStyle/>
        <a:p>
          <a:endParaRPr lang="en-US"/>
        </a:p>
      </dgm:t>
    </dgm:pt>
    <dgm:pt modelId="{7770FB1D-007A-4963-842D-7082AED2F043}">
      <dgm:prSet phldrT="[Text]" custT="1"/>
      <dgm:spPr/>
      <dgm:t>
        <a:bodyPr/>
        <a:lstStyle/>
        <a:p>
          <a:pPr>
            <a:spcAft>
              <a:spcPts val="600"/>
            </a:spcAft>
          </a:pPr>
          <a:r>
            <a:rPr lang="en-US" sz="1100" b="0"/>
            <a:t>Take steps to ensure the privacy of employees subject to Rx/OTC determinations.</a:t>
          </a:r>
        </a:p>
      </dgm:t>
    </dgm:pt>
    <dgm:pt modelId="{DBF6E835-6BFD-4158-908B-1198B0863AF3}" type="parTrans" cxnId="{19EBBA46-7ED7-49FD-8240-70B99AFBE2B7}">
      <dgm:prSet/>
      <dgm:spPr/>
      <dgm:t>
        <a:bodyPr/>
        <a:lstStyle/>
        <a:p>
          <a:endParaRPr lang="en-US"/>
        </a:p>
      </dgm:t>
    </dgm:pt>
    <dgm:pt modelId="{37C74DE8-1CFC-4DF5-BC27-EE0178023EAB}" type="sibTrans" cxnId="{19EBBA46-7ED7-49FD-8240-70B99AFBE2B7}">
      <dgm:prSet/>
      <dgm:spPr/>
      <dgm:t>
        <a:bodyPr/>
        <a:lstStyle/>
        <a:p>
          <a:endParaRPr lang="en-US"/>
        </a:p>
      </dgm:t>
    </dgm:pt>
    <dgm:pt modelId="{83A1A2C5-A7E5-4AA5-BF36-CE64A04BF44E}">
      <dgm:prSet phldrT="[Text]" custT="1"/>
      <dgm:spPr/>
      <dgm:t>
        <a:bodyPr/>
        <a:lstStyle/>
        <a:p>
          <a:pPr>
            <a:spcAft>
              <a:spcPts val="600"/>
            </a:spcAft>
          </a:pPr>
          <a:r>
            <a:rPr lang="en-US" sz="1100" b="0"/>
            <a:t>Provide resources to help employees talk to their health care </a:t>
          </a:r>
          <a:r>
            <a:rPr lang="en-US" sz="1100" b="0">
              <a:solidFill>
                <a:sysClr val="windowText" lastClr="000000"/>
              </a:solidFill>
            </a:rPr>
            <a:t>providers </a:t>
          </a:r>
          <a:r>
            <a:rPr lang="en-US" sz="1100" b="0"/>
            <a:t>about their safety-sensitive job duties.</a:t>
          </a:r>
        </a:p>
      </dgm:t>
    </dgm:pt>
    <dgm:pt modelId="{1BBD85FE-60A5-4B32-9426-B32D986057C1}" type="parTrans" cxnId="{B9B4D215-86DC-4959-A287-C95F0AB89BAF}">
      <dgm:prSet/>
      <dgm:spPr/>
      <dgm:t>
        <a:bodyPr/>
        <a:lstStyle/>
        <a:p>
          <a:endParaRPr lang="en-US"/>
        </a:p>
      </dgm:t>
    </dgm:pt>
    <dgm:pt modelId="{F39A1CDA-C1D6-4BC6-968A-57C30D9C01CC}" type="sibTrans" cxnId="{B9B4D215-86DC-4959-A287-C95F0AB89BAF}">
      <dgm:prSet/>
      <dgm:spPr/>
      <dgm:t>
        <a:bodyPr/>
        <a:lstStyle/>
        <a:p>
          <a:endParaRPr lang="en-US"/>
        </a:p>
      </dgm:t>
    </dgm:pt>
    <dgm:pt modelId="{86CE3370-4240-4805-8BBF-8DB3447ACF37}">
      <dgm:prSet phldrT="[Text]" custT="1"/>
      <dgm:spPr/>
      <dgm:t>
        <a:bodyPr/>
        <a:lstStyle/>
        <a:p>
          <a:pPr>
            <a:spcAft>
              <a:spcPts val="600"/>
            </a:spcAft>
          </a:pPr>
          <a:r>
            <a:rPr lang="en-US" sz="1100" b="0"/>
            <a:t>Ensure transit agencies develop disclosure processes that safeguard employee confidentiality.</a:t>
          </a:r>
        </a:p>
      </dgm:t>
    </dgm:pt>
    <dgm:pt modelId="{8D5BB84B-9620-4C2A-A157-24670153AC23}" type="parTrans" cxnId="{82D6A889-5B76-4B9D-9CB9-2EA4F375024F}">
      <dgm:prSet/>
      <dgm:spPr/>
      <dgm:t>
        <a:bodyPr/>
        <a:lstStyle/>
        <a:p>
          <a:endParaRPr lang="en-US"/>
        </a:p>
      </dgm:t>
    </dgm:pt>
    <dgm:pt modelId="{F99A47AF-A901-487D-8800-A972284A0959}" type="sibTrans" cxnId="{82D6A889-5B76-4B9D-9CB9-2EA4F375024F}">
      <dgm:prSet/>
      <dgm:spPr/>
      <dgm:t>
        <a:bodyPr/>
        <a:lstStyle/>
        <a:p>
          <a:endParaRPr lang="en-US"/>
        </a:p>
      </dgm:t>
    </dgm:pt>
    <dgm:pt modelId="{30A0A0CE-4D72-41EC-98F5-5B58D8F0C4F5}">
      <dgm:prSet phldrT="[Text]" custT="1"/>
      <dgm:spPr/>
      <dgm:t>
        <a:bodyPr/>
        <a:lstStyle/>
        <a:p>
          <a:pPr>
            <a:spcAft>
              <a:spcPts val="600"/>
            </a:spcAft>
          </a:pPr>
          <a:r>
            <a:rPr lang="en-US" sz="1100" b="0"/>
            <a:t>Encourage transit agencies to consider linking Rx/OTC disclosure  to wellness programs.</a:t>
          </a:r>
        </a:p>
      </dgm:t>
    </dgm:pt>
    <dgm:pt modelId="{742068FA-7977-412D-BA02-8CDE9DB23AF6}" type="parTrans" cxnId="{59FBA52A-4893-4815-B7B8-66B7E0F95645}">
      <dgm:prSet/>
      <dgm:spPr/>
      <dgm:t>
        <a:bodyPr/>
        <a:lstStyle/>
        <a:p>
          <a:endParaRPr lang="en-US"/>
        </a:p>
      </dgm:t>
    </dgm:pt>
    <dgm:pt modelId="{1F532582-57D2-427E-ACC0-98A1E722FC8D}" type="sibTrans" cxnId="{59FBA52A-4893-4815-B7B8-66B7E0F95645}">
      <dgm:prSet/>
      <dgm:spPr/>
      <dgm:t>
        <a:bodyPr/>
        <a:lstStyle/>
        <a:p>
          <a:endParaRPr lang="en-US"/>
        </a:p>
      </dgm:t>
    </dgm:pt>
    <dgm:pt modelId="{FEACA490-3D5B-4773-9BC3-5012C1E862A3}">
      <dgm:prSet phldrT="[Text]" custT="1"/>
      <dgm:spPr/>
      <dgm:t>
        <a:bodyPr/>
        <a:lstStyle/>
        <a:p>
          <a:pPr>
            <a:spcAft>
              <a:spcPts val="600"/>
            </a:spcAft>
          </a:pPr>
          <a:r>
            <a:rPr lang="en-US" sz="1100" b="0"/>
            <a:t>Support the development of training materials for employees and supervisors on Rx/OTC policies and procedures.</a:t>
          </a:r>
        </a:p>
      </dgm:t>
    </dgm:pt>
    <dgm:pt modelId="{0556CD38-D086-403B-9FDC-298C622325E5}" type="parTrans" cxnId="{04EF2593-91FF-462A-833E-7E9A1481EE04}">
      <dgm:prSet/>
      <dgm:spPr/>
      <dgm:t>
        <a:bodyPr/>
        <a:lstStyle/>
        <a:p>
          <a:endParaRPr lang="en-US"/>
        </a:p>
      </dgm:t>
    </dgm:pt>
    <dgm:pt modelId="{7D0C0CE6-2143-4CCE-9C08-4697480E6192}" type="sibTrans" cxnId="{04EF2593-91FF-462A-833E-7E9A1481EE04}">
      <dgm:prSet/>
      <dgm:spPr/>
      <dgm:t>
        <a:bodyPr/>
        <a:lstStyle/>
        <a:p>
          <a:endParaRPr lang="en-US"/>
        </a:p>
      </dgm:t>
    </dgm:pt>
    <dgm:pt modelId="{A2ACD3FF-87E2-4969-A6E4-AB3ED065C9DC}">
      <dgm:prSet phldrT="[Text]" custT="1"/>
      <dgm:spPr/>
      <dgm:t>
        <a:bodyPr/>
        <a:lstStyle/>
        <a:p>
          <a:pPr>
            <a:spcAft>
              <a:spcPts val="600"/>
            </a:spcAft>
          </a:pPr>
          <a:r>
            <a:rPr lang="en-US" sz="1100" b="0">
              <a:solidFill>
                <a:sysClr val="windowText" lastClr="000000"/>
              </a:solidFill>
            </a:rPr>
            <a:t>Instruct transit systems to incorporate Rx/OTC questions into post-accident assessments.</a:t>
          </a:r>
        </a:p>
      </dgm:t>
    </dgm:pt>
    <dgm:pt modelId="{0F958297-5788-4155-AB0F-216EF24551AB}" type="parTrans" cxnId="{8829D283-FF72-483A-8546-1CB3AD537005}">
      <dgm:prSet/>
      <dgm:spPr/>
      <dgm:t>
        <a:bodyPr/>
        <a:lstStyle/>
        <a:p>
          <a:endParaRPr lang="en-US"/>
        </a:p>
      </dgm:t>
    </dgm:pt>
    <dgm:pt modelId="{AADCBD2B-98F8-4077-A8A4-4C0D02C48C50}" type="sibTrans" cxnId="{8829D283-FF72-483A-8546-1CB3AD537005}">
      <dgm:prSet/>
      <dgm:spPr/>
      <dgm:t>
        <a:bodyPr/>
        <a:lstStyle/>
        <a:p>
          <a:endParaRPr lang="en-US"/>
        </a:p>
      </dgm:t>
    </dgm:pt>
    <dgm:pt modelId="{447E59C7-CF10-4FFD-8996-A0098C7D1674}">
      <dgm:prSet phldrT="[Text]" custT="1"/>
      <dgm:spPr/>
      <dgm:t>
        <a:bodyPr/>
        <a:lstStyle/>
        <a:p>
          <a:pPr>
            <a:spcAft>
              <a:spcPts val="600"/>
            </a:spcAft>
          </a:pPr>
          <a:r>
            <a:rPr lang="en-US" sz="1100" b="0">
              <a:solidFill>
                <a:sysClr val="windowText" lastClr="000000"/>
              </a:solidFill>
            </a:rPr>
            <a:t>Support research efforts to determine the impairing Rx/OTC medications most frequently used by safety-sensitive employees and to improve the understanding of the impairing side effects of Rx/OTC medications.</a:t>
          </a:r>
        </a:p>
      </dgm:t>
    </dgm:pt>
    <dgm:pt modelId="{036D3A40-734F-4A0E-B0C7-62EFB871525B}" type="parTrans" cxnId="{0F6C9FC1-1C72-43F0-B92B-966052651ECF}">
      <dgm:prSet/>
      <dgm:spPr/>
      <dgm:t>
        <a:bodyPr/>
        <a:lstStyle/>
        <a:p>
          <a:endParaRPr lang="en-US"/>
        </a:p>
      </dgm:t>
    </dgm:pt>
    <dgm:pt modelId="{8C3E064F-301D-4CA3-9DBA-12090F2D128F}" type="sibTrans" cxnId="{0F6C9FC1-1C72-43F0-B92B-966052651ECF}">
      <dgm:prSet/>
      <dgm:spPr/>
      <dgm:t>
        <a:bodyPr/>
        <a:lstStyle/>
        <a:p>
          <a:endParaRPr lang="en-US"/>
        </a:p>
      </dgm:t>
    </dgm:pt>
    <dgm:pt modelId="{D09FBFC2-01EA-4EB4-B5F4-8AE9D79B714A}" type="pres">
      <dgm:prSet presAssocID="{C3DDCB69-660B-483C-9F2F-B3DBAEF37F5E}" presName="linear" presStyleCnt="0">
        <dgm:presLayoutVars>
          <dgm:animLvl val="lvl"/>
          <dgm:resizeHandles val="exact"/>
        </dgm:presLayoutVars>
      </dgm:prSet>
      <dgm:spPr/>
      <dgm:t>
        <a:bodyPr/>
        <a:lstStyle/>
        <a:p>
          <a:endParaRPr lang="en-US"/>
        </a:p>
      </dgm:t>
    </dgm:pt>
    <dgm:pt modelId="{19E11F95-219A-476F-91F9-86EB1E49CA03}" type="pres">
      <dgm:prSet presAssocID="{168047EF-847F-4AA4-9C49-4ED64ECDB11A}" presName="parentText" presStyleLbl="node1" presStyleIdx="0" presStyleCnt="3" custScaleY="69203">
        <dgm:presLayoutVars>
          <dgm:chMax val="0"/>
          <dgm:bulletEnabled val="1"/>
        </dgm:presLayoutVars>
      </dgm:prSet>
      <dgm:spPr/>
      <dgm:t>
        <a:bodyPr/>
        <a:lstStyle/>
        <a:p>
          <a:endParaRPr lang="en-US"/>
        </a:p>
      </dgm:t>
    </dgm:pt>
    <dgm:pt modelId="{F2EB2CBC-0D68-4EEF-90D6-86D0E7259A12}" type="pres">
      <dgm:prSet presAssocID="{168047EF-847F-4AA4-9C49-4ED64ECDB11A}" presName="childText" presStyleLbl="revTx" presStyleIdx="0" presStyleCnt="3">
        <dgm:presLayoutVars>
          <dgm:bulletEnabled val="1"/>
        </dgm:presLayoutVars>
      </dgm:prSet>
      <dgm:spPr/>
      <dgm:t>
        <a:bodyPr/>
        <a:lstStyle/>
        <a:p>
          <a:endParaRPr lang="en-US"/>
        </a:p>
      </dgm:t>
    </dgm:pt>
    <dgm:pt modelId="{D3D3CCEB-D153-4698-892C-04693E115AB9}" type="pres">
      <dgm:prSet presAssocID="{866BC57A-8F2C-47FB-9666-83FDBA6E1FA4}" presName="parentText" presStyleLbl="node1" presStyleIdx="1" presStyleCnt="3" custScaleY="69203">
        <dgm:presLayoutVars>
          <dgm:chMax val="0"/>
          <dgm:bulletEnabled val="1"/>
        </dgm:presLayoutVars>
      </dgm:prSet>
      <dgm:spPr/>
      <dgm:t>
        <a:bodyPr/>
        <a:lstStyle/>
        <a:p>
          <a:endParaRPr lang="en-US"/>
        </a:p>
      </dgm:t>
    </dgm:pt>
    <dgm:pt modelId="{B16B4061-A04F-489A-8687-317C76B59703}" type="pres">
      <dgm:prSet presAssocID="{866BC57A-8F2C-47FB-9666-83FDBA6E1FA4}" presName="childText" presStyleLbl="revTx" presStyleIdx="1" presStyleCnt="3">
        <dgm:presLayoutVars>
          <dgm:bulletEnabled val="1"/>
        </dgm:presLayoutVars>
      </dgm:prSet>
      <dgm:spPr/>
      <dgm:t>
        <a:bodyPr/>
        <a:lstStyle/>
        <a:p>
          <a:endParaRPr lang="en-US"/>
        </a:p>
      </dgm:t>
    </dgm:pt>
    <dgm:pt modelId="{3674ABE3-91F5-4412-ADBD-5BCD7FCF21AA}" type="pres">
      <dgm:prSet presAssocID="{C257A1C1-7D99-482B-8B19-FDD0BC09E081}" presName="parentText" presStyleLbl="node1" presStyleIdx="2" presStyleCnt="3" custScaleY="69203">
        <dgm:presLayoutVars>
          <dgm:chMax val="0"/>
          <dgm:bulletEnabled val="1"/>
        </dgm:presLayoutVars>
      </dgm:prSet>
      <dgm:spPr/>
      <dgm:t>
        <a:bodyPr/>
        <a:lstStyle/>
        <a:p>
          <a:endParaRPr lang="en-US"/>
        </a:p>
      </dgm:t>
    </dgm:pt>
    <dgm:pt modelId="{23802B03-E9B8-416A-A9FF-C60B6D63DDAD}" type="pres">
      <dgm:prSet presAssocID="{C257A1C1-7D99-482B-8B19-FDD0BC09E081}" presName="childText" presStyleLbl="revTx" presStyleIdx="2" presStyleCnt="3">
        <dgm:presLayoutVars>
          <dgm:bulletEnabled val="1"/>
        </dgm:presLayoutVars>
      </dgm:prSet>
      <dgm:spPr/>
      <dgm:t>
        <a:bodyPr/>
        <a:lstStyle/>
        <a:p>
          <a:endParaRPr lang="en-US"/>
        </a:p>
      </dgm:t>
    </dgm:pt>
  </dgm:ptLst>
  <dgm:cxnLst>
    <dgm:cxn modelId="{10223F4B-8934-4EF8-A6E6-32D59EF3BC20}" type="presOf" srcId="{7770FB1D-007A-4963-842D-7082AED2F043}" destId="{F2EB2CBC-0D68-4EEF-90D6-86D0E7259A12}" srcOrd="0" destOrd="3" presId="urn:microsoft.com/office/officeart/2005/8/layout/vList2"/>
    <dgm:cxn modelId="{D2707051-E923-4B2A-91FC-1413CE63AAE2}" type="presOf" srcId="{86CE3370-4240-4805-8BBF-8DB3447ACF37}" destId="{B16B4061-A04F-489A-8687-317C76B59703}" srcOrd="0" destOrd="1" presId="urn:microsoft.com/office/officeart/2005/8/layout/vList2"/>
    <dgm:cxn modelId="{B9B4D215-86DC-4959-A287-C95F0AB89BAF}" srcId="{168047EF-847F-4AA4-9C49-4ED64ECDB11A}" destId="{83A1A2C5-A7E5-4AA5-BF36-CE64A04BF44E}" srcOrd="4" destOrd="0" parTransId="{1BBD85FE-60A5-4B32-9426-B32D986057C1}" sibTransId="{F39A1CDA-C1D6-4BC6-968A-57C30D9C01CC}"/>
    <dgm:cxn modelId="{59FBA52A-4893-4815-B7B8-66B7E0F95645}" srcId="{866BC57A-8F2C-47FB-9666-83FDBA6E1FA4}" destId="{30A0A0CE-4D72-41EC-98F5-5B58D8F0C4F5}" srcOrd="2" destOrd="0" parTransId="{742068FA-7977-412D-BA02-8CDE9DB23AF6}" sibTransId="{1F532582-57D2-427E-ACC0-98A1E722FC8D}"/>
    <dgm:cxn modelId="{82D6A889-5B76-4B9D-9CB9-2EA4F375024F}" srcId="{866BC57A-8F2C-47FB-9666-83FDBA6E1FA4}" destId="{86CE3370-4240-4805-8BBF-8DB3447ACF37}" srcOrd="1" destOrd="0" parTransId="{8D5BB84B-9620-4C2A-A157-24670153AC23}" sibTransId="{F99A47AF-A901-487D-8800-A972284A0959}"/>
    <dgm:cxn modelId="{E271DF56-5300-49DB-B0B2-AFF21628B6A4}" srcId="{866BC57A-8F2C-47FB-9666-83FDBA6E1FA4}" destId="{6569EC8F-3E96-491F-A770-1EEEE0B17539}" srcOrd="0" destOrd="0" parTransId="{478767E7-1328-44BD-BBE9-7D86B7EBF240}" sibTransId="{0B7B9B86-90EE-4288-8B6A-EF75F84D7875}"/>
    <dgm:cxn modelId="{A559E305-D1E3-4A01-98FE-3CCC3BC32F90}" srcId="{168047EF-847F-4AA4-9C49-4ED64ECDB11A}" destId="{76AEDD58-8591-4AE9-B4CF-C77989B0F112}" srcOrd="2" destOrd="0" parTransId="{91A2B51C-0708-4A56-B36D-4871B454A602}" sibTransId="{1FDD4D02-506C-49A9-AFA0-3C220BB822C4}"/>
    <dgm:cxn modelId="{19EBBA46-7ED7-49FD-8240-70B99AFBE2B7}" srcId="{168047EF-847F-4AA4-9C49-4ED64ECDB11A}" destId="{7770FB1D-007A-4963-842D-7082AED2F043}" srcOrd="3" destOrd="0" parTransId="{DBF6E835-6BFD-4158-908B-1198B0863AF3}" sibTransId="{37C74DE8-1CFC-4DF5-BC27-EE0178023EAB}"/>
    <dgm:cxn modelId="{04EF2593-91FF-462A-833E-7E9A1481EE04}" srcId="{866BC57A-8F2C-47FB-9666-83FDBA6E1FA4}" destId="{FEACA490-3D5B-4773-9BC3-5012C1E862A3}" srcOrd="3" destOrd="0" parTransId="{0556CD38-D086-403B-9FDC-298C622325E5}" sibTransId="{7D0C0CE6-2143-4CCE-9C08-4697480E6192}"/>
    <dgm:cxn modelId="{CA9F0561-0609-4D7D-ADBE-AC499F808E32}" srcId="{C3DDCB69-660B-483C-9F2F-B3DBAEF37F5E}" destId="{168047EF-847F-4AA4-9C49-4ED64ECDB11A}" srcOrd="0" destOrd="0" parTransId="{5FF1D9BF-1350-4260-80D2-BEF37714122C}" sibTransId="{80E4F522-EA92-44E5-96A3-CDFECC2693A7}"/>
    <dgm:cxn modelId="{432A4B90-260C-487C-8ECB-A5A70E22275B}" type="presOf" srcId="{447E59C7-CF10-4FFD-8996-A0098C7D1674}" destId="{23802B03-E9B8-416A-A9FF-C60B6D63DDAD}" srcOrd="0" destOrd="2" presId="urn:microsoft.com/office/officeart/2005/8/layout/vList2"/>
    <dgm:cxn modelId="{FA8F36AF-CAE2-4C06-9A69-2F450A4A7313}" type="presOf" srcId="{168047EF-847F-4AA4-9C49-4ED64ECDB11A}" destId="{19E11F95-219A-476F-91F9-86EB1E49CA03}" srcOrd="0" destOrd="0" presId="urn:microsoft.com/office/officeart/2005/8/layout/vList2"/>
    <dgm:cxn modelId="{C7EDC642-999F-4678-9F18-E35853EABFDE}" type="presOf" srcId="{C3DDCB69-660B-483C-9F2F-B3DBAEF37F5E}" destId="{D09FBFC2-01EA-4EB4-B5F4-8AE9D79B714A}" srcOrd="0" destOrd="0" presId="urn:microsoft.com/office/officeart/2005/8/layout/vList2"/>
    <dgm:cxn modelId="{9BC47842-02D8-4231-AF68-F3B45F1BB9E7}" type="presOf" srcId="{866BC57A-8F2C-47FB-9666-83FDBA6E1FA4}" destId="{D3D3CCEB-D153-4698-892C-04693E115AB9}" srcOrd="0" destOrd="0" presId="urn:microsoft.com/office/officeart/2005/8/layout/vList2"/>
    <dgm:cxn modelId="{0F6C9FC1-1C72-43F0-B92B-966052651ECF}" srcId="{C257A1C1-7D99-482B-8B19-FDD0BC09E081}" destId="{447E59C7-CF10-4FFD-8996-A0098C7D1674}" srcOrd="2" destOrd="0" parTransId="{036D3A40-734F-4A0E-B0C7-62EFB871525B}" sibTransId="{8C3E064F-301D-4CA3-9DBA-12090F2D128F}"/>
    <dgm:cxn modelId="{E2290901-E5D3-49C3-9CED-D16AFA1293BF}" srcId="{168047EF-847F-4AA4-9C49-4ED64ECDB11A}" destId="{9DE938E2-C71A-4227-AE0F-807F501C2D56}" srcOrd="1" destOrd="0" parTransId="{71E87AB4-3994-4487-B73C-C46FC99CCAFA}" sibTransId="{8ABC9E4A-1812-4019-97F3-7E9CE7C57CBC}"/>
    <dgm:cxn modelId="{2E9C11E1-20BF-4B91-8E12-84458781C1DC}" type="presOf" srcId="{FEACA490-3D5B-4773-9BC3-5012C1E862A3}" destId="{B16B4061-A04F-489A-8687-317C76B59703}" srcOrd="0" destOrd="3" presId="urn:microsoft.com/office/officeart/2005/8/layout/vList2"/>
    <dgm:cxn modelId="{E9A9F514-B652-4DF5-8D3E-0E7EEC73D568}" type="presOf" srcId="{30A0A0CE-4D72-41EC-98F5-5B58D8F0C4F5}" destId="{B16B4061-A04F-489A-8687-317C76B59703}" srcOrd="0" destOrd="2" presId="urn:microsoft.com/office/officeart/2005/8/layout/vList2"/>
    <dgm:cxn modelId="{F800CB2D-AA4F-4B12-8281-0BE6A4BDAD74}" type="presOf" srcId="{7B568C2E-02D7-451D-80FA-CB0B51A5C643}" destId="{F2EB2CBC-0D68-4EEF-90D6-86D0E7259A12}" srcOrd="0" destOrd="0" presId="urn:microsoft.com/office/officeart/2005/8/layout/vList2"/>
    <dgm:cxn modelId="{0608CA0A-D4FF-4C5A-ABA4-2D630BEB45EB}" type="presOf" srcId="{C257A1C1-7D99-482B-8B19-FDD0BC09E081}" destId="{3674ABE3-91F5-4412-ADBD-5BCD7FCF21AA}" srcOrd="0" destOrd="0" presId="urn:microsoft.com/office/officeart/2005/8/layout/vList2"/>
    <dgm:cxn modelId="{10255AB5-CA3C-4430-AC91-5BBDC2B6F816}" srcId="{168047EF-847F-4AA4-9C49-4ED64ECDB11A}" destId="{7B568C2E-02D7-451D-80FA-CB0B51A5C643}" srcOrd="0" destOrd="0" parTransId="{20FE789F-6F2F-44A0-86AE-03CF120549FF}" sibTransId="{08F6C75E-9A3D-4C8A-8B4C-BB74C13CE30B}"/>
    <dgm:cxn modelId="{02EEB534-993A-401A-9972-78AD4AF5B612}" type="presOf" srcId="{6569EC8F-3E96-491F-A770-1EEEE0B17539}" destId="{B16B4061-A04F-489A-8687-317C76B59703}" srcOrd="0" destOrd="0" presId="urn:microsoft.com/office/officeart/2005/8/layout/vList2"/>
    <dgm:cxn modelId="{B35C871A-6A43-4BF1-BE19-3BAF18A398C9}" type="presOf" srcId="{83A1A2C5-A7E5-4AA5-BF36-CE64A04BF44E}" destId="{F2EB2CBC-0D68-4EEF-90D6-86D0E7259A12}" srcOrd="0" destOrd="4" presId="urn:microsoft.com/office/officeart/2005/8/layout/vList2"/>
    <dgm:cxn modelId="{D81C94DD-2EA4-437B-B11B-912543C1BB53}" srcId="{C3DDCB69-660B-483C-9F2F-B3DBAEF37F5E}" destId="{C257A1C1-7D99-482B-8B19-FDD0BC09E081}" srcOrd="2" destOrd="0" parTransId="{3540A4DF-3BB5-44CB-A1ED-D4D15D774FA5}" sibTransId="{4E72D686-7C08-469C-8090-F77EF7995DE8}"/>
    <dgm:cxn modelId="{09CF5356-1401-488F-8E78-D75CDDE05983}" type="presOf" srcId="{76AEDD58-8591-4AE9-B4CF-C77989B0F112}" destId="{F2EB2CBC-0D68-4EEF-90D6-86D0E7259A12}" srcOrd="0" destOrd="2" presId="urn:microsoft.com/office/officeart/2005/8/layout/vList2"/>
    <dgm:cxn modelId="{8829D283-FF72-483A-8546-1CB3AD537005}" srcId="{C257A1C1-7D99-482B-8B19-FDD0BC09E081}" destId="{A2ACD3FF-87E2-4969-A6E4-AB3ED065C9DC}" srcOrd="1" destOrd="0" parTransId="{0F958297-5788-4155-AB0F-216EF24551AB}" sibTransId="{AADCBD2B-98F8-4077-A8A4-4C0D02C48C50}"/>
    <dgm:cxn modelId="{6AD92B0F-7564-4AA1-8329-82CB17E15886}" type="presOf" srcId="{A2ACD3FF-87E2-4969-A6E4-AB3ED065C9DC}" destId="{23802B03-E9B8-416A-A9FF-C60B6D63DDAD}" srcOrd="0" destOrd="1" presId="urn:microsoft.com/office/officeart/2005/8/layout/vList2"/>
    <dgm:cxn modelId="{8268B827-CB59-4A12-BB71-0E309D1CFEAD}" type="presOf" srcId="{9DE938E2-C71A-4227-AE0F-807F501C2D56}" destId="{F2EB2CBC-0D68-4EEF-90D6-86D0E7259A12}" srcOrd="0" destOrd="1" presId="urn:microsoft.com/office/officeart/2005/8/layout/vList2"/>
    <dgm:cxn modelId="{DE4538BC-21B3-4831-B294-38C4B3ACF211}" srcId="{C257A1C1-7D99-482B-8B19-FDD0BC09E081}" destId="{051AC95B-FEA8-4599-8D2E-6A88D678DA8E}" srcOrd="0" destOrd="0" parTransId="{D02BF3CC-CD1D-43CA-BCC2-A9E48D77F035}" sibTransId="{B68B4AA3-4302-4225-8C83-A1F13E2DBBBA}"/>
    <dgm:cxn modelId="{41FFC08C-2B9E-4FA3-8173-F3077CDDD552}" srcId="{C3DDCB69-660B-483C-9F2F-B3DBAEF37F5E}" destId="{866BC57A-8F2C-47FB-9666-83FDBA6E1FA4}" srcOrd="1" destOrd="0" parTransId="{ACE9DE6F-CA74-4209-A28D-E618C39ED042}" sibTransId="{FC46741E-43EE-4C8D-A7F1-9EE7DC9E9B7A}"/>
    <dgm:cxn modelId="{6EF11B0C-86A7-493C-8C96-7A4B0B64935B}" type="presOf" srcId="{051AC95B-FEA8-4599-8D2E-6A88D678DA8E}" destId="{23802B03-E9B8-416A-A9FF-C60B6D63DDAD}" srcOrd="0" destOrd="0" presId="urn:microsoft.com/office/officeart/2005/8/layout/vList2"/>
    <dgm:cxn modelId="{53E69963-E214-48F4-A11D-0232DFAD5A55}" type="presParOf" srcId="{D09FBFC2-01EA-4EB4-B5F4-8AE9D79B714A}" destId="{19E11F95-219A-476F-91F9-86EB1E49CA03}" srcOrd="0" destOrd="0" presId="urn:microsoft.com/office/officeart/2005/8/layout/vList2"/>
    <dgm:cxn modelId="{A4F85AE8-C53A-463B-AD16-8D68FF2F78D5}" type="presParOf" srcId="{D09FBFC2-01EA-4EB4-B5F4-8AE9D79B714A}" destId="{F2EB2CBC-0D68-4EEF-90D6-86D0E7259A12}" srcOrd="1" destOrd="0" presId="urn:microsoft.com/office/officeart/2005/8/layout/vList2"/>
    <dgm:cxn modelId="{023F8068-DB73-4D54-A055-4FAEF80DA144}" type="presParOf" srcId="{D09FBFC2-01EA-4EB4-B5F4-8AE9D79B714A}" destId="{D3D3CCEB-D153-4698-892C-04693E115AB9}" srcOrd="2" destOrd="0" presId="urn:microsoft.com/office/officeart/2005/8/layout/vList2"/>
    <dgm:cxn modelId="{B938AB5E-EDDD-4458-9E86-A3AD50AFCCE2}" type="presParOf" srcId="{D09FBFC2-01EA-4EB4-B5F4-8AE9D79B714A}" destId="{B16B4061-A04F-489A-8687-317C76B59703}" srcOrd="3" destOrd="0" presId="urn:microsoft.com/office/officeart/2005/8/layout/vList2"/>
    <dgm:cxn modelId="{AFD98429-4F57-4675-8160-16CBF0737AA1}" type="presParOf" srcId="{D09FBFC2-01EA-4EB4-B5F4-8AE9D79B714A}" destId="{3674ABE3-91F5-4412-ADBD-5BCD7FCF21AA}" srcOrd="4" destOrd="0" presId="urn:microsoft.com/office/officeart/2005/8/layout/vList2"/>
    <dgm:cxn modelId="{B546BF28-8A43-4EFE-8A14-261364B618E1}" type="presParOf" srcId="{D09FBFC2-01EA-4EB4-B5F4-8AE9D79B714A}" destId="{23802B03-E9B8-416A-A9FF-C60B6D63DDAD}" srcOrd="5" destOrd="0"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1728A5-AD91-4F1F-A774-3693C27995D7}">
      <dsp:nvSpPr>
        <dsp:cNvPr id="0" name=""/>
        <dsp:cNvSpPr/>
      </dsp:nvSpPr>
      <dsp:spPr>
        <a:xfrm>
          <a:off x="0" y="211012"/>
          <a:ext cx="6105524" cy="11025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3857" tIns="208280" rIns="473857" bIns="78232" numCol="1" spcCol="1270" anchor="t" anchorCtr="0">
          <a:noAutofit/>
        </a:bodyPr>
        <a:lstStyle/>
        <a:p>
          <a:pPr marL="57150" lvl="1" indent="-57150" algn="l" defTabSz="466725">
            <a:lnSpc>
              <a:spcPct val="90000"/>
            </a:lnSpc>
            <a:spcBef>
              <a:spcPct val="0"/>
            </a:spcBef>
            <a:spcAft>
              <a:spcPct val="15000"/>
            </a:spcAft>
            <a:buChar char="••"/>
          </a:pPr>
          <a:r>
            <a:rPr lang="en-US" sz="1050" kern="1200">
              <a:solidFill>
                <a:sysClr val="windowText" lastClr="000000"/>
              </a:solidFill>
            </a:rPr>
            <a:t>Understand and comply with agency's physician-based policies on Rx/OTC usage.</a:t>
          </a:r>
        </a:p>
        <a:p>
          <a:pPr marL="57150" lvl="1" indent="-57150" algn="l" defTabSz="466725">
            <a:lnSpc>
              <a:spcPct val="90000"/>
            </a:lnSpc>
            <a:spcBef>
              <a:spcPct val="0"/>
            </a:spcBef>
            <a:spcAft>
              <a:spcPct val="15000"/>
            </a:spcAft>
            <a:buChar char="••"/>
          </a:pPr>
          <a:r>
            <a:rPr lang="en-US" sz="1050" kern="1200">
              <a:solidFill>
                <a:sysClr val="windowText" lastClr="000000"/>
              </a:solidFill>
            </a:rPr>
            <a:t>Discuss safety-sensitive job duties with health care provider.</a:t>
          </a:r>
        </a:p>
        <a:p>
          <a:pPr marL="57150" lvl="1" indent="-57150" algn="l" defTabSz="466725">
            <a:lnSpc>
              <a:spcPct val="90000"/>
            </a:lnSpc>
            <a:spcBef>
              <a:spcPct val="0"/>
            </a:spcBef>
            <a:spcAft>
              <a:spcPct val="15000"/>
            </a:spcAft>
            <a:buChar char="••"/>
          </a:pPr>
          <a:r>
            <a:rPr lang="en-US" sz="1050" kern="1200">
              <a:solidFill>
                <a:sysClr val="windowText" lastClr="000000"/>
              </a:solidFill>
            </a:rPr>
            <a:t>Follow treatment regimes as prescribed.</a:t>
          </a:r>
        </a:p>
        <a:p>
          <a:pPr marL="57150" lvl="1" indent="-57150" algn="l" defTabSz="466725">
            <a:lnSpc>
              <a:spcPct val="90000"/>
            </a:lnSpc>
            <a:spcBef>
              <a:spcPct val="0"/>
            </a:spcBef>
            <a:spcAft>
              <a:spcPct val="15000"/>
            </a:spcAft>
            <a:buChar char="••"/>
          </a:pPr>
          <a:r>
            <a:rPr lang="en-US" sz="1050" kern="1200">
              <a:solidFill>
                <a:sysClr val="windowText" lastClr="000000"/>
              </a:solidFill>
            </a:rPr>
            <a:t>Assess impact of Rx/OTC use on ability to perform safety-sensitive functions and notify system management and HCP accordingly.</a:t>
          </a:r>
          <a:r>
            <a:rPr lang="en-US" sz="1050" kern="1200">
              <a:solidFill>
                <a:srgbClr val="FF0000"/>
              </a:solidFill>
            </a:rPr>
            <a:t> </a:t>
          </a:r>
        </a:p>
      </dsp:txBody>
      <dsp:txXfrm>
        <a:off x="0" y="211012"/>
        <a:ext cx="6105524" cy="1102500"/>
      </dsp:txXfrm>
    </dsp:sp>
    <dsp:sp modelId="{5A43D807-F95D-4548-B9A6-3CB421EDA001}">
      <dsp:nvSpPr>
        <dsp:cNvPr id="0" name=""/>
        <dsp:cNvSpPr/>
      </dsp:nvSpPr>
      <dsp:spPr>
        <a:xfrm>
          <a:off x="305276" y="63412"/>
          <a:ext cx="4273867"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1542" tIns="0" rIns="161542" bIns="0" numCol="1" spcCol="1270" anchor="ctr" anchorCtr="0">
          <a:noAutofit/>
        </a:bodyPr>
        <a:lstStyle/>
        <a:p>
          <a:pPr lvl="0" algn="l" defTabSz="488950">
            <a:lnSpc>
              <a:spcPct val="90000"/>
            </a:lnSpc>
            <a:spcBef>
              <a:spcPct val="0"/>
            </a:spcBef>
            <a:spcAft>
              <a:spcPct val="35000"/>
            </a:spcAft>
          </a:pPr>
          <a:r>
            <a:rPr lang="en-US" sz="1100" b="1" kern="1200">
              <a:solidFill>
                <a:schemeClr val="bg1"/>
              </a:solidFill>
            </a:rPr>
            <a:t>Employees</a:t>
          </a:r>
        </a:p>
      </dsp:txBody>
      <dsp:txXfrm>
        <a:off x="319686" y="77822"/>
        <a:ext cx="4245047" cy="266380"/>
      </dsp:txXfrm>
    </dsp:sp>
    <dsp:sp modelId="{7B4F5828-7F95-4969-A2F4-1C0BA732B029}">
      <dsp:nvSpPr>
        <dsp:cNvPr id="0" name=""/>
        <dsp:cNvSpPr/>
      </dsp:nvSpPr>
      <dsp:spPr>
        <a:xfrm>
          <a:off x="0" y="1515112"/>
          <a:ext cx="6105524" cy="12915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3857" tIns="208280" rIns="473857" bIns="78232" numCol="1" spcCol="1270" anchor="t" anchorCtr="0">
          <a:noAutofit/>
        </a:bodyPr>
        <a:lstStyle/>
        <a:p>
          <a:pPr marL="57150" lvl="1" indent="-57150" algn="l" defTabSz="466725">
            <a:lnSpc>
              <a:spcPct val="90000"/>
            </a:lnSpc>
            <a:spcBef>
              <a:spcPct val="0"/>
            </a:spcBef>
            <a:spcAft>
              <a:spcPct val="15000"/>
            </a:spcAft>
            <a:buChar char="••"/>
          </a:pPr>
          <a:r>
            <a:rPr lang="en-US" sz="1050" kern="1200">
              <a:solidFill>
                <a:sysClr val="windowText" lastClr="000000"/>
              </a:solidFill>
            </a:rPr>
            <a:t>Retain MAO (Medical Assessment Officer) to make determinations on Rx/OTC use.</a:t>
          </a:r>
        </a:p>
        <a:p>
          <a:pPr marL="57150" lvl="1" indent="-57150" algn="l" defTabSz="466725">
            <a:lnSpc>
              <a:spcPct val="90000"/>
            </a:lnSpc>
            <a:spcBef>
              <a:spcPct val="0"/>
            </a:spcBef>
            <a:spcAft>
              <a:spcPct val="15000"/>
            </a:spcAft>
            <a:buChar char="••"/>
          </a:pPr>
          <a:r>
            <a:rPr lang="en-US" sz="1050" kern="1200">
              <a:solidFill>
                <a:sysClr val="windowText" lastClr="000000"/>
              </a:solidFill>
            </a:rPr>
            <a:t>Ensure the confidentiality of employee medical records.</a:t>
          </a:r>
        </a:p>
        <a:p>
          <a:pPr marL="57150" lvl="1" indent="-57150" algn="l" defTabSz="466725">
            <a:lnSpc>
              <a:spcPct val="90000"/>
            </a:lnSpc>
            <a:spcBef>
              <a:spcPct val="0"/>
            </a:spcBef>
            <a:spcAft>
              <a:spcPct val="15000"/>
            </a:spcAft>
            <a:buChar char="••"/>
          </a:pPr>
          <a:r>
            <a:rPr lang="en-US" sz="1050" kern="1200">
              <a:solidFill>
                <a:sysClr val="windowText" lastClr="000000"/>
              </a:solidFill>
            </a:rPr>
            <a:t>Develop disciplinary and appeals processes in cooperation with employee organizations where collective bargaining relationships exist.</a:t>
          </a:r>
        </a:p>
        <a:p>
          <a:pPr marL="57150" lvl="1" indent="-57150" algn="l" defTabSz="466725">
            <a:lnSpc>
              <a:spcPct val="90000"/>
            </a:lnSpc>
            <a:spcBef>
              <a:spcPct val="0"/>
            </a:spcBef>
            <a:spcAft>
              <a:spcPct val="15000"/>
            </a:spcAft>
            <a:buChar char="••"/>
          </a:pPr>
          <a:r>
            <a:rPr lang="en-US" sz="1050" kern="1200">
              <a:solidFill>
                <a:sysClr val="windowText" lastClr="000000"/>
              </a:solidFill>
            </a:rPr>
            <a:t>Provide employee training on Rx/OTC policies.</a:t>
          </a:r>
        </a:p>
        <a:p>
          <a:pPr marL="57150" lvl="1" indent="-57150" algn="l" defTabSz="466725">
            <a:lnSpc>
              <a:spcPct val="90000"/>
            </a:lnSpc>
            <a:spcBef>
              <a:spcPct val="0"/>
            </a:spcBef>
            <a:spcAft>
              <a:spcPct val="15000"/>
            </a:spcAft>
            <a:buChar char="••"/>
          </a:pPr>
          <a:r>
            <a:rPr lang="en-US" sz="1050" kern="1200">
              <a:solidFill>
                <a:sysClr val="windowText" lastClr="000000"/>
              </a:solidFill>
            </a:rPr>
            <a:t>Conduct post-accident investigations that consider Rx/OTC use.</a:t>
          </a:r>
        </a:p>
      </dsp:txBody>
      <dsp:txXfrm>
        <a:off x="0" y="1515112"/>
        <a:ext cx="6105524" cy="1291500"/>
      </dsp:txXfrm>
    </dsp:sp>
    <dsp:sp modelId="{7DFE9142-CC5A-43B9-99E0-66A771CF324C}">
      <dsp:nvSpPr>
        <dsp:cNvPr id="0" name=""/>
        <dsp:cNvSpPr/>
      </dsp:nvSpPr>
      <dsp:spPr>
        <a:xfrm>
          <a:off x="305276" y="1367512"/>
          <a:ext cx="4273867"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1542" tIns="0" rIns="161542" bIns="0" numCol="1" spcCol="1270" anchor="ctr" anchorCtr="0">
          <a:noAutofit/>
        </a:bodyPr>
        <a:lstStyle/>
        <a:p>
          <a:pPr lvl="0" algn="l" defTabSz="488950">
            <a:lnSpc>
              <a:spcPct val="90000"/>
            </a:lnSpc>
            <a:spcBef>
              <a:spcPct val="0"/>
            </a:spcBef>
            <a:spcAft>
              <a:spcPct val="35000"/>
            </a:spcAft>
          </a:pPr>
          <a:r>
            <a:rPr lang="en-US" sz="1100" b="1" kern="1200">
              <a:solidFill>
                <a:schemeClr val="bg1"/>
              </a:solidFill>
            </a:rPr>
            <a:t>Employers</a:t>
          </a:r>
          <a:endParaRPr lang="en-US" sz="1050" kern="1200">
            <a:solidFill>
              <a:srgbClr val="FF0000"/>
            </a:solidFill>
          </a:endParaRPr>
        </a:p>
      </dsp:txBody>
      <dsp:txXfrm>
        <a:off x="319686" y="1381922"/>
        <a:ext cx="4245047" cy="266380"/>
      </dsp:txXfrm>
    </dsp:sp>
    <dsp:sp modelId="{E2237F98-3E74-478A-AB89-6232A8D551E7}">
      <dsp:nvSpPr>
        <dsp:cNvPr id="0" name=""/>
        <dsp:cNvSpPr/>
      </dsp:nvSpPr>
      <dsp:spPr>
        <a:xfrm>
          <a:off x="0" y="3008212"/>
          <a:ext cx="6105524" cy="9292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3857" tIns="208280" rIns="473857" bIns="78232" numCol="1" spcCol="1270" anchor="t" anchorCtr="0">
          <a:noAutofit/>
        </a:bodyPr>
        <a:lstStyle/>
        <a:p>
          <a:pPr marL="57150" lvl="1" indent="-57150" algn="l" defTabSz="466725">
            <a:lnSpc>
              <a:spcPct val="90000"/>
            </a:lnSpc>
            <a:spcBef>
              <a:spcPct val="0"/>
            </a:spcBef>
            <a:spcAft>
              <a:spcPct val="15000"/>
            </a:spcAft>
            <a:buChar char="••"/>
          </a:pPr>
          <a:r>
            <a:rPr lang="en-US" sz="1050" kern="1200">
              <a:solidFill>
                <a:sysClr val="windowText" lastClr="000000"/>
              </a:solidFill>
            </a:rPr>
            <a:t>Discuss with employees the impact of Rx.OTC medications on safety.</a:t>
          </a:r>
        </a:p>
        <a:p>
          <a:pPr marL="57150" lvl="1" indent="-57150" algn="l" defTabSz="466725">
            <a:lnSpc>
              <a:spcPct val="90000"/>
            </a:lnSpc>
            <a:spcBef>
              <a:spcPct val="0"/>
            </a:spcBef>
            <a:spcAft>
              <a:spcPct val="15000"/>
            </a:spcAft>
            <a:buChar char="••"/>
          </a:pPr>
          <a:r>
            <a:rPr lang="en-US" sz="1050" kern="1200">
              <a:solidFill>
                <a:sysClr val="windowText" lastClr="000000"/>
              </a:solidFill>
            </a:rPr>
            <a:t>Assess the employee's ability to perform safety-sensitive functions related to Rx/OTC use.</a:t>
          </a:r>
        </a:p>
        <a:p>
          <a:pPr marL="57150" lvl="1" indent="-57150" algn="l" defTabSz="466725">
            <a:lnSpc>
              <a:spcPct val="90000"/>
            </a:lnSpc>
            <a:spcBef>
              <a:spcPct val="0"/>
            </a:spcBef>
            <a:spcAft>
              <a:spcPct val="15000"/>
            </a:spcAft>
            <a:buChar char="••"/>
          </a:pPr>
          <a:r>
            <a:rPr lang="en-US" sz="1050" kern="1200">
              <a:solidFill>
                <a:sysClr val="windowText" lastClr="000000"/>
              </a:solidFill>
            </a:rPr>
            <a:t>Work with employer, MAOs, and employees to adjust treatments to allow employee to perform safety-sensitive functions without compromising medical care.</a:t>
          </a:r>
        </a:p>
      </dsp:txBody>
      <dsp:txXfrm>
        <a:off x="0" y="3008212"/>
        <a:ext cx="6105524" cy="929250"/>
      </dsp:txXfrm>
    </dsp:sp>
    <dsp:sp modelId="{31672E83-143B-44EC-B12F-86FD25C08750}">
      <dsp:nvSpPr>
        <dsp:cNvPr id="0" name=""/>
        <dsp:cNvSpPr/>
      </dsp:nvSpPr>
      <dsp:spPr>
        <a:xfrm>
          <a:off x="305276" y="2860612"/>
          <a:ext cx="4273867"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1542" tIns="0" rIns="161542" bIns="0" numCol="1" spcCol="1270" anchor="ctr" anchorCtr="0">
          <a:noAutofit/>
        </a:bodyPr>
        <a:lstStyle/>
        <a:p>
          <a:pPr lvl="0" algn="l" defTabSz="488950">
            <a:lnSpc>
              <a:spcPct val="90000"/>
            </a:lnSpc>
            <a:spcBef>
              <a:spcPct val="0"/>
            </a:spcBef>
            <a:spcAft>
              <a:spcPct val="35000"/>
            </a:spcAft>
          </a:pPr>
          <a:r>
            <a:rPr lang="en-US" sz="1100" b="1" kern="1200">
              <a:solidFill>
                <a:schemeClr val="bg1"/>
              </a:solidFill>
            </a:rPr>
            <a:t>Employee Health Care Providers (HCPs)</a:t>
          </a:r>
          <a:endParaRPr lang="en-US" sz="1100" kern="1200">
            <a:solidFill>
              <a:schemeClr val="bg1"/>
            </a:solidFill>
          </a:endParaRPr>
        </a:p>
      </dsp:txBody>
      <dsp:txXfrm>
        <a:off x="319686" y="2875022"/>
        <a:ext cx="4245047" cy="266380"/>
      </dsp:txXfrm>
    </dsp:sp>
    <dsp:sp modelId="{E5A83ACF-ADAF-4336-BFFF-E55E95932529}">
      <dsp:nvSpPr>
        <dsp:cNvPr id="0" name=""/>
        <dsp:cNvSpPr/>
      </dsp:nvSpPr>
      <dsp:spPr>
        <a:xfrm>
          <a:off x="0" y="4216135"/>
          <a:ext cx="6105524" cy="1764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3857" tIns="208280" rIns="473857" bIns="78232" numCol="1" spcCol="1270" anchor="t" anchorCtr="0">
          <a:noAutofit/>
        </a:bodyPr>
        <a:lstStyle/>
        <a:p>
          <a:pPr marL="57150" lvl="1" indent="-57150" algn="l" defTabSz="466725">
            <a:lnSpc>
              <a:spcPct val="90000"/>
            </a:lnSpc>
            <a:spcBef>
              <a:spcPct val="0"/>
            </a:spcBef>
            <a:spcAft>
              <a:spcPct val="15000"/>
            </a:spcAft>
            <a:buChar char="••"/>
          </a:pPr>
          <a:r>
            <a:rPr lang="en-US" sz="1050" kern="1200">
              <a:solidFill>
                <a:sysClr val="windowText" lastClr="000000"/>
              </a:solidFill>
            </a:rPr>
            <a:t>Understand essential job functions and the impact of Rx/OTC use on performing those functions.</a:t>
          </a:r>
        </a:p>
        <a:p>
          <a:pPr marL="57150" lvl="1" indent="-57150" algn="l" defTabSz="466725">
            <a:lnSpc>
              <a:spcPct val="90000"/>
            </a:lnSpc>
            <a:spcBef>
              <a:spcPct val="0"/>
            </a:spcBef>
            <a:spcAft>
              <a:spcPct val="15000"/>
            </a:spcAft>
            <a:buChar char="••"/>
          </a:pPr>
          <a:r>
            <a:rPr lang="en-US" sz="1050" kern="1200">
              <a:solidFill>
                <a:sysClr val="windowText" lastClr="000000"/>
              </a:solidFill>
            </a:rPr>
            <a:t>Review employee medical history and Rx/OTC use. </a:t>
          </a:r>
        </a:p>
        <a:p>
          <a:pPr marL="57150" lvl="1" indent="-57150" algn="l" defTabSz="466725">
            <a:lnSpc>
              <a:spcPct val="90000"/>
            </a:lnSpc>
            <a:spcBef>
              <a:spcPct val="0"/>
            </a:spcBef>
            <a:spcAft>
              <a:spcPct val="15000"/>
            </a:spcAft>
            <a:buChar char="••"/>
          </a:pPr>
          <a:r>
            <a:rPr lang="en-US" sz="1050" kern="1200">
              <a:solidFill>
                <a:sysClr val="windowText" lastClr="000000"/>
              </a:solidFill>
            </a:rPr>
            <a:t>Conduct biennial/periodic physicals of safety-sensitive employees.</a:t>
          </a:r>
        </a:p>
        <a:p>
          <a:pPr marL="57150" lvl="1" indent="-57150" algn="l" defTabSz="466725">
            <a:lnSpc>
              <a:spcPct val="90000"/>
            </a:lnSpc>
            <a:spcBef>
              <a:spcPct val="0"/>
            </a:spcBef>
            <a:spcAft>
              <a:spcPct val="15000"/>
            </a:spcAft>
            <a:buChar char="••"/>
          </a:pPr>
          <a:r>
            <a:rPr lang="en-US" sz="1050" kern="1200">
              <a:solidFill>
                <a:sysClr val="windowText" lastClr="000000"/>
              </a:solidFill>
            </a:rPr>
            <a:t>Make determinations regarding Rx/OTC use by safety-sensitive functions and duties.</a:t>
          </a:r>
        </a:p>
        <a:p>
          <a:pPr marL="57150" lvl="1" indent="-57150" algn="l" defTabSz="466725">
            <a:lnSpc>
              <a:spcPct val="90000"/>
            </a:lnSpc>
            <a:spcBef>
              <a:spcPct val="0"/>
            </a:spcBef>
            <a:spcAft>
              <a:spcPct val="15000"/>
            </a:spcAft>
            <a:buChar char="••"/>
          </a:pPr>
          <a:r>
            <a:rPr lang="en-US" sz="1050" kern="1200">
              <a:solidFill>
                <a:sysClr val="windowText" lastClr="000000"/>
              </a:solidFill>
            </a:rPr>
            <a:t>Work with employee's health care practitioner to determine treatments that will allow employee to safely perform duties and functions.</a:t>
          </a:r>
        </a:p>
        <a:p>
          <a:pPr marL="57150" lvl="1" indent="-57150" algn="l" defTabSz="466725">
            <a:lnSpc>
              <a:spcPct val="90000"/>
            </a:lnSpc>
            <a:spcBef>
              <a:spcPct val="0"/>
            </a:spcBef>
            <a:spcAft>
              <a:spcPct val="15000"/>
            </a:spcAft>
            <a:buChar char="••"/>
          </a:pPr>
          <a:r>
            <a:rPr lang="en-US" sz="1050" kern="1200">
              <a:solidFill>
                <a:sysClr val="windowText" lastClr="000000"/>
              </a:solidFill>
            </a:rPr>
            <a:t>Retain confidential records of employee's Rx/OTC use and medical history.</a:t>
          </a:r>
        </a:p>
        <a:p>
          <a:pPr marL="57150" lvl="1" indent="-57150" algn="l" defTabSz="466725">
            <a:lnSpc>
              <a:spcPct val="90000"/>
            </a:lnSpc>
            <a:spcBef>
              <a:spcPct val="0"/>
            </a:spcBef>
            <a:spcAft>
              <a:spcPct val="15000"/>
            </a:spcAft>
            <a:buChar char="••"/>
          </a:pPr>
          <a:r>
            <a:rPr lang="en-US" sz="1050" kern="1200">
              <a:solidFill>
                <a:sysClr val="windowText" lastClr="000000"/>
              </a:solidFill>
            </a:rPr>
            <a:t>Refer employees to appropriate wellness programs for voluntary enrollment.</a:t>
          </a:r>
        </a:p>
      </dsp:txBody>
      <dsp:txXfrm>
        <a:off x="0" y="4216135"/>
        <a:ext cx="6105524" cy="1764000"/>
      </dsp:txXfrm>
    </dsp:sp>
    <dsp:sp modelId="{3F67F7E1-C84A-42E4-ADBF-72204787E4E2}">
      <dsp:nvSpPr>
        <dsp:cNvPr id="0" name=""/>
        <dsp:cNvSpPr/>
      </dsp:nvSpPr>
      <dsp:spPr>
        <a:xfrm>
          <a:off x="305276" y="3991462"/>
          <a:ext cx="4273867"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1542" tIns="0" rIns="161542" bIns="0" numCol="1" spcCol="1270" anchor="ctr" anchorCtr="0">
          <a:noAutofit/>
        </a:bodyPr>
        <a:lstStyle/>
        <a:p>
          <a:pPr lvl="0" algn="l" defTabSz="488950">
            <a:lnSpc>
              <a:spcPct val="90000"/>
            </a:lnSpc>
            <a:spcBef>
              <a:spcPct val="0"/>
            </a:spcBef>
            <a:spcAft>
              <a:spcPct val="35000"/>
            </a:spcAft>
          </a:pPr>
          <a:r>
            <a:rPr lang="en-US" sz="1100" b="1" kern="1200">
              <a:solidFill>
                <a:schemeClr val="bg1"/>
              </a:solidFill>
            </a:rPr>
            <a:t>Medical Assessment Officers (MAOs)</a:t>
          </a:r>
        </a:p>
      </dsp:txBody>
      <dsp:txXfrm>
        <a:off x="319686" y="4005872"/>
        <a:ext cx="4245047" cy="266380"/>
      </dsp:txXfrm>
    </dsp:sp>
    <dsp:sp modelId="{A203A409-9F31-4774-AD36-A7A6D4968609}">
      <dsp:nvSpPr>
        <dsp:cNvPr id="0" name=""/>
        <dsp:cNvSpPr/>
      </dsp:nvSpPr>
      <dsp:spPr>
        <a:xfrm>
          <a:off x="0" y="6104662"/>
          <a:ext cx="6105524" cy="14805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73857" tIns="208280" rIns="473857" bIns="78232" numCol="1" spcCol="1270" anchor="t" anchorCtr="0">
          <a:noAutofit/>
        </a:bodyPr>
        <a:lstStyle/>
        <a:p>
          <a:pPr marL="57150" lvl="1" indent="-57150" algn="l" defTabSz="466725">
            <a:lnSpc>
              <a:spcPct val="90000"/>
            </a:lnSpc>
            <a:spcBef>
              <a:spcPct val="0"/>
            </a:spcBef>
            <a:spcAft>
              <a:spcPct val="15000"/>
            </a:spcAft>
            <a:buChar char="••"/>
          </a:pPr>
          <a:r>
            <a:rPr lang="en-US" sz="1050" kern="1200">
              <a:solidFill>
                <a:sysClr val="windowText" lastClr="000000"/>
              </a:solidFill>
            </a:rPr>
            <a:t>Provide guidance on best practices for Rx/OTC policies.</a:t>
          </a:r>
        </a:p>
        <a:p>
          <a:pPr marL="57150" lvl="1" indent="-57150" algn="l" defTabSz="466725">
            <a:lnSpc>
              <a:spcPct val="90000"/>
            </a:lnSpc>
            <a:spcBef>
              <a:spcPct val="0"/>
            </a:spcBef>
            <a:spcAft>
              <a:spcPct val="15000"/>
            </a:spcAft>
            <a:buChar char="••"/>
          </a:pPr>
          <a:r>
            <a:rPr lang="en-US" sz="1050" kern="1200">
              <a:solidFill>
                <a:sysClr val="windowText" lastClr="000000"/>
              </a:solidFill>
            </a:rPr>
            <a:t>Provide guidance on qualifications for MAOs.</a:t>
          </a:r>
        </a:p>
        <a:p>
          <a:pPr marL="57150" lvl="1" indent="-57150" algn="l" defTabSz="466725">
            <a:lnSpc>
              <a:spcPct val="90000"/>
            </a:lnSpc>
            <a:spcBef>
              <a:spcPct val="0"/>
            </a:spcBef>
            <a:spcAft>
              <a:spcPct val="15000"/>
            </a:spcAft>
            <a:buChar char="••"/>
          </a:pPr>
          <a:r>
            <a:rPr lang="en-US" sz="1050" kern="1200">
              <a:solidFill>
                <a:sysClr val="windowText" lastClr="000000"/>
              </a:solidFill>
            </a:rPr>
            <a:t>Sponsor pilot programs to demonstrate model approaches.</a:t>
          </a:r>
        </a:p>
        <a:p>
          <a:pPr marL="57150" lvl="1" indent="-57150" algn="l" defTabSz="466725">
            <a:lnSpc>
              <a:spcPct val="90000"/>
            </a:lnSpc>
            <a:spcBef>
              <a:spcPct val="0"/>
            </a:spcBef>
            <a:spcAft>
              <a:spcPct val="15000"/>
            </a:spcAft>
            <a:buChar char="••"/>
          </a:pPr>
          <a:r>
            <a:rPr lang="en-US" sz="1050" kern="1200">
              <a:solidFill>
                <a:sysClr val="windowText" lastClr="000000"/>
              </a:solidFill>
            </a:rPr>
            <a:t>Define primary safety-sensitive job functions.</a:t>
          </a:r>
        </a:p>
        <a:p>
          <a:pPr marL="57150" lvl="1" indent="-57150" algn="l" defTabSz="466725">
            <a:lnSpc>
              <a:spcPct val="90000"/>
            </a:lnSpc>
            <a:spcBef>
              <a:spcPct val="0"/>
            </a:spcBef>
            <a:spcAft>
              <a:spcPct val="15000"/>
            </a:spcAft>
            <a:buChar char="••"/>
          </a:pPr>
          <a:r>
            <a:rPr lang="en-US" sz="1050" kern="1200">
              <a:solidFill>
                <a:sysClr val="windowText" lastClr="000000"/>
              </a:solidFill>
            </a:rPr>
            <a:t>Support training of employees and supervisors on Rx/OTC policies.</a:t>
          </a:r>
        </a:p>
        <a:p>
          <a:pPr marL="57150" lvl="1" indent="-57150" algn="l" defTabSz="466725">
            <a:lnSpc>
              <a:spcPct val="90000"/>
            </a:lnSpc>
            <a:spcBef>
              <a:spcPct val="0"/>
            </a:spcBef>
            <a:spcAft>
              <a:spcPct val="15000"/>
            </a:spcAft>
            <a:buChar char="••"/>
          </a:pPr>
          <a:r>
            <a:rPr lang="en-US" sz="1050" kern="1200">
              <a:solidFill>
                <a:sysClr val="windowText" lastClr="000000"/>
              </a:solidFill>
            </a:rPr>
            <a:t>Expand post-accident drug testing panel to include Rx/OTC medications.</a:t>
          </a:r>
        </a:p>
        <a:p>
          <a:pPr marL="57150" lvl="1" indent="-57150" algn="l" defTabSz="466725">
            <a:lnSpc>
              <a:spcPct val="90000"/>
            </a:lnSpc>
            <a:spcBef>
              <a:spcPct val="0"/>
            </a:spcBef>
            <a:spcAft>
              <a:spcPct val="15000"/>
            </a:spcAft>
            <a:buChar char="••"/>
          </a:pPr>
          <a:r>
            <a:rPr lang="en-US" sz="1050" kern="1200">
              <a:solidFill>
                <a:sysClr val="windowText" lastClr="000000"/>
              </a:solidFill>
            </a:rPr>
            <a:t>Develop post-accident investigation procedures that consider Rx/OTC use.</a:t>
          </a:r>
        </a:p>
      </dsp:txBody>
      <dsp:txXfrm>
        <a:off x="0" y="6104662"/>
        <a:ext cx="6105524" cy="1480500"/>
      </dsp:txXfrm>
    </dsp:sp>
    <dsp:sp modelId="{5A47911D-1AF3-4A61-936C-B82C181E0F02}">
      <dsp:nvSpPr>
        <dsp:cNvPr id="0" name=""/>
        <dsp:cNvSpPr/>
      </dsp:nvSpPr>
      <dsp:spPr>
        <a:xfrm>
          <a:off x="324325" y="5928487"/>
          <a:ext cx="4273867"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1542" tIns="0" rIns="161542" bIns="0" numCol="1" spcCol="1270" anchor="ctr" anchorCtr="0">
          <a:noAutofit/>
        </a:bodyPr>
        <a:lstStyle/>
        <a:p>
          <a:pPr lvl="0" algn="l" defTabSz="488950">
            <a:lnSpc>
              <a:spcPct val="90000"/>
            </a:lnSpc>
            <a:spcBef>
              <a:spcPct val="0"/>
            </a:spcBef>
            <a:spcAft>
              <a:spcPct val="35000"/>
            </a:spcAft>
          </a:pPr>
          <a:r>
            <a:rPr lang="en-US" sz="1100" b="1" kern="1200">
              <a:solidFill>
                <a:schemeClr val="bg1"/>
              </a:solidFill>
            </a:rPr>
            <a:t>FTA</a:t>
          </a:r>
        </a:p>
      </dsp:txBody>
      <dsp:txXfrm>
        <a:off x="338735" y="5942897"/>
        <a:ext cx="4245047" cy="2663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E11F95-219A-476F-91F9-86EB1E49CA03}">
      <dsp:nvSpPr>
        <dsp:cNvPr id="0" name=""/>
        <dsp:cNvSpPr/>
      </dsp:nvSpPr>
      <dsp:spPr>
        <a:xfrm>
          <a:off x="0" y="21256"/>
          <a:ext cx="5943599" cy="69955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US" sz="1600" kern="1200"/>
            <a:t> Standards and Processes</a:t>
          </a:r>
        </a:p>
      </dsp:txBody>
      <dsp:txXfrm>
        <a:off x="34150" y="55406"/>
        <a:ext cx="5875299" cy="631259"/>
      </dsp:txXfrm>
    </dsp:sp>
    <dsp:sp modelId="{F2EB2CBC-0D68-4EEF-90D6-86D0E7259A12}">
      <dsp:nvSpPr>
        <dsp:cNvPr id="0" name=""/>
        <dsp:cNvSpPr/>
      </dsp:nvSpPr>
      <dsp:spPr>
        <a:xfrm>
          <a:off x="0" y="720815"/>
          <a:ext cx="5943599" cy="15649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8709" tIns="13970" rIns="78232" bIns="13970" numCol="1" spcCol="1270" anchor="t" anchorCtr="0">
          <a:noAutofit/>
        </a:bodyPr>
        <a:lstStyle/>
        <a:p>
          <a:pPr marL="57150" lvl="1" indent="-57150" algn="l" defTabSz="488950">
            <a:lnSpc>
              <a:spcPct val="90000"/>
            </a:lnSpc>
            <a:spcBef>
              <a:spcPct val="0"/>
            </a:spcBef>
            <a:spcAft>
              <a:spcPts val="600"/>
            </a:spcAft>
            <a:buChar char="••"/>
          </a:pPr>
          <a:r>
            <a:rPr lang="en-US" sz="1100" b="0" kern="1200"/>
            <a:t>Promote the use of periodic/biennial physicals to make  determinations of Rx/OTC medications for all safety-sensitive employees. </a:t>
          </a:r>
        </a:p>
        <a:p>
          <a:pPr marL="57150" lvl="1" indent="-57150" algn="l" defTabSz="488950">
            <a:lnSpc>
              <a:spcPct val="90000"/>
            </a:lnSpc>
            <a:spcBef>
              <a:spcPct val="0"/>
            </a:spcBef>
            <a:spcAft>
              <a:spcPts val="600"/>
            </a:spcAft>
            <a:buChar char="••"/>
          </a:pPr>
          <a:r>
            <a:rPr lang="en-US" sz="1100" b="0" kern="1200">
              <a:solidFill>
                <a:sysClr val="windowText" lastClr="000000"/>
              </a:solidFill>
            </a:rPr>
            <a:t>Provide guidelines for the medical review of an employee’s Rx/OTC medications .</a:t>
          </a:r>
        </a:p>
        <a:p>
          <a:pPr marL="57150" lvl="1" indent="-57150" algn="l" defTabSz="488950">
            <a:lnSpc>
              <a:spcPct val="90000"/>
            </a:lnSpc>
            <a:spcBef>
              <a:spcPct val="0"/>
            </a:spcBef>
            <a:spcAft>
              <a:spcPts val="600"/>
            </a:spcAft>
            <a:buChar char="••"/>
          </a:pPr>
          <a:r>
            <a:rPr lang="en-US" sz="1100" b="0" kern="1200"/>
            <a:t>Encourage transit agencies to set Rx/OTC standards based on capabilities required to perform essential job functions in common safety-sensitive employment categories.</a:t>
          </a:r>
        </a:p>
        <a:p>
          <a:pPr marL="57150" lvl="1" indent="-57150" algn="l" defTabSz="488950">
            <a:lnSpc>
              <a:spcPct val="90000"/>
            </a:lnSpc>
            <a:spcBef>
              <a:spcPct val="0"/>
            </a:spcBef>
            <a:spcAft>
              <a:spcPts val="600"/>
            </a:spcAft>
            <a:buChar char="••"/>
          </a:pPr>
          <a:r>
            <a:rPr lang="en-US" sz="1100" b="0" kern="1200"/>
            <a:t>Take steps to ensure the privacy of employees subject to Rx/OTC determinations.</a:t>
          </a:r>
        </a:p>
        <a:p>
          <a:pPr marL="57150" lvl="1" indent="-57150" algn="l" defTabSz="488950">
            <a:lnSpc>
              <a:spcPct val="90000"/>
            </a:lnSpc>
            <a:spcBef>
              <a:spcPct val="0"/>
            </a:spcBef>
            <a:spcAft>
              <a:spcPts val="600"/>
            </a:spcAft>
            <a:buChar char="••"/>
          </a:pPr>
          <a:r>
            <a:rPr lang="en-US" sz="1100" b="0" kern="1200"/>
            <a:t>Provide resources to help employees talk to their health care </a:t>
          </a:r>
          <a:r>
            <a:rPr lang="en-US" sz="1100" b="0" kern="1200">
              <a:solidFill>
                <a:sysClr val="windowText" lastClr="000000"/>
              </a:solidFill>
            </a:rPr>
            <a:t>providers </a:t>
          </a:r>
          <a:r>
            <a:rPr lang="en-US" sz="1100" b="0" kern="1200"/>
            <a:t>about their safety-sensitive job duties.</a:t>
          </a:r>
        </a:p>
      </dsp:txBody>
      <dsp:txXfrm>
        <a:off x="0" y="720815"/>
        <a:ext cx="5943599" cy="1564919"/>
      </dsp:txXfrm>
    </dsp:sp>
    <dsp:sp modelId="{D3D3CCEB-D153-4698-892C-04693E115AB9}">
      <dsp:nvSpPr>
        <dsp:cNvPr id="0" name=""/>
        <dsp:cNvSpPr/>
      </dsp:nvSpPr>
      <dsp:spPr>
        <a:xfrm>
          <a:off x="0" y="2285735"/>
          <a:ext cx="5943599" cy="69955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US" sz="1600" kern="1200"/>
            <a:t>Notification Policies and Procedures</a:t>
          </a:r>
        </a:p>
      </dsp:txBody>
      <dsp:txXfrm>
        <a:off x="34150" y="2319885"/>
        <a:ext cx="5875299" cy="631259"/>
      </dsp:txXfrm>
    </dsp:sp>
    <dsp:sp modelId="{B16B4061-A04F-489A-8687-317C76B59703}">
      <dsp:nvSpPr>
        <dsp:cNvPr id="0" name=""/>
        <dsp:cNvSpPr/>
      </dsp:nvSpPr>
      <dsp:spPr>
        <a:xfrm>
          <a:off x="0" y="2985294"/>
          <a:ext cx="5943599" cy="12016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8709" tIns="13970" rIns="78232" bIns="13970" numCol="1" spcCol="1270" anchor="t" anchorCtr="0">
          <a:noAutofit/>
        </a:bodyPr>
        <a:lstStyle/>
        <a:p>
          <a:pPr marL="57150" lvl="1" indent="-57150" algn="l" defTabSz="488950">
            <a:lnSpc>
              <a:spcPct val="90000"/>
            </a:lnSpc>
            <a:spcBef>
              <a:spcPct val="0"/>
            </a:spcBef>
            <a:spcAft>
              <a:spcPts val="600"/>
            </a:spcAft>
            <a:buChar char="••"/>
          </a:pPr>
          <a:r>
            <a:rPr lang="en-US" sz="1100" b="0" kern="1200"/>
            <a:t>Encourage transit agencies to require safety-sensitive  employees to notify employers of their Rx/OTC use and provide standards for the collection and </a:t>
          </a:r>
          <a:r>
            <a:rPr lang="en-US" sz="1100" b="0" kern="1200">
              <a:solidFill>
                <a:sysClr val="windowText" lastClr="000000"/>
              </a:solidFill>
            </a:rPr>
            <a:t>reporting of Rx/OTC medications.</a:t>
          </a:r>
        </a:p>
        <a:p>
          <a:pPr marL="57150" lvl="1" indent="-57150" algn="l" defTabSz="488950">
            <a:lnSpc>
              <a:spcPct val="90000"/>
            </a:lnSpc>
            <a:spcBef>
              <a:spcPct val="0"/>
            </a:spcBef>
            <a:spcAft>
              <a:spcPts val="600"/>
            </a:spcAft>
            <a:buChar char="••"/>
          </a:pPr>
          <a:r>
            <a:rPr lang="en-US" sz="1100" b="0" kern="1200"/>
            <a:t>Ensure transit agencies develop disclosure processes that safeguard employee confidentiality.</a:t>
          </a:r>
        </a:p>
        <a:p>
          <a:pPr marL="57150" lvl="1" indent="-57150" algn="l" defTabSz="488950">
            <a:lnSpc>
              <a:spcPct val="90000"/>
            </a:lnSpc>
            <a:spcBef>
              <a:spcPct val="0"/>
            </a:spcBef>
            <a:spcAft>
              <a:spcPts val="600"/>
            </a:spcAft>
            <a:buChar char="••"/>
          </a:pPr>
          <a:r>
            <a:rPr lang="en-US" sz="1100" b="0" kern="1200"/>
            <a:t>Encourage transit agencies to consider linking Rx/OTC disclosure  to wellness programs.</a:t>
          </a:r>
        </a:p>
        <a:p>
          <a:pPr marL="57150" lvl="1" indent="-57150" algn="l" defTabSz="488950">
            <a:lnSpc>
              <a:spcPct val="90000"/>
            </a:lnSpc>
            <a:spcBef>
              <a:spcPct val="0"/>
            </a:spcBef>
            <a:spcAft>
              <a:spcPts val="600"/>
            </a:spcAft>
            <a:buChar char="••"/>
          </a:pPr>
          <a:r>
            <a:rPr lang="en-US" sz="1100" b="0" kern="1200"/>
            <a:t>Support the development of training materials for employees and supervisors on Rx/OTC policies and procedures.</a:t>
          </a:r>
        </a:p>
      </dsp:txBody>
      <dsp:txXfrm>
        <a:off x="0" y="2985294"/>
        <a:ext cx="5943599" cy="1201634"/>
      </dsp:txXfrm>
    </dsp:sp>
    <dsp:sp modelId="{3674ABE3-91F5-4412-ADBD-5BCD7FCF21AA}">
      <dsp:nvSpPr>
        <dsp:cNvPr id="0" name=""/>
        <dsp:cNvSpPr/>
      </dsp:nvSpPr>
      <dsp:spPr>
        <a:xfrm>
          <a:off x="0" y="4186929"/>
          <a:ext cx="5943599" cy="69955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US" sz="1600" b="0" kern="1200"/>
            <a:t>Procedures for Accident Investigation and Toxicological Testing</a:t>
          </a:r>
        </a:p>
      </dsp:txBody>
      <dsp:txXfrm>
        <a:off x="34150" y="4221079"/>
        <a:ext cx="5875299" cy="631259"/>
      </dsp:txXfrm>
    </dsp:sp>
    <dsp:sp modelId="{23802B03-E9B8-416A-A9FF-C60B6D63DDAD}">
      <dsp:nvSpPr>
        <dsp:cNvPr id="0" name=""/>
        <dsp:cNvSpPr/>
      </dsp:nvSpPr>
      <dsp:spPr>
        <a:xfrm>
          <a:off x="0" y="4886488"/>
          <a:ext cx="5943599" cy="9501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8709" tIns="13970" rIns="78232" bIns="13970" numCol="1" spcCol="1270" anchor="t" anchorCtr="0">
          <a:noAutofit/>
        </a:bodyPr>
        <a:lstStyle/>
        <a:p>
          <a:pPr marL="57150" lvl="1" indent="-57150" algn="l" defTabSz="488950">
            <a:lnSpc>
              <a:spcPct val="90000"/>
            </a:lnSpc>
            <a:spcBef>
              <a:spcPct val="0"/>
            </a:spcBef>
            <a:spcAft>
              <a:spcPts val="600"/>
            </a:spcAft>
            <a:buChar char="••"/>
          </a:pPr>
          <a:r>
            <a:rPr lang="en-US" sz="1100" b="0" kern="1200"/>
            <a:t>Expand the DOT drug panel to include commonly used/abused impairing Rx/OTC.</a:t>
          </a:r>
        </a:p>
        <a:p>
          <a:pPr marL="57150" lvl="1" indent="-57150" algn="l" defTabSz="488950">
            <a:lnSpc>
              <a:spcPct val="90000"/>
            </a:lnSpc>
            <a:spcBef>
              <a:spcPct val="0"/>
            </a:spcBef>
            <a:spcAft>
              <a:spcPts val="600"/>
            </a:spcAft>
            <a:buChar char="••"/>
          </a:pPr>
          <a:r>
            <a:rPr lang="en-US" sz="1100" b="0" kern="1200">
              <a:solidFill>
                <a:sysClr val="windowText" lastClr="000000"/>
              </a:solidFill>
            </a:rPr>
            <a:t>Instruct transit systems to incorporate Rx/OTC questions into post-accident assessments.</a:t>
          </a:r>
        </a:p>
        <a:p>
          <a:pPr marL="57150" lvl="1" indent="-57150" algn="l" defTabSz="488950">
            <a:lnSpc>
              <a:spcPct val="90000"/>
            </a:lnSpc>
            <a:spcBef>
              <a:spcPct val="0"/>
            </a:spcBef>
            <a:spcAft>
              <a:spcPts val="600"/>
            </a:spcAft>
            <a:buChar char="••"/>
          </a:pPr>
          <a:r>
            <a:rPr lang="en-US" sz="1100" b="0" kern="1200">
              <a:solidFill>
                <a:sysClr val="windowText" lastClr="000000"/>
              </a:solidFill>
            </a:rPr>
            <a:t>Support research efforts to determine the impairing Rx/OTC medications most frequently used by safety-sensitive employees and to improve the understanding of the impairing side effects of Rx/OTC medications.</a:t>
          </a:r>
        </a:p>
      </dsp:txBody>
      <dsp:txXfrm>
        <a:off x="0" y="4886488"/>
        <a:ext cx="5943599" cy="950129"/>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C9356-5A32-4465-A2D0-E7D0CA14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5198</Words>
  <Characters>29630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Transit Rail Advisory Committee for Safety (TRACS) Working Group 11-01</vt:lpstr>
    </vt:vector>
  </TitlesOfParts>
  <Company>USDOT\Volpe Center</Company>
  <LinksUpToDate>false</LinksUpToDate>
  <CharactersWithSpaces>34759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Rail Advisory Committee for Safety (TRACS) Working Group 11-01</dc:title>
  <dc:creator>Natalie Hartenbaum</dc:creator>
  <cp:lastModifiedBy>Bryan, Jeffrey</cp:lastModifiedBy>
  <cp:revision>4</cp:revision>
  <cp:lastPrinted>2013-05-14T20:59:00Z</cp:lastPrinted>
  <dcterms:created xsi:type="dcterms:W3CDTF">2013-06-04T21:42:00Z</dcterms:created>
  <dcterms:modified xsi:type="dcterms:W3CDTF">2013-06-04T21:46:00Z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678710591</vt:i4>
  </property>
</Properties>
</file>