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CA" w:rsidRDefault="00420B45" w:rsidP="00420B45">
      <w:pPr>
        <w:jc w:val="center"/>
        <w:rPr>
          <w:b/>
          <w:sz w:val="28"/>
          <w:szCs w:val="28"/>
        </w:rPr>
      </w:pPr>
      <w:bookmarkStart w:id="0" w:name="_GoBack"/>
      <w:bookmarkEnd w:id="0"/>
      <w:r>
        <w:rPr>
          <w:b/>
          <w:sz w:val="28"/>
          <w:szCs w:val="28"/>
        </w:rPr>
        <w:t xml:space="preserve">TIPS </w:t>
      </w:r>
      <w:r w:rsidR="00275F77">
        <w:rPr>
          <w:b/>
          <w:sz w:val="28"/>
          <w:szCs w:val="28"/>
        </w:rPr>
        <w:t xml:space="preserve">FOR SUCCESSFUL 1512 REPORTING </w:t>
      </w:r>
    </w:p>
    <w:p w:rsidR="00275F77" w:rsidRDefault="00275F77" w:rsidP="00275F77">
      <w:pPr>
        <w:rPr>
          <w:b/>
          <w:bCs/>
          <w:i/>
          <w:sz w:val="28"/>
          <w:szCs w:val="28"/>
        </w:rPr>
      </w:pPr>
    </w:p>
    <w:p w:rsidR="00275F77" w:rsidRPr="00275F77" w:rsidRDefault="00275F77" w:rsidP="00275F77">
      <w:pPr>
        <w:rPr>
          <w:b/>
          <w:bCs/>
          <w:i/>
          <w:sz w:val="28"/>
          <w:szCs w:val="28"/>
        </w:rPr>
      </w:pPr>
      <w:r>
        <w:rPr>
          <w:b/>
          <w:bCs/>
          <w:i/>
          <w:sz w:val="28"/>
          <w:szCs w:val="28"/>
        </w:rPr>
        <w:t xml:space="preserve">Last updated 12-30-11. This document provides technical assistance </w:t>
      </w:r>
      <w:r w:rsidRPr="00275F77">
        <w:rPr>
          <w:b/>
          <w:bCs/>
          <w:i/>
          <w:sz w:val="28"/>
          <w:szCs w:val="28"/>
        </w:rPr>
        <w:t>for reports submitted in January, 2012 and all subsequent reporting quarters. Sh</w:t>
      </w:r>
      <w:r>
        <w:rPr>
          <w:b/>
          <w:bCs/>
          <w:i/>
          <w:sz w:val="28"/>
          <w:szCs w:val="28"/>
        </w:rPr>
        <w:t xml:space="preserve">ould the document </w:t>
      </w:r>
      <w:r w:rsidRPr="00275F77">
        <w:rPr>
          <w:b/>
          <w:bCs/>
          <w:i/>
          <w:sz w:val="28"/>
          <w:szCs w:val="28"/>
        </w:rPr>
        <w:t>need to be updated, FTA will replace it with an updated version and note the date of the updated version and what specific changes were made.</w:t>
      </w:r>
    </w:p>
    <w:p w:rsidR="00275F77" w:rsidRDefault="00275F77" w:rsidP="00420B45">
      <w:pPr>
        <w:jc w:val="center"/>
        <w:rPr>
          <w:b/>
          <w:sz w:val="28"/>
          <w:szCs w:val="28"/>
        </w:rPr>
      </w:pPr>
    </w:p>
    <w:p w:rsidR="005003DB" w:rsidRDefault="005003DB" w:rsidP="005003DB">
      <w:pPr>
        <w:rPr>
          <w:b/>
          <w:sz w:val="28"/>
          <w:szCs w:val="28"/>
        </w:rPr>
      </w:pPr>
    </w:p>
    <w:p w:rsidR="005003DB" w:rsidRDefault="005B3D6E" w:rsidP="005003DB">
      <w:pPr>
        <w:rPr>
          <w:b/>
          <w:sz w:val="36"/>
          <w:szCs w:val="36"/>
          <w:u w:val="single"/>
        </w:rPr>
      </w:pPr>
      <w:r w:rsidRPr="005B3D6E">
        <w:rPr>
          <w:b/>
          <w:sz w:val="36"/>
          <w:szCs w:val="36"/>
          <w:u w:val="single"/>
        </w:rPr>
        <w:t>GENERAL TIPS</w:t>
      </w:r>
    </w:p>
    <w:p w:rsidR="005003DB" w:rsidRDefault="005003DB" w:rsidP="005003DB">
      <w:pPr>
        <w:rPr>
          <w:b/>
          <w:sz w:val="28"/>
          <w:szCs w:val="28"/>
          <w:u w:val="single"/>
        </w:rPr>
      </w:pPr>
    </w:p>
    <w:p w:rsidR="005003DB" w:rsidRDefault="003634FE" w:rsidP="005003DB">
      <w:pPr>
        <w:numPr>
          <w:ilvl w:val="0"/>
          <w:numId w:val="19"/>
        </w:numPr>
        <w:rPr>
          <w:b/>
          <w:sz w:val="28"/>
          <w:szCs w:val="28"/>
          <w:u w:val="single"/>
        </w:rPr>
      </w:pPr>
      <w:r w:rsidRPr="005003DB">
        <w:rPr>
          <w:b/>
          <w:sz w:val="28"/>
          <w:szCs w:val="28"/>
        </w:rPr>
        <w:t>Make sure your CCR registration is current. All grantees need to renew their CCR information within a year of the date that they registered and recipients with expired CCR regis</w:t>
      </w:r>
      <w:r w:rsidR="006A71BF" w:rsidRPr="005003DB">
        <w:rPr>
          <w:b/>
          <w:sz w:val="28"/>
          <w:szCs w:val="28"/>
        </w:rPr>
        <w:t>tra</w:t>
      </w:r>
      <w:r w:rsidRPr="005003DB">
        <w:rPr>
          <w:b/>
          <w:sz w:val="28"/>
          <w:szCs w:val="28"/>
        </w:rPr>
        <w:t xml:space="preserve">tion will not be able to submit a report in </w:t>
      </w:r>
      <w:r w:rsidR="00CC3C32">
        <w:rPr>
          <w:b/>
          <w:sz w:val="28"/>
          <w:szCs w:val="28"/>
        </w:rPr>
        <w:t>October</w:t>
      </w:r>
      <w:r w:rsidRPr="005003DB">
        <w:rPr>
          <w:b/>
          <w:sz w:val="28"/>
          <w:szCs w:val="28"/>
        </w:rPr>
        <w:t xml:space="preserve">. To check if your registration is due to expire, go to </w:t>
      </w:r>
      <w:hyperlink r:id="rId8" w:history="1">
        <w:r w:rsidR="00D7684B" w:rsidRPr="009D13BD">
          <w:rPr>
            <w:rStyle w:val="Hyperlink"/>
            <w:b/>
            <w:sz w:val="28"/>
            <w:szCs w:val="28"/>
          </w:rPr>
          <w:t>http://www.ccr.gov</w:t>
        </w:r>
      </w:hyperlink>
      <w:r w:rsidR="00D7684B">
        <w:rPr>
          <w:b/>
          <w:sz w:val="28"/>
          <w:szCs w:val="28"/>
        </w:rPr>
        <w:t>, c</w:t>
      </w:r>
      <w:r w:rsidRPr="005003DB">
        <w:rPr>
          <w:b/>
          <w:sz w:val="28"/>
          <w:szCs w:val="28"/>
        </w:rPr>
        <w:t xml:space="preserve">lick the “CCR Search” tab and enter your organization’s DUNS number when prompted. Your record will indicate the date that your registration is valid as well as your organizations current CCR points of contact. </w:t>
      </w:r>
    </w:p>
    <w:p w:rsidR="005003DB" w:rsidRDefault="005003DB" w:rsidP="005003DB">
      <w:pPr>
        <w:rPr>
          <w:b/>
          <w:sz w:val="28"/>
          <w:szCs w:val="28"/>
          <w:u w:val="single"/>
        </w:rPr>
      </w:pPr>
    </w:p>
    <w:p w:rsidR="005003DB" w:rsidRPr="005003DB" w:rsidRDefault="003634FE" w:rsidP="005003DB">
      <w:pPr>
        <w:numPr>
          <w:ilvl w:val="0"/>
          <w:numId w:val="17"/>
        </w:numPr>
        <w:rPr>
          <w:b/>
          <w:sz w:val="28"/>
          <w:szCs w:val="28"/>
          <w:u w:val="single"/>
        </w:rPr>
      </w:pPr>
      <w:r>
        <w:rPr>
          <w:b/>
          <w:sz w:val="28"/>
          <w:szCs w:val="28"/>
        </w:rPr>
        <w:t>Make sure your agency point of contact knows your role in 1512 reporting, and you have the FRPIN you will need to submit your report. FederalReporting.Gov will send the FRPIN to your recipient inbox in addition to sending your agency POC in CCR.</w:t>
      </w:r>
    </w:p>
    <w:p w:rsidR="005003DB" w:rsidRDefault="005003DB" w:rsidP="005003DB">
      <w:pPr>
        <w:ind w:left="720"/>
        <w:rPr>
          <w:b/>
          <w:sz w:val="28"/>
          <w:szCs w:val="28"/>
          <w:u w:val="single"/>
        </w:rPr>
      </w:pPr>
    </w:p>
    <w:p w:rsidR="005003DB" w:rsidRDefault="004116D5" w:rsidP="0024659B">
      <w:pPr>
        <w:numPr>
          <w:ilvl w:val="0"/>
          <w:numId w:val="1"/>
        </w:numPr>
        <w:rPr>
          <w:b/>
          <w:sz w:val="28"/>
          <w:szCs w:val="28"/>
        </w:rPr>
      </w:pPr>
      <w:r w:rsidRPr="005003DB">
        <w:rPr>
          <w:b/>
          <w:sz w:val="28"/>
          <w:szCs w:val="28"/>
        </w:rPr>
        <w:t xml:space="preserve">Use the copy forward function if you are a returning reporter. This will associate your new report with your previous reports.  Even if you use the template method of reporting,  follow the procedures in </w:t>
      </w:r>
      <w:hyperlink r:id="rId9" w:history="1">
        <w:r w:rsidR="00785DFF" w:rsidRPr="005003DB">
          <w:rPr>
            <w:rStyle w:val="Hyperlink"/>
            <w:b/>
            <w:sz w:val="28"/>
            <w:szCs w:val="28"/>
          </w:rPr>
          <w:t>Chapter 10</w:t>
        </w:r>
      </w:hyperlink>
      <w:r w:rsidRPr="005003DB">
        <w:rPr>
          <w:b/>
          <w:sz w:val="28"/>
          <w:szCs w:val="28"/>
        </w:rPr>
        <w:t xml:space="preserve"> of the Federal Reporting.Gov users manual to copy forward your previous report and change your award number before submitting the template if your grant number has changed (for example </w:t>
      </w:r>
      <w:r w:rsidR="006A71BF" w:rsidRPr="005003DB">
        <w:rPr>
          <w:b/>
          <w:sz w:val="28"/>
          <w:szCs w:val="28"/>
        </w:rPr>
        <w:t xml:space="preserve">deleting the </w:t>
      </w:r>
      <w:r w:rsidRPr="005003DB">
        <w:rPr>
          <w:b/>
          <w:sz w:val="28"/>
          <w:szCs w:val="28"/>
        </w:rPr>
        <w:t xml:space="preserve">amendment </w:t>
      </w:r>
      <w:r w:rsidR="006A71BF" w:rsidRPr="005003DB">
        <w:rPr>
          <w:b/>
          <w:sz w:val="28"/>
          <w:szCs w:val="28"/>
        </w:rPr>
        <w:t>extension</w:t>
      </w:r>
      <w:r w:rsidRPr="005003DB">
        <w:rPr>
          <w:b/>
          <w:sz w:val="28"/>
          <w:szCs w:val="28"/>
        </w:rPr>
        <w:t xml:space="preserve">).  </w:t>
      </w:r>
    </w:p>
    <w:p w:rsidR="005003DB" w:rsidRDefault="005003DB" w:rsidP="005003DB">
      <w:pPr>
        <w:rPr>
          <w:b/>
          <w:sz w:val="28"/>
          <w:szCs w:val="28"/>
        </w:rPr>
      </w:pPr>
    </w:p>
    <w:p w:rsidR="005003DB" w:rsidRDefault="003634FE" w:rsidP="0024659B">
      <w:pPr>
        <w:numPr>
          <w:ilvl w:val="0"/>
          <w:numId w:val="1"/>
        </w:numPr>
        <w:rPr>
          <w:b/>
          <w:sz w:val="28"/>
          <w:szCs w:val="28"/>
        </w:rPr>
      </w:pPr>
      <w:r w:rsidRPr="005003DB">
        <w:rPr>
          <w:b/>
          <w:sz w:val="28"/>
          <w:szCs w:val="28"/>
        </w:rPr>
        <w:t xml:space="preserve">If you are a returning reporter and you submit a new report in </w:t>
      </w:r>
      <w:r w:rsidR="00D7684B">
        <w:rPr>
          <w:b/>
          <w:sz w:val="28"/>
          <w:szCs w:val="28"/>
        </w:rPr>
        <w:t xml:space="preserve">the current reporting period </w:t>
      </w:r>
      <w:r w:rsidRPr="005003DB">
        <w:rPr>
          <w:b/>
          <w:sz w:val="28"/>
          <w:szCs w:val="28"/>
        </w:rPr>
        <w:t xml:space="preserve">with a different award ID or DUNS number than the one you used in </w:t>
      </w:r>
      <w:r w:rsidR="00D7684B">
        <w:rPr>
          <w:b/>
          <w:sz w:val="28"/>
          <w:szCs w:val="28"/>
        </w:rPr>
        <w:t>the prior reporting period</w:t>
      </w:r>
      <w:r w:rsidRPr="005003DB">
        <w:rPr>
          <w:b/>
          <w:sz w:val="28"/>
          <w:szCs w:val="28"/>
        </w:rPr>
        <w:t xml:space="preserve">, be sure to link your </w:t>
      </w:r>
      <w:r w:rsidR="00D7684B">
        <w:rPr>
          <w:b/>
          <w:sz w:val="28"/>
          <w:szCs w:val="28"/>
        </w:rPr>
        <w:t>current</w:t>
      </w:r>
      <w:r w:rsidRPr="005003DB">
        <w:rPr>
          <w:b/>
          <w:sz w:val="28"/>
          <w:szCs w:val="28"/>
        </w:rPr>
        <w:t xml:space="preserve"> and </w:t>
      </w:r>
      <w:r w:rsidR="00D7684B">
        <w:rPr>
          <w:b/>
          <w:sz w:val="28"/>
          <w:szCs w:val="28"/>
        </w:rPr>
        <w:t xml:space="preserve">prior </w:t>
      </w:r>
      <w:r w:rsidRPr="005003DB">
        <w:rPr>
          <w:b/>
          <w:sz w:val="28"/>
          <w:szCs w:val="28"/>
        </w:rPr>
        <w:t xml:space="preserve">Reports  to establish that you are continuing to report on the same grant. Follow the procedures in Chapter 13 of the Federalreporting.gov </w:t>
      </w:r>
      <w:r w:rsidR="00257824" w:rsidRPr="005003DB">
        <w:rPr>
          <w:b/>
          <w:sz w:val="28"/>
          <w:szCs w:val="28"/>
        </w:rPr>
        <w:t>user’s</w:t>
      </w:r>
      <w:r w:rsidRPr="005003DB">
        <w:rPr>
          <w:b/>
          <w:sz w:val="28"/>
          <w:szCs w:val="28"/>
        </w:rPr>
        <w:t xml:space="preserve"> manual to link your </w:t>
      </w:r>
      <w:r w:rsidR="00CC3C32">
        <w:rPr>
          <w:b/>
          <w:sz w:val="28"/>
          <w:szCs w:val="28"/>
        </w:rPr>
        <w:t>October</w:t>
      </w:r>
      <w:r w:rsidRPr="005003DB">
        <w:rPr>
          <w:b/>
          <w:sz w:val="28"/>
          <w:szCs w:val="28"/>
        </w:rPr>
        <w:t xml:space="preserve"> and </w:t>
      </w:r>
      <w:r w:rsidR="00CC3C32">
        <w:rPr>
          <w:b/>
          <w:sz w:val="28"/>
          <w:szCs w:val="28"/>
        </w:rPr>
        <w:t>July</w:t>
      </w:r>
      <w:r w:rsidRPr="005003DB">
        <w:rPr>
          <w:b/>
          <w:sz w:val="28"/>
          <w:szCs w:val="28"/>
        </w:rPr>
        <w:t xml:space="preserve"> reports. </w:t>
      </w:r>
    </w:p>
    <w:p w:rsidR="005003DB" w:rsidRDefault="005003DB" w:rsidP="005003DB">
      <w:pPr>
        <w:pStyle w:val="ListParagraph"/>
        <w:rPr>
          <w:b/>
          <w:sz w:val="28"/>
          <w:szCs w:val="28"/>
        </w:rPr>
      </w:pPr>
    </w:p>
    <w:p w:rsidR="005E6C58" w:rsidRPr="00257824" w:rsidRDefault="003634FE" w:rsidP="00257824">
      <w:pPr>
        <w:numPr>
          <w:ilvl w:val="0"/>
          <w:numId w:val="1"/>
        </w:numPr>
        <w:rPr>
          <w:b/>
          <w:sz w:val="28"/>
          <w:szCs w:val="28"/>
        </w:rPr>
      </w:pPr>
      <w:r w:rsidRPr="005003DB">
        <w:rPr>
          <w:b/>
          <w:sz w:val="28"/>
          <w:szCs w:val="28"/>
        </w:rPr>
        <w:t xml:space="preserve">If you accidently submitted your report in </w:t>
      </w:r>
      <w:r w:rsidR="00D7684B">
        <w:rPr>
          <w:b/>
          <w:sz w:val="28"/>
          <w:szCs w:val="28"/>
        </w:rPr>
        <w:t>a prior reporting period</w:t>
      </w:r>
      <w:r w:rsidRPr="005003DB">
        <w:rPr>
          <w:b/>
          <w:sz w:val="28"/>
          <w:szCs w:val="28"/>
        </w:rPr>
        <w:t xml:space="preserve"> as a contract recipient</w:t>
      </w:r>
      <w:r w:rsidR="005003DB">
        <w:rPr>
          <w:b/>
          <w:sz w:val="28"/>
          <w:szCs w:val="28"/>
        </w:rPr>
        <w:t xml:space="preserve"> instead of a grant recipient, </w:t>
      </w:r>
      <w:r w:rsidRPr="005003DB">
        <w:rPr>
          <w:b/>
          <w:sz w:val="28"/>
          <w:szCs w:val="28"/>
        </w:rPr>
        <w:t xml:space="preserve">do not copy forward your </w:t>
      </w:r>
      <w:r w:rsidR="00D7684B">
        <w:rPr>
          <w:b/>
          <w:sz w:val="28"/>
          <w:szCs w:val="28"/>
        </w:rPr>
        <w:t>prior</w:t>
      </w:r>
      <w:r w:rsidRPr="005003DB">
        <w:rPr>
          <w:b/>
          <w:sz w:val="28"/>
          <w:szCs w:val="28"/>
        </w:rPr>
        <w:t xml:space="preserve"> report.</w:t>
      </w:r>
      <w:r w:rsidR="00D7684B">
        <w:rPr>
          <w:b/>
          <w:sz w:val="28"/>
          <w:szCs w:val="28"/>
        </w:rPr>
        <w:t xml:space="preserve"> Instead, enter a new report</w:t>
      </w:r>
      <w:r w:rsidRPr="005003DB">
        <w:rPr>
          <w:b/>
          <w:sz w:val="28"/>
          <w:szCs w:val="28"/>
        </w:rPr>
        <w:t xml:space="preserve"> as a grant recipient and </w:t>
      </w:r>
      <w:r w:rsidR="006A71BF" w:rsidRPr="005003DB">
        <w:rPr>
          <w:b/>
          <w:sz w:val="28"/>
          <w:szCs w:val="28"/>
        </w:rPr>
        <w:t xml:space="preserve">then </w:t>
      </w:r>
      <w:r w:rsidRPr="005003DB">
        <w:rPr>
          <w:b/>
          <w:sz w:val="28"/>
          <w:szCs w:val="28"/>
        </w:rPr>
        <w:t xml:space="preserve">link the </w:t>
      </w:r>
      <w:r w:rsidR="00D7684B">
        <w:rPr>
          <w:b/>
          <w:sz w:val="28"/>
          <w:szCs w:val="28"/>
        </w:rPr>
        <w:t>current and prior</w:t>
      </w:r>
      <w:r w:rsidRPr="005003DB">
        <w:rPr>
          <w:b/>
          <w:sz w:val="28"/>
          <w:szCs w:val="28"/>
        </w:rPr>
        <w:t xml:space="preserve"> reports using the linking procedures in </w:t>
      </w:r>
      <w:hyperlink r:id="rId10" w:history="1">
        <w:r w:rsidRPr="005003DB">
          <w:rPr>
            <w:rStyle w:val="Hyperlink"/>
            <w:b/>
            <w:sz w:val="28"/>
            <w:szCs w:val="28"/>
          </w:rPr>
          <w:t>www.federalreporting.gov</w:t>
        </w:r>
      </w:hyperlink>
      <w:r w:rsidRPr="005003DB">
        <w:rPr>
          <w:b/>
          <w:sz w:val="28"/>
          <w:szCs w:val="28"/>
        </w:rPr>
        <w:t xml:space="preserve">. </w:t>
      </w:r>
    </w:p>
    <w:p w:rsidR="00910E1C" w:rsidRDefault="00910E1C" w:rsidP="00910E1C">
      <w:pPr>
        <w:pStyle w:val="ListParagraph"/>
        <w:rPr>
          <w:b/>
          <w:sz w:val="28"/>
          <w:szCs w:val="28"/>
        </w:rPr>
      </w:pPr>
    </w:p>
    <w:p w:rsidR="00096F64" w:rsidRPr="00FB7BC9" w:rsidRDefault="00910E1C" w:rsidP="00910E1C">
      <w:pPr>
        <w:numPr>
          <w:ilvl w:val="0"/>
          <w:numId w:val="1"/>
        </w:numPr>
        <w:rPr>
          <w:b/>
          <w:sz w:val="28"/>
          <w:szCs w:val="28"/>
        </w:rPr>
      </w:pPr>
      <w:r w:rsidRPr="00FB7BC9">
        <w:rPr>
          <w:b/>
          <w:sz w:val="28"/>
          <w:szCs w:val="28"/>
        </w:rPr>
        <w:t xml:space="preserve">You should mark your report as final only if the project funded by the grant is complete, no additional jobs will be reported, all or almost all of the funds from the grant have been expended, and all or almost all of the funds from the grant have been drawn down. If not all of the funds in your award will be expended (usually because your projects came in under budget), </w:t>
      </w:r>
      <w:r w:rsidR="00AC613B" w:rsidRPr="00FB7BC9">
        <w:rPr>
          <w:b/>
          <w:sz w:val="28"/>
          <w:szCs w:val="28"/>
        </w:rPr>
        <w:t xml:space="preserve">provide a comment in the “Quarterly Activities/Project Description” field explaining why the final amount of expenditures does not = the award amount and confirming no more funds will be expended. </w:t>
      </w:r>
      <w:r w:rsidRPr="00FB7BC9">
        <w:rPr>
          <w:b/>
          <w:sz w:val="28"/>
          <w:szCs w:val="28"/>
        </w:rPr>
        <w:t xml:space="preserve">Your final report indicates that no additional Section 1512 reports will be submitted in future reporting periods. </w:t>
      </w:r>
    </w:p>
    <w:p w:rsidR="00910E1C" w:rsidRDefault="00910E1C" w:rsidP="00910E1C">
      <w:pPr>
        <w:ind w:left="720"/>
        <w:rPr>
          <w:b/>
          <w:sz w:val="28"/>
          <w:szCs w:val="28"/>
        </w:rPr>
      </w:pPr>
    </w:p>
    <w:p w:rsidR="00420B45" w:rsidRPr="005003DB" w:rsidRDefault="0006639B" w:rsidP="00A060A0">
      <w:pPr>
        <w:numPr>
          <w:ilvl w:val="0"/>
          <w:numId w:val="13"/>
        </w:numPr>
        <w:rPr>
          <w:b/>
          <w:sz w:val="28"/>
          <w:szCs w:val="28"/>
        </w:rPr>
      </w:pPr>
      <w:r w:rsidRPr="005003DB">
        <w:rPr>
          <w:b/>
          <w:sz w:val="28"/>
          <w:szCs w:val="28"/>
        </w:rPr>
        <w:t xml:space="preserve">Do not rely solely on the titles of the fields, or the OMB dropdown descriptions in FederalReporting.Gov.  FTA has </w:t>
      </w:r>
      <w:r w:rsidR="009742D4" w:rsidRPr="005003DB">
        <w:rPr>
          <w:b/>
          <w:sz w:val="28"/>
          <w:szCs w:val="28"/>
        </w:rPr>
        <w:t xml:space="preserve">provided technical assistance </w:t>
      </w:r>
      <w:r w:rsidR="00EF4D41" w:rsidRPr="005003DB">
        <w:rPr>
          <w:b/>
          <w:sz w:val="28"/>
          <w:szCs w:val="28"/>
        </w:rPr>
        <w:t xml:space="preserve">on </w:t>
      </w:r>
      <w:r w:rsidRPr="005003DB">
        <w:rPr>
          <w:b/>
          <w:sz w:val="28"/>
          <w:szCs w:val="28"/>
        </w:rPr>
        <w:t xml:space="preserve">the OMB guidance specifically for our grantees to ensure consistency in the FTA reports.  </w:t>
      </w:r>
      <w:r w:rsidR="009742D4" w:rsidRPr="005003DB">
        <w:rPr>
          <w:b/>
          <w:sz w:val="28"/>
          <w:szCs w:val="28"/>
        </w:rPr>
        <w:t xml:space="preserve">In addition, </w:t>
      </w:r>
      <w:r w:rsidRPr="005003DB">
        <w:rPr>
          <w:b/>
          <w:sz w:val="28"/>
          <w:szCs w:val="28"/>
        </w:rPr>
        <w:t xml:space="preserve">OMB </w:t>
      </w:r>
      <w:r w:rsidR="009742D4" w:rsidRPr="005003DB">
        <w:rPr>
          <w:b/>
          <w:sz w:val="28"/>
          <w:szCs w:val="28"/>
        </w:rPr>
        <w:t xml:space="preserve">has issued additional guidance in the form of </w:t>
      </w:r>
      <w:hyperlink r:id="rId11" w:history="1">
        <w:r w:rsidR="009742D4" w:rsidRPr="005003DB">
          <w:rPr>
            <w:rStyle w:val="Hyperlink"/>
            <w:b/>
            <w:sz w:val="28"/>
            <w:szCs w:val="28"/>
          </w:rPr>
          <w:t>FAQ’s</w:t>
        </w:r>
      </w:hyperlink>
      <w:r w:rsidR="009742D4" w:rsidRPr="005003DB">
        <w:rPr>
          <w:b/>
          <w:sz w:val="28"/>
          <w:szCs w:val="28"/>
        </w:rPr>
        <w:t xml:space="preserve"> that provide additional information about some of the </w:t>
      </w:r>
      <w:r w:rsidR="00EF4D41" w:rsidRPr="005003DB">
        <w:rPr>
          <w:b/>
          <w:sz w:val="28"/>
          <w:szCs w:val="28"/>
        </w:rPr>
        <w:t>fields</w:t>
      </w:r>
      <w:r w:rsidR="009742D4" w:rsidRPr="005003DB">
        <w:rPr>
          <w:b/>
          <w:sz w:val="28"/>
          <w:szCs w:val="28"/>
        </w:rPr>
        <w:t xml:space="preserve">.  </w:t>
      </w:r>
    </w:p>
    <w:p w:rsidR="005436DB" w:rsidRDefault="005436DB" w:rsidP="00CC3C32">
      <w:pPr>
        <w:rPr>
          <w:b/>
          <w:sz w:val="28"/>
          <w:szCs w:val="28"/>
        </w:rPr>
      </w:pPr>
    </w:p>
    <w:p w:rsidR="000E71DC" w:rsidRDefault="00857DFD" w:rsidP="005B3D6E">
      <w:pPr>
        <w:numPr>
          <w:ilvl w:val="0"/>
          <w:numId w:val="13"/>
        </w:numPr>
        <w:rPr>
          <w:b/>
          <w:sz w:val="28"/>
          <w:szCs w:val="28"/>
        </w:rPr>
      </w:pPr>
      <w:r>
        <w:rPr>
          <w:b/>
          <w:sz w:val="28"/>
          <w:szCs w:val="28"/>
        </w:rPr>
        <w:t xml:space="preserve">EXCEPT FOR JOBS, </w:t>
      </w:r>
      <w:r w:rsidR="000E71DC">
        <w:rPr>
          <w:b/>
          <w:sz w:val="28"/>
          <w:szCs w:val="28"/>
        </w:rPr>
        <w:t xml:space="preserve">the information in your </w:t>
      </w:r>
      <w:r w:rsidR="00275F77">
        <w:rPr>
          <w:b/>
          <w:sz w:val="28"/>
          <w:szCs w:val="28"/>
        </w:rPr>
        <w:t xml:space="preserve"> </w:t>
      </w:r>
      <w:r w:rsidR="000E71DC">
        <w:rPr>
          <w:b/>
          <w:sz w:val="28"/>
          <w:szCs w:val="28"/>
        </w:rPr>
        <w:t>1512 report should be cumulative and reflect activity that has occurred since the enactment of the Recovery Act (or earlier if you were usi</w:t>
      </w:r>
      <w:r w:rsidR="00D7684B">
        <w:rPr>
          <w:b/>
          <w:sz w:val="28"/>
          <w:szCs w:val="28"/>
        </w:rPr>
        <w:t xml:space="preserve">ng pre-award authority) through the end of the reporting period. </w:t>
      </w:r>
    </w:p>
    <w:p w:rsidR="005B3D6E" w:rsidRDefault="005B3D6E" w:rsidP="005B3D6E">
      <w:pPr>
        <w:pStyle w:val="ListParagraph"/>
        <w:rPr>
          <w:b/>
          <w:sz w:val="28"/>
          <w:szCs w:val="28"/>
        </w:rPr>
      </w:pPr>
    </w:p>
    <w:p w:rsidR="005B3D6E" w:rsidRPr="000E75AD" w:rsidRDefault="005B3D6E" w:rsidP="005B3D6E">
      <w:pPr>
        <w:numPr>
          <w:ilvl w:val="0"/>
          <w:numId w:val="13"/>
        </w:numPr>
        <w:rPr>
          <w:b/>
          <w:sz w:val="28"/>
          <w:szCs w:val="28"/>
        </w:rPr>
      </w:pPr>
      <w:r w:rsidRPr="000E75AD">
        <w:rPr>
          <w:b/>
          <w:sz w:val="28"/>
          <w:szCs w:val="28"/>
        </w:rPr>
        <w:t>There should be ONE and only one 1512 report for each ARRA grant FTA awards:</w:t>
      </w:r>
    </w:p>
    <w:p w:rsidR="005B3D6E" w:rsidRPr="000E75AD" w:rsidRDefault="005B3D6E" w:rsidP="005B3D6E">
      <w:pPr>
        <w:numPr>
          <w:ilvl w:val="1"/>
          <w:numId w:val="13"/>
        </w:numPr>
        <w:rPr>
          <w:b/>
          <w:sz w:val="28"/>
          <w:szCs w:val="28"/>
        </w:rPr>
      </w:pPr>
      <w:r w:rsidRPr="000E75AD">
        <w:rPr>
          <w:b/>
          <w:sz w:val="28"/>
          <w:szCs w:val="28"/>
        </w:rPr>
        <w:t>The Prime (Direct) Recipient must file the report</w:t>
      </w:r>
    </w:p>
    <w:p w:rsidR="005B3D6E" w:rsidRDefault="005B3D6E" w:rsidP="005B3D6E">
      <w:pPr>
        <w:numPr>
          <w:ilvl w:val="1"/>
          <w:numId w:val="13"/>
        </w:numPr>
        <w:rPr>
          <w:b/>
          <w:sz w:val="28"/>
          <w:szCs w:val="28"/>
        </w:rPr>
      </w:pPr>
      <w:r w:rsidRPr="000E75AD">
        <w:rPr>
          <w:b/>
          <w:sz w:val="28"/>
          <w:szCs w:val="28"/>
        </w:rPr>
        <w:t>The body of the prime’s report includes the subrecipients’ and vendors’ jobs information, e</w:t>
      </w:r>
      <w:r>
        <w:rPr>
          <w:b/>
          <w:sz w:val="28"/>
          <w:szCs w:val="28"/>
        </w:rPr>
        <w:t xml:space="preserve">xpenditures, etc. </w:t>
      </w:r>
    </w:p>
    <w:p w:rsidR="005B3D6E" w:rsidRDefault="005B3D6E" w:rsidP="005B3D6E">
      <w:pPr>
        <w:numPr>
          <w:ilvl w:val="1"/>
          <w:numId w:val="13"/>
        </w:numPr>
        <w:rPr>
          <w:b/>
          <w:sz w:val="28"/>
          <w:szCs w:val="28"/>
        </w:rPr>
      </w:pPr>
      <w:r>
        <w:rPr>
          <w:b/>
          <w:sz w:val="28"/>
          <w:szCs w:val="28"/>
        </w:rPr>
        <w:t>Subrecipient and vendor identification (e.g. DUNS), sub-award amount, and payments to subrecipients and vendors are reported on the subrecipient and vendor tabs.</w:t>
      </w:r>
    </w:p>
    <w:p w:rsidR="005B3D6E" w:rsidRDefault="005B3D6E" w:rsidP="005B3D6E">
      <w:pPr>
        <w:numPr>
          <w:ilvl w:val="1"/>
          <w:numId w:val="13"/>
        </w:numPr>
        <w:rPr>
          <w:b/>
          <w:sz w:val="28"/>
          <w:szCs w:val="28"/>
        </w:rPr>
      </w:pPr>
      <w:r>
        <w:rPr>
          <w:b/>
          <w:sz w:val="28"/>
          <w:szCs w:val="28"/>
        </w:rPr>
        <w:lastRenderedPageBreak/>
        <w:t xml:space="preserve">If you delegate reporting to subrecipients, make sure they don’t report as if they are prime recipients.   Subrecipients reporting directly to FederalReporting.Gov must identify the report as a subrecipient report – which is then linked to the prime report for the FTA TEAM grant number.  The subrecipient only reports the information that goes on the subrecipient tab.  The prime </w:t>
      </w:r>
      <w:r w:rsidR="005436DB">
        <w:rPr>
          <w:b/>
          <w:sz w:val="28"/>
          <w:szCs w:val="28"/>
        </w:rPr>
        <w:t>should include the subrecipient</w:t>
      </w:r>
      <w:r>
        <w:rPr>
          <w:b/>
          <w:sz w:val="28"/>
          <w:szCs w:val="28"/>
        </w:rPr>
        <w:t>s</w:t>
      </w:r>
      <w:r w:rsidR="005436DB">
        <w:rPr>
          <w:b/>
          <w:sz w:val="28"/>
          <w:szCs w:val="28"/>
        </w:rPr>
        <w:t>’</w:t>
      </w:r>
      <w:r>
        <w:rPr>
          <w:b/>
          <w:sz w:val="28"/>
          <w:szCs w:val="28"/>
        </w:rPr>
        <w:t xml:space="preserve"> jobs data in the total FTE’s in the prime reports.</w:t>
      </w:r>
    </w:p>
    <w:p w:rsidR="006A71BF" w:rsidRPr="006A71BF" w:rsidRDefault="005B3D6E" w:rsidP="006A71BF">
      <w:pPr>
        <w:numPr>
          <w:ilvl w:val="1"/>
          <w:numId w:val="13"/>
        </w:numPr>
        <w:rPr>
          <w:b/>
          <w:sz w:val="28"/>
          <w:szCs w:val="28"/>
        </w:rPr>
      </w:pPr>
      <w:r>
        <w:rPr>
          <w:b/>
          <w:sz w:val="28"/>
          <w:szCs w:val="28"/>
        </w:rPr>
        <w:t>Vendors/suppliers to Prime Recipients should not report directly.  Prime Recipient reports contractor information on the Vendor Tab.</w:t>
      </w:r>
    </w:p>
    <w:p w:rsidR="005436DB" w:rsidRDefault="005436DB" w:rsidP="005436DB">
      <w:pPr>
        <w:ind w:left="1080"/>
        <w:rPr>
          <w:b/>
          <w:sz w:val="28"/>
          <w:szCs w:val="28"/>
        </w:rPr>
      </w:pPr>
    </w:p>
    <w:p w:rsidR="00575CF2" w:rsidRDefault="00310129" w:rsidP="005436DB">
      <w:pPr>
        <w:numPr>
          <w:ilvl w:val="0"/>
          <w:numId w:val="13"/>
        </w:numPr>
        <w:rPr>
          <w:b/>
          <w:sz w:val="28"/>
          <w:szCs w:val="28"/>
        </w:rPr>
      </w:pPr>
      <w:r>
        <w:rPr>
          <w:b/>
          <w:sz w:val="28"/>
          <w:szCs w:val="28"/>
        </w:rPr>
        <w:t>Only direct</w:t>
      </w:r>
      <w:r w:rsidR="006A71BF" w:rsidRPr="00575CF2">
        <w:rPr>
          <w:b/>
          <w:sz w:val="28"/>
          <w:szCs w:val="28"/>
        </w:rPr>
        <w:t xml:space="preserve"> FTA Contractors (for example, </w:t>
      </w:r>
      <w:r w:rsidR="00575CF2">
        <w:rPr>
          <w:b/>
          <w:sz w:val="28"/>
          <w:szCs w:val="28"/>
        </w:rPr>
        <w:t xml:space="preserve">a </w:t>
      </w:r>
      <w:r w:rsidR="006A71BF" w:rsidRPr="00575CF2">
        <w:rPr>
          <w:b/>
          <w:sz w:val="28"/>
          <w:szCs w:val="28"/>
        </w:rPr>
        <w:t xml:space="preserve">PMO contractor with a new ARRA task order) report the award type as contract </w:t>
      </w:r>
      <w:r>
        <w:rPr>
          <w:b/>
          <w:sz w:val="28"/>
          <w:szCs w:val="28"/>
        </w:rPr>
        <w:t>and</w:t>
      </w:r>
      <w:r w:rsidR="006A71BF" w:rsidRPr="00575CF2">
        <w:rPr>
          <w:b/>
          <w:sz w:val="28"/>
          <w:szCs w:val="28"/>
        </w:rPr>
        <w:t xml:space="preserve"> use the reporting template for contracts.  There are fewer data elements in the contract report than in the grants report.  </w:t>
      </w:r>
      <w:r w:rsidR="00575CF2">
        <w:rPr>
          <w:b/>
          <w:sz w:val="28"/>
          <w:szCs w:val="28"/>
        </w:rPr>
        <w:t>Direct FTA contractors report as prime recipients</w:t>
      </w:r>
      <w:r>
        <w:rPr>
          <w:b/>
          <w:sz w:val="28"/>
          <w:szCs w:val="28"/>
        </w:rPr>
        <w:t xml:space="preserve"> with the award type “contract” and report sub-contractors on the Sub-recipient tab of the contract report</w:t>
      </w:r>
      <w:r w:rsidR="00575CF2">
        <w:rPr>
          <w:b/>
          <w:sz w:val="28"/>
          <w:szCs w:val="28"/>
        </w:rPr>
        <w:t xml:space="preserve">.  </w:t>
      </w:r>
      <w:r w:rsidRPr="00575CF2">
        <w:rPr>
          <w:b/>
          <w:sz w:val="28"/>
          <w:szCs w:val="28"/>
        </w:rPr>
        <w:t>Grantees</w:t>
      </w:r>
      <w:r>
        <w:rPr>
          <w:b/>
          <w:sz w:val="28"/>
          <w:szCs w:val="28"/>
        </w:rPr>
        <w:t xml:space="preserve">, however, </w:t>
      </w:r>
      <w:r w:rsidRPr="00575CF2">
        <w:rPr>
          <w:b/>
          <w:sz w:val="28"/>
          <w:szCs w:val="28"/>
        </w:rPr>
        <w:t>report their third part</w:t>
      </w:r>
      <w:r>
        <w:rPr>
          <w:b/>
          <w:sz w:val="28"/>
          <w:szCs w:val="28"/>
        </w:rPr>
        <w:t>y contractors on the vendor tab.</w:t>
      </w:r>
    </w:p>
    <w:p w:rsidR="00575CF2" w:rsidRDefault="00575CF2" w:rsidP="00575CF2">
      <w:pPr>
        <w:ind w:left="360"/>
        <w:rPr>
          <w:b/>
          <w:sz w:val="28"/>
          <w:szCs w:val="28"/>
        </w:rPr>
      </w:pPr>
    </w:p>
    <w:p w:rsidR="005436DB" w:rsidRPr="00575CF2" w:rsidRDefault="005436DB" w:rsidP="005436DB">
      <w:pPr>
        <w:numPr>
          <w:ilvl w:val="0"/>
          <w:numId w:val="13"/>
        </w:numPr>
        <w:rPr>
          <w:b/>
          <w:sz w:val="28"/>
          <w:szCs w:val="28"/>
        </w:rPr>
      </w:pPr>
      <w:r w:rsidRPr="00575CF2">
        <w:rPr>
          <w:b/>
          <w:sz w:val="28"/>
          <w:szCs w:val="28"/>
        </w:rPr>
        <w:t xml:space="preserve">Respond to error messages you may receive from FederalReporting.Gov during the reporting period.   </w:t>
      </w:r>
    </w:p>
    <w:p w:rsidR="005436DB" w:rsidRDefault="005436DB" w:rsidP="005436DB">
      <w:pPr>
        <w:numPr>
          <w:ilvl w:val="1"/>
          <w:numId w:val="13"/>
        </w:numPr>
        <w:rPr>
          <w:b/>
          <w:sz w:val="28"/>
          <w:szCs w:val="28"/>
        </w:rPr>
      </w:pPr>
      <w:r w:rsidRPr="005436DB">
        <w:rPr>
          <w:b/>
          <w:sz w:val="28"/>
          <w:szCs w:val="28"/>
        </w:rPr>
        <w:t>If you get an error message, correct the problem so that you can submit your report.</w:t>
      </w:r>
    </w:p>
    <w:p w:rsidR="005436DB" w:rsidRPr="005436DB" w:rsidRDefault="005436DB" w:rsidP="005436DB">
      <w:pPr>
        <w:numPr>
          <w:ilvl w:val="1"/>
          <w:numId w:val="13"/>
        </w:numPr>
        <w:rPr>
          <w:b/>
          <w:sz w:val="28"/>
          <w:szCs w:val="28"/>
        </w:rPr>
      </w:pPr>
      <w:r w:rsidRPr="005436DB">
        <w:rPr>
          <w:b/>
          <w:sz w:val="28"/>
          <w:szCs w:val="28"/>
        </w:rPr>
        <w:t>If you get an “alert”, check your data for correctness.</w:t>
      </w:r>
    </w:p>
    <w:p w:rsidR="005436DB" w:rsidRPr="00420B45" w:rsidRDefault="005436DB" w:rsidP="005436DB">
      <w:r>
        <w:t xml:space="preserve"> </w:t>
      </w:r>
    </w:p>
    <w:p w:rsidR="005B3D6E" w:rsidRDefault="005B3D6E" w:rsidP="005B3D6E">
      <w:pPr>
        <w:rPr>
          <w:b/>
          <w:sz w:val="28"/>
          <w:szCs w:val="28"/>
        </w:rPr>
      </w:pPr>
    </w:p>
    <w:p w:rsidR="005B3D6E" w:rsidRPr="005B3D6E" w:rsidRDefault="005B3D6E" w:rsidP="005B3D6E">
      <w:pPr>
        <w:rPr>
          <w:b/>
          <w:sz w:val="36"/>
          <w:szCs w:val="36"/>
          <w:u w:val="single"/>
        </w:rPr>
      </w:pPr>
      <w:r w:rsidRPr="005B3D6E">
        <w:rPr>
          <w:b/>
          <w:sz w:val="36"/>
          <w:szCs w:val="36"/>
          <w:u w:val="single"/>
        </w:rPr>
        <w:t>CODES</w:t>
      </w:r>
      <w:r>
        <w:rPr>
          <w:b/>
          <w:sz w:val="36"/>
          <w:szCs w:val="36"/>
          <w:u w:val="single"/>
        </w:rPr>
        <w:t xml:space="preserve"> &amp; OTHER REPORTING FIELDS</w:t>
      </w:r>
      <w:r w:rsidR="007A1D7E">
        <w:rPr>
          <w:b/>
          <w:sz w:val="36"/>
          <w:szCs w:val="36"/>
          <w:u w:val="single"/>
        </w:rPr>
        <w:t xml:space="preserve"> TIPS</w:t>
      </w:r>
    </w:p>
    <w:p w:rsidR="005B3D6E" w:rsidRPr="005B3D6E" w:rsidRDefault="005B3D6E" w:rsidP="005B3D6E">
      <w:pPr>
        <w:rPr>
          <w:b/>
          <w:sz w:val="28"/>
          <w:szCs w:val="28"/>
        </w:rPr>
      </w:pPr>
    </w:p>
    <w:p w:rsidR="000E71DC" w:rsidRPr="00311F4C" w:rsidRDefault="000E71DC" w:rsidP="000E71DC">
      <w:pPr>
        <w:numPr>
          <w:ilvl w:val="0"/>
          <w:numId w:val="1"/>
        </w:numPr>
        <w:rPr>
          <w:b/>
          <w:sz w:val="28"/>
          <w:szCs w:val="28"/>
        </w:rPr>
      </w:pPr>
      <w:r w:rsidRPr="00311F4C">
        <w:rPr>
          <w:b/>
          <w:sz w:val="28"/>
          <w:szCs w:val="28"/>
        </w:rPr>
        <w:t xml:space="preserve">Use </w:t>
      </w:r>
      <w:r w:rsidR="00311F4C">
        <w:rPr>
          <w:b/>
          <w:sz w:val="28"/>
          <w:szCs w:val="28"/>
        </w:rPr>
        <w:t xml:space="preserve">code 6955 for </w:t>
      </w:r>
      <w:r w:rsidR="007A3210" w:rsidRPr="007A3210">
        <w:rPr>
          <w:b/>
          <w:sz w:val="28"/>
          <w:szCs w:val="28"/>
          <w:u w:val="single"/>
        </w:rPr>
        <w:t>both</w:t>
      </w:r>
      <w:r w:rsidR="00EF4D41">
        <w:rPr>
          <w:b/>
          <w:sz w:val="28"/>
          <w:szCs w:val="28"/>
        </w:rPr>
        <w:t xml:space="preserve"> </w:t>
      </w:r>
      <w:r w:rsidR="00311F4C">
        <w:rPr>
          <w:b/>
          <w:sz w:val="28"/>
          <w:szCs w:val="28"/>
        </w:rPr>
        <w:t>the</w:t>
      </w:r>
      <w:r w:rsidRPr="00311F4C">
        <w:rPr>
          <w:b/>
          <w:sz w:val="28"/>
          <w:szCs w:val="28"/>
        </w:rPr>
        <w:t xml:space="preserve"> Funding agency and </w:t>
      </w:r>
      <w:r w:rsidR="00311F4C">
        <w:rPr>
          <w:b/>
          <w:sz w:val="28"/>
          <w:szCs w:val="28"/>
        </w:rPr>
        <w:t>the A</w:t>
      </w:r>
      <w:r w:rsidRPr="00311F4C">
        <w:rPr>
          <w:b/>
          <w:sz w:val="28"/>
          <w:szCs w:val="28"/>
        </w:rPr>
        <w:t xml:space="preserve">warding agency codes. </w:t>
      </w:r>
      <w:r w:rsidR="00311F4C">
        <w:rPr>
          <w:b/>
          <w:sz w:val="28"/>
          <w:szCs w:val="28"/>
        </w:rPr>
        <w:t xml:space="preserve"> </w:t>
      </w:r>
      <w:r w:rsidRPr="00311F4C">
        <w:rPr>
          <w:b/>
          <w:sz w:val="28"/>
          <w:szCs w:val="28"/>
        </w:rPr>
        <w:t>If you enter a code other than 6955, FTA may have difficulty confirming that your report has been submitted</w:t>
      </w:r>
      <w:r w:rsidR="00EF4D41">
        <w:rPr>
          <w:b/>
          <w:sz w:val="28"/>
          <w:szCs w:val="28"/>
        </w:rPr>
        <w:t>.</w:t>
      </w:r>
      <w:r w:rsidRPr="00311F4C">
        <w:rPr>
          <w:b/>
          <w:sz w:val="28"/>
          <w:szCs w:val="28"/>
        </w:rPr>
        <w:t xml:space="preserve"> </w:t>
      </w:r>
    </w:p>
    <w:p w:rsidR="005003DB" w:rsidRDefault="000E71DC" w:rsidP="005003DB">
      <w:pPr>
        <w:numPr>
          <w:ilvl w:val="1"/>
          <w:numId w:val="1"/>
        </w:numPr>
        <w:rPr>
          <w:b/>
          <w:i/>
          <w:sz w:val="28"/>
          <w:szCs w:val="28"/>
        </w:rPr>
      </w:pPr>
      <w:r w:rsidRPr="005436DB">
        <w:rPr>
          <w:b/>
          <w:i/>
          <w:sz w:val="28"/>
          <w:szCs w:val="28"/>
        </w:rPr>
        <w:t xml:space="preserve">Hint:  Report </w:t>
      </w:r>
      <w:r w:rsidR="00EF4D41" w:rsidRPr="005436DB">
        <w:rPr>
          <w:b/>
          <w:i/>
          <w:sz w:val="28"/>
          <w:szCs w:val="28"/>
        </w:rPr>
        <w:t>f</w:t>
      </w:r>
      <w:r w:rsidRPr="005436DB">
        <w:rPr>
          <w:b/>
          <w:i/>
          <w:sz w:val="28"/>
          <w:szCs w:val="28"/>
        </w:rPr>
        <w:t>lex</w:t>
      </w:r>
      <w:r w:rsidR="00EF4D41" w:rsidRPr="005436DB">
        <w:rPr>
          <w:b/>
          <w:i/>
          <w:sz w:val="28"/>
          <w:szCs w:val="28"/>
        </w:rPr>
        <w:t>-</w:t>
      </w:r>
      <w:r w:rsidRPr="005436DB">
        <w:rPr>
          <w:b/>
          <w:i/>
          <w:sz w:val="28"/>
          <w:szCs w:val="28"/>
        </w:rPr>
        <w:t xml:space="preserve">funded ARRA grants as FTA awards, using our codes </w:t>
      </w:r>
      <w:r w:rsidR="00EF4D41" w:rsidRPr="005436DB">
        <w:rPr>
          <w:b/>
          <w:i/>
          <w:sz w:val="28"/>
          <w:szCs w:val="28"/>
        </w:rPr>
        <w:t xml:space="preserve">(6955) </w:t>
      </w:r>
      <w:r w:rsidRPr="005436DB">
        <w:rPr>
          <w:b/>
          <w:i/>
          <w:sz w:val="28"/>
          <w:szCs w:val="28"/>
        </w:rPr>
        <w:t>because the FHWA funds have been transferred to FTA to administer.</w:t>
      </w:r>
    </w:p>
    <w:p w:rsidR="005003DB" w:rsidRDefault="005003DB" w:rsidP="005003DB">
      <w:pPr>
        <w:rPr>
          <w:b/>
          <w:i/>
          <w:sz w:val="28"/>
          <w:szCs w:val="28"/>
        </w:rPr>
      </w:pPr>
    </w:p>
    <w:p w:rsidR="000E71DC" w:rsidRPr="005003DB" w:rsidRDefault="000E71DC" w:rsidP="005003DB">
      <w:pPr>
        <w:numPr>
          <w:ilvl w:val="0"/>
          <w:numId w:val="1"/>
        </w:numPr>
        <w:rPr>
          <w:b/>
          <w:i/>
          <w:sz w:val="28"/>
          <w:szCs w:val="28"/>
        </w:rPr>
      </w:pPr>
      <w:r w:rsidRPr="005003DB">
        <w:rPr>
          <w:b/>
          <w:sz w:val="28"/>
          <w:szCs w:val="28"/>
        </w:rPr>
        <w:t xml:space="preserve">Use the correct agency </w:t>
      </w:r>
      <w:r w:rsidR="00733F13" w:rsidRPr="005003DB">
        <w:rPr>
          <w:b/>
          <w:sz w:val="28"/>
          <w:szCs w:val="28"/>
        </w:rPr>
        <w:t>award number</w:t>
      </w:r>
      <w:r w:rsidRPr="005003DB">
        <w:rPr>
          <w:b/>
          <w:sz w:val="28"/>
          <w:szCs w:val="28"/>
        </w:rPr>
        <w:t xml:space="preserve">. This is </w:t>
      </w:r>
      <w:r w:rsidR="005205A5" w:rsidRPr="005003DB">
        <w:rPr>
          <w:b/>
          <w:sz w:val="28"/>
          <w:szCs w:val="28"/>
        </w:rPr>
        <w:t xml:space="preserve">your </w:t>
      </w:r>
      <w:r w:rsidRPr="005003DB">
        <w:rPr>
          <w:b/>
          <w:sz w:val="28"/>
          <w:szCs w:val="28"/>
        </w:rPr>
        <w:t xml:space="preserve">project number in TEAM, </w:t>
      </w:r>
      <w:r w:rsidR="005205A5" w:rsidRPr="005003DB">
        <w:rPr>
          <w:b/>
          <w:sz w:val="28"/>
          <w:szCs w:val="28"/>
        </w:rPr>
        <w:t>e.g</w:t>
      </w:r>
      <w:r w:rsidRPr="005003DB">
        <w:rPr>
          <w:b/>
          <w:sz w:val="28"/>
          <w:szCs w:val="28"/>
        </w:rPr>
        <w:t xml:space="preserve">. AK-96-X008.  If you enter </w:t>
      </w:r>
      <w:r w:rsidR="00733F13" w:rsidRPr="005003DB">
        <w:rPr>
          <w:b/>
          <w:sz w:val="28"/>
          <w:szCs w:val="28"/>
        </w:rPr>
        <w:t>some other award number</w:t>
      </w:r>
      <w:r w:rsidR="001226E6" w:rsidRPr="005003DB">
        <w:rPr>
          <w:b/>
          <w:sz w:val="28"/>
          <w:szCs w:val="28"/>
        </w:rPr>
        <w:t>, FTA</w:t>
      </w:r>
      <w:r w:rsidRPr="005003DB">
        <w:rPr>
          <w:b/>
          <w:sz w:val="28"/>
          <w:szCs w:val="28"/>
        </w:rPr>
        <w:t xml:space="preserve"> </w:t>
      </w:r>
      <w:r w:rsidRPr="005003DB">
        <w:rPr>
          <w:b/>
          <w:sz w:val="28"/>
          <w:szCs w:val="28"/>
        </w:rPr>
        <w:lastRenderedPageBreak/>
        <w:t xml:space="preserve">may have </w:t>
      </w:r>
      <w:r w:rsidR="001226E6" w:rsidRPr="005003DB">
        <w:rPr>
          <w:b/>
          <w:sz w:val="28"/>
          <w:szCs w:val="28"/>
        </w:rPr>
        <w:t>difficulty confirming</w:t>
      </w:r>
      <w:r w:rsidR="00311F4C" w:rsidRPr="005003DB">
        <w:rPr>
          <w:b/>
          <w:sz w:val="28"/>
          <w:szCs w:val="28"/>
        </w:rPr>
        <w:t xml:space="preserve"> that you have reported.</w:t>
      </w:r>
      <w:r w:rsidR="005205A5" w:rsidRPr="005003DB">
        <w:rPr>
          <w:b/>
          <w:sz w:val="28"/>
          <w:szCs w:val="28"/>
        </w:rPr>
        <w:t xml:space="preserve"> </w:t>
      </w:r>
      <w:r w:rsidR="003634FE" w:rsidRPr="005003DB">
        <w:rPr>
          <w:b/>
          <w:sz w:val="28"/>
          <w:szCs w:val="28"/>
        </w:rPr>
        <w:t xml:space="preserve"> If you are a new reporter, do not enter the final two digits of the award number which corresponds to the amendment extension.  If you are a returning reporter and used the amendment extension in</w:t>
      </w:r>
      <w:r w:rsidR="00275F77">
        <w:rPr>
          <w:b/>
          <w:sz w:val="28"/>
          <w:szCs w:val="28"/>
        </w:rPr>
        <w:t xml:space="preserve"> the prior quarter</w:t>
      </w:r>
      <w:r w:rsidR="003634FE" w:rsidRPr="005003DB">
        <w:rPr>
          <w:b/>
          <w:sz w:val="28"/>
          <w:szCs w:val="28"/>
        </w:rPr>
        <w:t>, keep the exten</w:t>
      </w:r>
      <w:r w:rsidR="00257824">
        <w:rPr>
          <w:b/>
          <w:sz w:val="28"/>
          <w:szCs w:val="28"/>
        </w:rPr>
        <w:t>si</w:t>
      </w:r>
      <w:r w:rsidR="00D7684B">
        <w:rPr>
          <w:b/>
          <w:sz w:val="28"/>
          <w:szCs w:val="28"/>
        </w:rPr>
        <w:t>on and copy forward your prior report</w:t>
      </w:r>
      <w:r w:rsidR="003634FE" w:rsidRPr="005003DB">
        <w:rPr>
          <w:b/>
          <w:sz w:val="28"/>
          <w:szCs w:val="28"/>
        </w:rPr>
        <w:t xml:space="preserve">. </w:t>
      </w:r>
      <w:r w:rsidR="005205A5" w:rsidRPr="005003DB">
        <w:rPr>
          <w:b/>
          <w:sz w:val="28"/>
          <w:szCs w:val="28"/>
        </w:rPr>
        <w:t xml:space="preserve"> </w:t>
      </w:r>
    </w:p>
    <w:p w:rsidR="005003DB" w:rsidRPr="005003DB" w:rsidRDefault="005003DB" w:rsidP="005003DB">
      <w:pPr>
        <w:ind w:left="720"/>
        <w:rPr>
          <w:b/>
          <w:i/>
          <w:sz w:val="28"/>
          <w:szCs w:val="28"/>
        </w:rPr>
      </w:pPr>
    </w:p>
    <w:p w:rsidR="005436DB" w:rsidRPr="003634FE" w:rsidRDefault="000E71DC" w:rsidP="005436DB">
      <w:pPr>
        <w:numPr>
          <w:ilvl w:val="0"/>
          <w:numId w:val="1"/>
        </w:numPr>
        <w:rPr>
          <w:b/>
          <w:sz w:val="28"/>
          <w:szCs w:val="28"/>
        </w:rPr>
      </w:pPr>
      <w:r w:rsidRPr="003634FE">
        <w:rPr>
          <w:b/>
          <w:sz w:val="28"/>
          <w:szCs w:val="28"/>
        </w:rPr>
        <w:t>Use the correct CFDA numbers and TAS codes associated with your FTA grant.  FTA’s</w:t>
      </w:r>
      <w:r w:rsidR="00857DFD" w:rsidRPr="003634FE">
        <w:rPr>
          <w:b/>
          <w:sz w:val="28"/>
          <w:szCs w:val="28"/>
        </w:rPr>
        <w:t xml:space="preserve"> </w:t>
      </w:r>
      <w:r w:rsidRPr="003634FE">
        <w:rPr>
          <w:b/>
          <w:sz w:val="28"/>
          <w:szCs w:val="28"/>
        </w:rPr>
        <w:t>Data dictionary provides the correct codes</w:t>
      </w:r>
      <w:r w:rsidR="00C32073" w:rsidRPr="003634FE">
        <w:rPr>
          <w:b/>
          <w:sz w:val="28"/>
          <w:szCs w:val="28"/>
        </w:rPr>
        <w:t xml:space="preserve"> to use for each program</w:t>
      </w:r>
      <w:r w:rsidR="00EF4D41" w:rsidRPr="003634FE">
        <w:rPr>
          <w:b/>
          <w:sz w:val="28"/>
          <w:szCs w:val="28"/>
        </w:rPr>
        <w:t>.</w:t>
      </w:r>
    </w:p>
    <w:p w:rsidR="005436DB" w:rsidRPr="003634FE" w:rsidRDefault="005436DB" w:rsidP="005436DB">
      <w:pPr>
        <w:pStyle w:val="ListParagraph"/>
        <w:rPr>
          <w:b/>
          <w:sz w:val="28"/>
          <w:szCs w:val="28"/>
        </w:rPr>
      </w:pPr>
    </w:p>
    <w:p w:rsidR="005008F0" w:rsidRPr="005436DB" w:rsidRDefault="00420B45" w:rsidP="005436DB">
      <w:pPr>
        <w:numPr>
          <w:ilvl w:val="0"/>
          <w:numId w:val="1"/>
        </w:numPr>
        <w:rPr>
          <w:b/>
          <w:sz w:val="28"/>
          <w:szCs w:val="28"/>
        </w:rPr>
      </w:pPr>
      <w:r w:rsidRPr="003634FE">
        <w:rPr>
          <w:b/>
          <w:sz w:val="28"/>
          <w:szCs w:val="28"/>
        </w:rPr>
        <w:t>If you</w:t>
      </w:r>
      <w:r w:rsidR="005205A5" w:rsidRPr="003634FE">
        <w:rPr>
          <w:b/>
          <w:sz w:val="28"/>
          <w:szCs w:val="28"/>
        </w:rPr>
        <w:t xml:space="preserve"> need to change key award informatio</w:t>
      </w:r>
      <w:r w:rsidR="005205A5" w:rsidRPr="005436DB">
        <w:rPr>
          <w:b/>
          <w:sz w:val="28"/>
          <w:szCs w:val="28"/>
        </w:rPr>
        <w:t xml:space="preserve">n like </w:t>
      </w:r>
      <w:r w:rsidR="00EF4D41" w:rsidRPr="005436DB">
        <w:rPr>
          <w:b/>
          <w:sz w:val="28"/>
          <w:szCs w:val="28"/>
        </w:rPr>
        <w:t>a</w:t>
      </w:r>
      <w:r w:rsidR="005205A5" w:rsidRPr="005436DB">
        <w:rPr>
          <w:b/>
          <w:sz w:val="28"/>
          <w:szCs w:val="28"/>
        </w:rPr>
        <w:t>ward number, award type (grant or contract) or DUNS, follow the instructions in Chapter 1</w:t>
      </w:r>
      <w:r w:rsidR="0078788D">
        <w:rPr>
          <w:b/>
          <w:sz w:val="28"/>
          <w:szCs w:val="28"/>
        </w:rPr>
        <w:t>0</w:t>
      </w:r>
      <w:r w:rsidR="005205A5" w:rsidRPr="005436DB">
        <w:rPr>
          <w:b/>
          <w:sz w:val="28"/>
          <w:szCs w:val="28"/>
        </w:rPr>
        <w:t xml:space="preserve"> to copy forward your report and change the key information while maintaining a link to your previous reports.</w:t>
      </w:r>
    </w:p>
    <w:p w:rsidR="00EF4D41" w:rsidRPr="000E75AD" w:rsidRDefault="00EF4D41" w:rsidP="000E75AD">
      <w:pPr>
        <w:ind w:left="720"/>
        <w:rPr>
          <w:b/>
          <w:sz w:val="28"/>
          <w:szCs w:val="28"/>
        </w:rPr>
      </w:pPr>
    </w:p>
    <w:p w:rsidR="000E75AD" w:rsidRDefault="0091215A" w:rsidP="000E75AD">
      <w:pPr>
        <w:numPr>
          <w:ilvl w:val="0"/>
          <w:numId w:val="1"/>
        </w:numPr>
        <w:rPr>
          <w:b/>
          <w:sz w:val="28"/>
          <w:szCs w:val="28"/>
        </w:rPr>
      </w:pPr>
      <w:r w:rsidRPr="000E75AD">
        <w:rPr>
          <w:b/>
          <w:sz w:val="28"/>
          <w:szCs w:val="28"/>
        </w:rPr>
        <w:t>Use your current correct DUNS number.  If your DUNS number is wrong in TEAM, fix it there, but use the correct DUNS in your 1512 report</w:t>
      </w:r>
      <w:r w:rsidR="000E75AD" w:rsidRPr="000E75AD">
        <w:rPr>
          <w:b/>
          <w:sz w:val="28"/>
          <w:szCs w:val="28"/>
        </w:rPr>
        <w:t xml:space="preserve">. </w:t>
      </w:r>
    </w:p>
    <w:p w:rsidR="000E75AD" w:rsidRDefault="000E75AD" w:rsidP="000E75AD">
      <w:pPr>
        <w:pStyle w:val="ListParagraph"/>
        <w:rPr>
          <w:b/>
          <w:sz w:val="28"/>
          <w:szCs w:val="28"/>
        </w:rPr>
      </w:pPr>
    </w:p>
    <w:p w:rsidR="00635FAD" w:rsidRPr="000E75AD" w:rsidRDefault="000E75AD" w:rsidP="000E75AD">
      <w:pPr>
        <w:numPr>
          <w:ilvl w:val="0"/>
          <w:numId w:val="1"/>
        </w:numPr>
        <w:rPr>
          <w:b/>
          <w:sz w:val="28"/>
          <w:szCs w:val="28"/>
        </w:rPr>
      </w:pPr>
      <w:r w:rsidRPr="000E75AD">
        <w:rPr>
          <w:b/>
          <w:sz w:val="28"/>
          <w:szCs w:val="28"/>
        </w:rPr>
        <w:t xml:space="preserve"> If you </w:t>
      </w:r>
      <w:r w:rsidR="00635FAD" w:rsidRPr="000E75AD">
        <w:rPr>
          <w:b/>
          <w:sz w:val="28"/>
          <w:szCs w:val="28"/>
        </w:rPr>
        <w:t xml:space="preserve">use the Excel template method of reporting, </w:t>
      </w:r>
      <w:r w:rsidRPr="000E75AD">
        <w:rPr>
          <w:b/>
          <w:sz w:val="28"/>
          <w:szCs w:val="28"/>
        </w:rPr>
        <w:t xml:space="preserve">or if your State submits batch reports on your behalf, </w:t>
      </w:r>
      <w:r>
        <w:rPr>
          <w:b/>
          <w:sz w:val="28"/>
          <w:szCs w:val="28"/>
        </w:rPr>
        <w:t xml:space="preserve">make sure you use the </w:t>
      </w:r>
      <w:r w:rsidR="00635FAD" w:rsidRPr="000E75AD">
        <w:rPr>
          <w:b/>
          <w:sz w:val="28"/>
          <w:szCs w:val="28"/>
        </w:rPr>
        <w:t>“grants” template</w:t>
      </w:r>
      <w:r w:rsidR="00310129">
        <w:rPr>
          <w:b/>
          <w:sz w:val="28"/>
          <w:szCs w:val="28"/>
        </w:rPr>
        <w:t xml:space="preserve"> if you are a grant recipient</w:t>
      </w:r>
      <w:r w:rsidR="00635FAD" w:rsidRPr="000E75AD">
        <w:rPr>
          <w:b/>
          <w:sz w:val="28"/>
          <w:szCs w:val="28"/>
        </w:rPr>
        <w:t xml:space="preserve">.  (Don’t use the </w:t>
      </w:r>
      <w:r w:rsidR="00EF4D41">
        <w:rPr>
          <w:b/>
          <w:sz w:val="28"/>
          <w:szCs w:val="28"/>
        </w:rPr>
        <w:t>“c</w:t>
      </w:r>
      <w:r w:rsidR="00635FAD" w:rsidRPr="000E75AD">
        <w:rPr>
          <w:b/>
          <w:sz w:val="28"/>
          <w:szCs w:val="28"/>
        </w:rPr>
        <w:t>ontract</w:t>
      </w:r>
      <w:r w:rsidR="00EF4D41">
        <w:rPr>
          <w:b/>
          <w:sz w:val="28"/>
          <w:szCs w:val="28"/>
        </w:rPr>
        <w:t>s”</w:t>
      </w:r>
      <w:r w:rsidR="00635FAD" w:rsidRPr="000E75AD">
        <w:rPr>
          <w:b/>
          <w:sz w:val="28"/>
          <w:szCs w:val="28"/>
        </w:rPr>
        <w:t xml:space="preserve"> template by mistake</w:t>
      </w:r>
      <w:r w:rsidR="00EF4D41">
        <w:rPr>
          <w:b/>
          <w:sz w:val="28"/>
          <w:szCs w:val="28"/>
        </w:rPr>
        <w:t>.</w:t>
      </w:r>
      <w:r w:rsidR="00635FAD" w:rsidRPr="000E75AD">
        <w:rPr>
          <w:b/>
          <w:sz w:val="28"/>
          <w:szCs w:val="28"/>
        </w:rPr>
        <w:t>)</w:t>
      </w:r>
    </w:p>
    <w:p w:rsidR="005B3D6E" w:rsidRPr="005436DB" w:rsidRDefault="00635FAD">
      <w:pPr>
        <w:numPr>
          <w:ilvl w:val="1"/>
          <w:numId w:val="1"/>
        </w:numPr>
        <w:rPr>
          <w:b/>
          <w:i/>
          <w:sz w:val="28"/>
          <w:szCs w:val="28"/>
        </w:rPr>
      </w:pPr>
      <w:r w:rsidRPr="005436DB">
        <w:rPr>
          <w:b/>
          <w:i/>
          <w:sz w:val="28"/>
          <w:szCs w:val="28"/>
        </w:rPr>
        <w:t xml:space="preserve">Hint:  you can copy and revise the template you saved from your </w:t>
      </w:r>
      <w:r w:rsidR="00D7684B">
        <w:rPr>
          <w:b/>
          <w:i/>
          <w:sz w:val="28"/>
          <w:szCs w:val="28"/>
        </w:rPr>
        <w:t>prior</w:t>
      </w:r>
      <w:r w:rsidR="000E75AD" w:rsidRPr="005436DB">
        <w:rPr>
          <w:b/>
          <w:i/>
          <w:sz w:val="28"/>
          <w:szCs w:val="28"/>
        </w:rPr>
        <w:t xml:space="preserve"> </w:t>
      </w:r>
      <w:r w:rsidRPr="005436DB">
        <w:rPr>
          <w:b/>
          <w:i/>
          <w:sz w:val="28"/>
          <w:szCs w:val="28"/>
        </w:rPr>
        <w:t>report</w:t>
      </w:r>
      <w:r w:rsidR="00310129">
        <w:rPr>
          <w:b/>
          <w:i/>
          <w:sz w:val="28"/>
          <w:szCs w:val="28"/>
        </w:rPr>
        <w:t xml:space="preserve"> if you used the correct template</w:t>
      </w:r>
      <w:r w:rsidRPr="005436DB">
        <w:rPr>
          <w:b/>
          <w:i/>
          <w:sz w:val="28"/>
          <w:szCs w:val="28"/>
        </w:rPr>
        <w:t xml:space="preserve">.  </w:t>
      </w:r>
      <w:r w:rsidR="000E75AD" w:rsidRPr="005436DB">
        <w:rPr>
          <w:b/>
          <w:i/>
          <w:sz w:val="28"/>
          <w:szCs w:val="28"/>
        </w:rPr>
        <w:t>However, if key award information changed, you need to copy forward the individual report to change the key data before submitting a new template or providing the correct information to the State for i</w:t>
      </w:r>
      <w:r w:rsidR="00CC3C32">
        <w:rPr>
          <w:b/>
          <w:i/>
          <w:sz w:val="28"/>
          <w:szCs w:val="28"/>
        </w:rPr>
        <w:t xml:space="preserve">ts batch report. </w:t>
      </w:r>
      <w:r w:rsidR="001D1B5D">
        <w:rPr>
          <w:b/>
          <w:i/>
          <w:sz w:val="28"/>
          <w:szCs w:val="28"/>
        </w:rPr>
        <w:t>(See Chapter 10</w:t>
      </w:r>
      <w:r w:rsidR="000E75AD" w:rsidRPr="005436DB">
        <w:rPr>
          <w:b/>
          <w:i/>
          <w:sz w:val="28"/>
          <w:szCs w:val="28"/>
        </w:rPr>
        <w:t xml:space="preserve"> of the </w:t>
      </w:r>
      <w:r w:rsidR="005B3D6E" w:rsidRPr="005436DB">
        <w:rPr>
          <w:b/>
          <w:i/>
          <w:sz w:val="28"/>
          <w:szCs w:val="28"/>
        </w:rPr>
        <w:t>User’s</w:t>
      </w:r>
      <w:r w:rsidR="000E75AD" w:rsidRPr="005436DB">
        <w:rPr>
          <w:b/>
          <w:i/>
          <w:sz w:val="28"/>
          <w:szCs w:val="28"/>
        </w:rPr>
        <w:t xml:space="preserve"> Guide in Federal</w:t>
      </w:r>
      <w:r w:rsidR="00EF4D41" w:rsidRPr="005436DB">
        <w:rPr>
          <w:b/>
          <w:i/>
          <w:sz w:val="28"/>
          <w:szCs w:val="28"/>
        </w:rPr>
        <w:t>R</w:t>
      </w:r>
      <w:r w:rsidR="000E75AD" w:rsidRPr="005436DB">
        <w:rPr>
          <w:b/>
          <w:i/>
          <w:sz w:val="28"/>
          <w:szCs w:val="28"/>
        </w:rPr>
        <w:t>eporting.</w:t>
      </w:r>
      <w:r w:rsidR="00EF4D41" w:rsidRPr="005436DB">
        <w:rPr>
          <w:b/>
          <w:i/>
          <w:sz w:val="28"/>
          <w:szCs w:val="28"/>
        </w:rPr>
        <w:t>G</w:t>
      </w:r>
      <w:r w:rsidR="000E75AD" w:rsidRPr="005436DB">
        <w:rPr>
          <w:b/>
          <w:i/>
          <w:sz w:val="28"/>
          <w:szCs w:val="28"/>
        </w:rPr>
        <w:t>ov downloads</w:t>
      </w:r>
      <w:r w:rsidR="00EF4D41" w:rsidRPr="005436DB">
        <w:rPr>
          <w:b/>
          <w:i/>
          <w:sz w:val="28"/>
          <w:szCs w:val="28"/>
        </w:rPr>
        <w:t>.</w:t>
      </w:r>
      <w:r w:rsidR="000E75AD" w:rsidRPr="005436DB">
        <w:rPr>
          <w:b/>
          <w:i/>
          <w:sz w:val="28"/>
          <w:szCs w:val="28"/>
        </w:rPr>
        <w:t>)</w:t>
      </w:r>
      <w:r w:rsidR="00310129" w:rsidRPr="00310129">
        <w:rPr>
          <w:b/>
          <w:i/>
          <w:sz w:val="28"/>
          <w:szCs w:val="28"/>
        </w:rPr>
        <w:t xml:space="preserve"> </w:t>
      </w:r>
      <w:r w:rsidR="00310129">
        <w:rPr>
          <w:b/>
          <w:i/>
          <w:sz w:val="28"/>
          <w:szCs w:val="28"/>
        </w:rPr>
        <w:t>Note that if you reported the award type incorrectly or used the wrong template, you must submit a new report instead of copying forward.</w:t>
      </w:r>
    </w:p>
    <w:p w:rsidR="006B47C7" w:rsidRDefault="006B47C7" w:rsidP="006B47C7">
      <w:pPr>
        <w:ind w:left="360"/>
        <w:rPr>
          <w:b/>
          <w:sz w:val="28"/>
          <w:szCs w:val="28"/>
        </w:rPr>
      </w:pPr>
    </w:p>
    <w:p w:rsidR="000E75AD" w:rsidRDefault="000E75AD" w:rsidP="00420B45">
      <w:pPr>
        <w:numPr>
          <w:ilvl w:val="0"/>
          <w:numId w:val="1"/>
        </w:numPr>
        <w:rPr>
          <w:b/>
          <w:sz w:val="28"/>
          <w:szCs w:val="28"/>
        </w:rPr>
      </w:pPr>
      <w:r>
        <w:rPr>
          <w:b/>
          <w:sz w:val="28"/>
          <w:szCs w:val="28"/>
        </w:rPr>
        <w:t>E</w:t>
      </w:r>
      <w:r w:rsidR="006B47C7">
        <w:rPr>
          <w:b/>
          <w:sz w:val="28"/>
          <w:szCs w:val="28"/>
        </w:rPr>
        <w:t xml:space="preserve">nter the date that the grant was obligated in TEAM as the award date in your Section 1512 report.  </w:t>
      </w:r>
      <w:r w:rsidR="00C32073">
        <w:rPr>
          <w:b/>
          <w:sz w:val="28"/>
          <w:szCs w:val="28"/>
        </w:rPr>
        <w:t xml:space="preserve">Failure to use the correct date will trigger an error message from FTA during the review period.  </w:t>
      </w:r>
      <w:r>
        <w:rPr>
          <w:b/>
          <w:sz w:val="28"/>
          <w:szCs w:val="28"/>
        </w:rPr>
        <w:t>Dates prio</w:t>
      </w:r>
      <w:r w:rsidR="00275F77">
        <w:rPr>
          <w:b/>
          <w:sz w:val="28"/>
          <w:szCs w:val="28"/>
        </w:rPr>
        <w:t>r to February 17, 2009</w:t>
      </w:r>
      <w:r>
        <w:rPr>
          <w:b/>
          <w:sz w:val="28"/>
          <w:szCs w:val="28"/>
        </w:rPr>
        <w:t xml:space="preserve"> may trigger an error message from FederalReporting.Gov.</w:t>
      </w:r>
      <w:r w:rsidR="00311F4C">
        <w:rPr>
          <w:b/>
          <w:sz w:val="28"/>
          <w:szCs w:val="28"/>
        </w:rPr>
        <w:t xml:space="preserve">  </w:t>
      </w:r>
    </w:p>
    <w:p w:rsidR="000E75AD" w:rsidRDefault="000E75AD" w:rsidP="000E75AD">
      <w:pPr>
        <w:ind w:left="720"/>
        <w:rPr>
          <w:b/>
          <w:sz w:val="28"/>
          <w:szCs w:val="28"/>
        </w:rPr>
      </w:pPr>
    </w:p>
    <w:p w:rsidR="005B3D6E" w:rsidRDefault="00922EB5" w:rsidP="005B3D6E">
      <w:pPr>
        <w:numPr>
          <w:ilvl w:val="0"/>
          <w:numId w:val="1"/>
        </w:numPr>
        <w:rPr>
          <w:b/>
          <w:sz w:val="28"/>
          <w:szCs w:val="28"/>
        </w:rPr>
      </w:pPr>
      <w:r w:rsidRPr="005B3D6E">
        <w:rPr>
          <w:b/>
          <w:sz w:val="28"/>
          <w:szCs w:val="28"/>
        </w:rPr>
        <w:lastRenderedPageBreak/>
        <w:t>The report requests</w:t>
      </w:r>
      <w:r w:rsidR="00ED727A" w:rsidRPr="005B3D6E">
        <w:rPr>
          <w:b/>
          <w:sz w:val="28"/>
          <w:szCs w:val="28"/>
        </w:rPr>
        <w:t xml:space="preserve"> four</w:t>
      </w:r>
      <w:r w:rsidR="00A26521" w:rsidRPr="005B3D6E">
        <w:rPr>
          <w:b/>
          <w:sz w:val="28"/>
          <w:szCs w:val="28"/>
        </w:rPr>
        <w:t xml:space="preserve"> different dollar amounts related to the grant. </w:t>
      </w:r>
    </w:p>
    <w:p w:rsidR="005B3D6E" w:rsidRDefault="00A26521" w:rsidP="005B3D6E">
      <w:pPr>
        <w:numPr>
          <w:ilvl w:val="1"/>
          <w:numId w:val="1"/>
        </w:numPr>
        <w:rPr>
          <w:b/>
          <w:sz w:val="28"/>
          <w:szCs w:val="28"/>
        </w:rPr>
      </w:pPr>
      <w:r w:rsidRPr="005B3D6E">
        <w:rPr>
          <w:b/>
          <w:sz w:val="28"/>
          <w:szCs w:val="28"/>
          <w:u w:val="single"/>
        </w:rPr>
        <w:t>Award Amount:</w:t>
      </w:r>
      <w:r w:rsidRPr="005B3D6E">
        <w:rPr>
          <w:b/>
          <w:sz w:val="28"/>
          <w:szCs w:val="28"/>
        </w:rPr>
        <w:t xml:space="preserve">  This is the total Federal amount of the ARRA grant in TEAM.</w:t>
      </w:r>
    </w:p>
    <w:p w:rsidR="005B3D6E" w:rsidRDefault="00A26521" w:rsidP="005B3D6E">
      <w:pPr>
        <w:numPr>
          <w:ilvl w:val="1"/>
          <w:numId w:val="1"/>
        </w:numPr>
        <w:rPr>
          <w:b/>
          <w:sz w:val="28"/>
          <w:szCs w:val="28"/>
        </w:rPr>
      </w:pPr>
      <w:r w:rsidRPr="005B3D6E">
        <w:rPr>
          <w:b/>
          <w:sz w:val="28"/>
          <w:szCs w:val="28"/>
          <w:u w:val="single"/>
        </w:rPr>
        <w:t>Expenditures:</w:t>
      </w:r>
      <w:r w:rsidRPr="005B3D6E">
        <w:rPr>
          <w:b/>
          <w:sz w:val="28"/>
          <w:szCs w:val="28"/>
        </w:rPr>
        <w:t xml:space="preserve">  This is </w:t>
      </w:r>
      <w:r w:rsidR="00994008" w:rsidRPr="005B3D6E">
        <w:rPr>
          <w:b/>
          <w:sz w:val="28"/>
          <w:szCs w:val="28"/>
        </w:rPr>
        <w:t>your</w:t>
      </w:r>
      <w:r w:rsidRPr="005B3D6E">
        <w:rPr>
          <w:b/>
          <w:sz w:val="28"/>
          <w:szCs w:val="28"/>
        </w:rPr>
        <w:t xml:space="preserve"> accrued expenditures as of the end of </w:t>
      </w:r>
      <w:r w:rsidR="00994008" w:rsidRPr="005B3D6E">
        <w:rPr>
          <w:b/>
          <w:sz w:val="28"/>
          <w:szCs w:val="28"/>
        </w:rPr>
        <w:t>the quarter.</w:t>
      </w:r>
      <w:r w:rsidRPr="005B3D6E">
        <w:rPr>
          <w:b/>
          <w:sz w:val="28"/>
          <w:szCs w:val="28"/>
        </w:rPr>
        <w:t xml:space="preserve">  It should be no greater than the award amount, but until the final report</w:t>
      </w:r>
      <w:r w:rsidR="00EF4D41" w:rsidRPr="005B3D6E">
        <w:rPr>
          <w:b/>
          <w:sz w:val="28"/>
          <w:szCs w:val="28"/>
        </w:rPr>
        <w:t>,</w:t>
      </w:r>
      <w:r w:rsidRPr="005B3D6E">
        <w:rPr>
          <w:b/>
          <w:sz w:val="28"/>
          <w:szCs w:val="28"/>
        </w:rPr>
        <w:t xml:space="preserve"> it is probably less.  </w:t>
      </w:r>
    </w:p>
    <w:p w:rsidR="005B3D6E" w:rsidRDefault="00994008" w:rsidP="005B3D6E">
      <w:pPr>
        <w:numPr>
          <w:ilvl w:val="2"/>
          <w:numId w:val="1"/>
        </w:numPr>
        <w:rPr>
          <w:b/>
          <w:sz w:val="28"/>
          <w:szCs w:val="28"/>
        </w:rPr>
      </w:pPr>
      <w:r w:rsidRPr="005B3D6E">
        <w:rPr>
          <w:b/>
          <w:sz w:val="28"/>
          <w:szCs w:val="28"/>
        </w:rPr>
        <w:t xml:space="preserve">Include the cost of all goods and services delivered as of </w:t>
      </w:r>
      <w:r w:rsidR="00D7684B">
        <w:rPr>
          <w:b/>
          <w:sz w:val="28"/>
          <w:szCs w:val="28"/>
        </w:rPr>
        <w:t>the end of the reporting period.</w:t>
      </w:r>
    </w:p>
    <w:p w:rsidR="005B3D6E" w:rsidRDefault="00994008" w:rsidP="005B3D6E">
      <w:pPr>
        <w:numPr>
          <w:ilvl w:val="2"/>
          <w:numId w:val="1"/>
        </w:numPr>
        <w:rPr>
          <w:b/>
          <w:sz w:val="28"/>
          <w:szCs w:val="28"/>
        </w:rPr>
      </w:pPr>
      <w:r w:rsidRPr="005B3D6E">
        <w:rPr>
          <w:b/>
          <w:sz w:val="28"/>
          <w:szCs w:val="28"/>
        </w:rPr>
        <w:t xml:space="preserve">Include expenses that you have received an invoice for, even if you haven’t made the payment. </w:t>
      </w:r>
    </w:p>
    <w:p w:rsidR="005B3D6E" w:rsidRDefault="00994008" w:rsidP="005B3D6E">
      <w:pPr>
        <w:numPr>
          <w:ilvl w:val="2"/>
          <w:numId w:val="1"/>
        </w:numPr>
        <w:rPr>
          <w:b/>
          <w:sz w:val="28"/>
          <w:szCs w:val="28"/>
        </w:rPr>
      </w:pPr>
      <w:r w:rsidRPr="005B3D6E">
        <w:rPr>
          <w:b/>
          <w:sz w:val="28"/>
          <w:szCs w:val="28"/>
        </w:rPr>
        <w:t xml:space="preserve">Include the cost of all job hours worked by your employees, contractors, and subrecipients and their contractors, as of </w:t>
      </w:r>
      <w:r w:rsidR="00D7684B">
        <w:rPr>
          <w:b/>
          <w:sz w:val="28"/>
          <w:szCs w:val="28"/>
        </w:rPr>
        <w:t>the end of the reporting period.</w:t>
      </w:r>
    </w:p>
    <w:p w:rsidR="005B3D6E" w:rsidRPr="005436DB" w:rsidRDefault="00994008" w:rsidP="005B3D6E">
      <w:pPr>
        <w:numPr>
          <w:ilvl w:val="3"/>
          <w:numId w:val="1"/>
        </w:numPr>
        <w:rPr>
          <w:b/>
          <w:i/>
          <w:sz w:val="28"/>
          <w:szCs w:val="28"/>
        </w:rPr>
      </w:pPr>
      <w:r w:rsidRPr="005436DB">
        <w:rPr>
          <w:b/>
          <w:i/>
          <w:sz w:val="28"/>
          <w:szCs w:val="28"/>
        </w:rPr>
        <w:t xml:space="preserve">Hint:  You can estimate if necessary, or if it’s impossible to determine, wait and report both the job hours and expenditures in </w:t>
      </w:r>
      <w:r w:rsidR="000E75AD" w:rsidRPr="005436DB">
        <w:rPr>
          <w:b/>
          <w:i/>
          <w:sz w:val="28"/>
          <w:szCs w:val="28"/>
        </w:rPr>
        <w:t>the continuous</w:t>
      </w:r>
      <w:r w:rsidR="007222DE" w:rsidRPr="005436DB">
        <w:rPr>
          <w:b/>
          <w:i/>
          <w:sz w:val="28"/>
          <w:szCs w:val="28"/>
        </w:rPr>
        <w:t xml:space="preserve"> corrections </w:t>
      </w:r>
      <w:r w:rsidR="000E75AD" w:rsidRPr="005436DB">
        <w:rPr>
          <w:b/>
          <w:i/>
          <w:sz w:val="28"/>
          <w:szCs w:val="28"/>
        </w:rPr>
        <w:t xml:space="preserve">period </w:t>
      </w:r>
      <w:r w:rsidR="007222DE" w:rsidRPr="005436DB">
        <w:rPr>
          <w:b/>
          <w:i/>
          <w:sz w:val="28"/>
          <w:szCs w:val="28"/>
        </w:rPr>
        <w:t xml:space="preserve">starting in </w:t>
      </w:r>
      <w:r w:rsidR="000E75AD" w:rsidRPr="005436DB">
        <w:rPr>
          <w:b/>
          <w:i/>
          <w:sz w:val="28"/>
          <w:szCs w:val="28"/>
        </w:rPr>
        <w:t>May</w:t>
      </w:r>
      <w:r w:rsidR="007222DE" w:rsidRPr="005436DB">
        <w:rPr>
          <w:b/>
          <w:i/>
          <w:sz w:val="28"/>
          <w:szCs w:val="28"/>
        </w:rPr>
        <w:t>.</w:t>
      </w:r>
      <w:r w:rsidR="005029CD" w:rsidRPr="005436DB">
        <w:rPr>
          <w:b/>
          <w:i/>
          <w:sz w:val="28"/>
          <w:szCs w:val="28"/>
        </w:rPr>
        <w:t xml:space="preserve">  OMB’s guidance, however, makes clear that the reporting of grants related jobs is not dependent on invoicing or payment for those hours.</w:t>
      </w:r>
    </w:p>
    <w:p w:rsidR="005B3D6E" w:rsidRDefault="00994008" w:rsidP="005B3D6E">
      <w:pPr>
        <w:numPr>
          <w:ilvl w:val="1"/>
          <w:numId w:val="1"/>
        </w:numPr>
        <w:rPr>
          <w:b/>
          <w:sz w:val="28"/>
          <w:szCs w:val="28"/>
        </w:rPr>
      </w:pPr>
      <w:r w:rsidRPr="005B3D6E">
        <w:rPr>
          <w:b/>
          <w:sz w:val="28"/>
          <w:szCs w:val="28"/>
          <w:u w:val="single"/>
        </w:rPr>
        <w:t>Infrastructure expenditures:</w:t>
      </w:r>
      <w:r w:rsidRPr="005B3D6E">
        <w:rPr>
          <w:b/>
          <w:sz w:val="28"/>
          <w:szCs w:val="28"/>
        </w:rPr>
        <w:t xml:space="preserve">  This is a subset of Expenditures.  In many cases it will be the same amount.  </w:t>
      </w:r>
    </w:p>
    <w:p w:rsidR="005B3D6E" w:rsidRDefault="00994008" w:rsidP="005B3D6E">
      <w:pPr>
        <w:numPr>
          <w:ilvl w:val="2"/>
          <w:numId w:val="1"/>
        </w:numPr>
        <w:rPr>
          <w:b/>
          <w:sz w:val="28"/>
          <w:szCs w:val="28"/>
        </w:rPr>
      </w:pPr>
      <w:r w:rsidRPr="005B3D6E">
        <w:rPr>
          <w:b/>
          <w:sz w:val="28"/>
          <w:szCs w:val="28"/>
        </w:rPr>
        <w:t>FTA defines infrastructure to mean all expenses eligible as capital activities.</w:t>
      </w:r>
    </w:p>
    <w:p w:rsidR="005B3D6E" w:rsidRDefault="00994008" w:rsidP="005B3D6E">
      <w:pPr>
        <w:numPr>
          <w:ilvl w:val="2"/>
          <w:numId w:val="1"/>
        </w:numPr>
        <w:rPr>
          <w:b/>
          <w:sz w:val="28"/>
          <w:szCs w:val="28"/>
        </w:rPr>
      </w:pPr>
      <w:r w:rsidRPr="005B3D6E">
        <w:rPr>
          <w:b/>
          <w:sz w:val="28"/>
          <w:szCs w:val="28"/>
        </w:rPr>
        <w:t>Include Preventive Maintenance in infrastructure expenditures</w:t>
      </w:r>
    </w:p>
    <w:p w:rsidR="005B3D6E" w:rsidRDefault="00994008" w:rsidP="005B3D6E">
      <w:pPr>
        <w:numPr>
          <w:ilvl w:val="2"/>
          <w:numId w:val="1"/>
        </w:numPr>
        <w:rPr>
          <w:b/>
          <w:sz w:val="28"/>
          <w:szCs w:val="28"/>
        </w:rPr>
      </w:pPr>
      <w:r w:rsidRPr="005B3D6E">
        <w:rPr>
          <w:b/>
          <w:sz w:val="28"/>
          <w:szCs w:val="28"/>
        </w:rPr>
        <w:t xml:space="preserve">Include </w:t>
      </w:r>
      <w:r w:rsidR="00592916" w:rsidRPr="005B3D6E">
        <w:rPr>
          <w:b/>
          <w:sz w:val="28"/>
          <w:szCs w:val="28"/>
        </w:rPr>
        <w:t>v</w:t>
      </w:r>
      <w:r w:rsidRPr="005B3D6E">
        <w:rPr>
          <w:b/>
          <w:sz w:val="28"/>
          <w:szCs w:val="28"/>
        </w:rPr>
        <w:t>ehicle purchases</w:t>
      </w:r>
    </w:p>
    <w:p w:rsidR="005B3D6E" w:rsidRDefault="0084535D" w:rsidP="005B3D6E">
      <w:pPr>
        <w:numPr>
          <w:ilvl w:val="2"/>
          <w:numId w:val="1"/>
        </w:numPr>
        <w:rPr>
          <w:b/>
          <w:sz w:val="28"/>
          <w:szCs w:val="28"/>
        </w:rPr>
      </w:pPr>
      <w:r w:rsidRPr="005B3D6E">
        <w:rPr>
          <w:b/>
          <w:sz w:val="28"/>
          <w:szCs w:val="28"/>
        </w:rPr>
        <w:t>Include project administration or indirect costs related to capital activities</w:t>
      </w:r>
    </w:p>
    <w:p w:rsidR="005B3D6E" w:rsidRDefault="00994008" w:rsidP="005B3D6E">
      <w:pPr>
        <w:numPr>
          <w:ilvl w:val="2"/>
          <w:numId w:val="1"/>
        </w:numPr>
        <w:rPr>
          <w:b/>
          <w:sz w:val="28"/>
          <w:szCs w:val="28"/>
        </w:rPr>
      </w:pPr>
      <w:r w:rsidRPr="005B3D6E">
        <w:rPr>
          <w:b/>
          <w:sz w:val="28"/>
          <w:szCs w:val="28"/>
        </w:rPr>
        <w:t>Do not include non-capital li</w:t>
      </w:r>
      <w:r w:rsidR="0084535D" w:rsidRPr="005B3D6E">
        <w:rPr>
          <w:b/>
          <w:sz w:val="28"/>
          <w:szCs w:val="28"/>
        </w:rPr>
        <w:t>ne items: operating assistance</w:t>
      </w:r>
      <w:r w:rsidR="00136BAF" w:rsidRPr="005B3D6E">
        <w:rPr>
          <w:b/>
          <w:sz w:val="28"/>
          <w:szCs w:val="28"/>
        </w:rPr>
        <w:t xml:space="preserve"> in 5307 or 5311 grants</w:t>
      </w:r>
      <w:r w:rsidR="0084535D" w:rsidRPr="005B3D6E">
        <w:rPr>
          <w:b/>
          <w:sz w:val="28"/>
          <w:szCs w:val="28"/>
        </w:rPr>
        <w:t xml:space="preserve"> </w:t>
      </w:r>
      <w:r w:rsidRPr="005B3D6E">
        <w:rPr>
          <w:b/>
          <w:sz w:val="28"/>
          <w:szCs w:val="28"/>
        </w:rPr>
        <w:t>or state adminis</w:t>
      </w:r>
      <w:r w:rsidR="0084535D" w:rsidRPr="005B3D6E">
        <w:rPr>
          <w:b/>
          <w:sz w:val="28"/>
          <w:szCs w:val="28"/>
        </w:rPr>
        <w:t>tration</w:t>
      </w:r>
      <w:r w:rsidR="00DA03D5">
        <w:rPr>
          <w:b/>
          <w:sz w:val="28"/>
          <w:szCs w:val="28"/>
        </w:rPr>
        <w:t xml:space="preserve"> </w:t>
      </w:r>
      <w:r w:rsidR="0084535D" w:rsidRPr="005B3D6E">
        <w:rPr>
          <w:b/>
          <w:sz w:val="28"/>
          <w:szCs w:val="28"/>
        </w:rPr>
        <w:t>for Section 5311 grants.</w:t>
      </w:r>
    </w:p>
    <w:p w:rsidR="005B3D6E" w:rsidRDefault="0084535D" w:rsidP="005B3D6E">
      <w:pPr>
        <w:numPr>
          <w:ilvl w:val="1"/>
          <w:numId w:val="1"/>
        </w:numPr>
        <w:rPr>
          <w:b/>
          <w:sz w:val="28"/>
          <w:szCs w:val="28"/>
        </w:rPr>
      </w:pPr>
      <w:r w:rsidRPr="005B3D6E">
        <w:rPr>
          <w:b/>
          <w:sz w:val="28"/>
          <w:szCs w:val="28"/>
          <w:u w:val="single"/>
        </w:rPr>
        <w:t>Funds Received:</w:t>
      </w:r>
      <w:r w:rsidRPr="005B3D6E">
        <w:rPr>
          <w:b/>
          <w:sz w:val="28"/>
          <w:szCs w:val="28"/>
        </w:rPr>
        <w:t xml:space="preserve">  This is the amount of the grant you have actually received through an ECHO drawdown.  It should be no greater than the amount of expenditures reported.  </w:t>
      </w:r>
    </w:p>
    <w:p w:rsidR="005B3D6E" w:rsidRDefault="005B3D6E" w:rsidP="00B57C8F">
      <w:pPr>
        <w:rPr>
          <w:b/>
          <w:sz w:val="28"/>
          <w:szCs w:val="28"/>
        </w:rPr>
      </w:pPr>
    </w:p>
    <w:p w:rsidR="005B3D6E" w:rsidRDefault="0084535D" w:rsidP="005B3D6E">
      <w:pPr>
        <w:numPr>
          <w:ilvl w:val="0"/>
          <w:numId w:val="1"/>
        </w:numPr>
        <w:rPr>
          <w:b/>
          <w:sz w:val="28"/>
          <w:szCs w:val="28"/>
        </w:rPr>
      </w:pPr>
      <w:r w:rsidRPr="005B3D6E">
        <w:rPr>
          <w:b/>
          <w:sz w:val="28"/>
          <w:szCs w:val="28"/>
        </w:rPr>
        <w:t>The report asks for several narratives.</w:t>
      </w:r>
      <w:r w:rsidR="003D40A4">
        <w:rPr>
          <w:b/>
          <w:sz w:val="28"/>
          <w:szCs w:val="28"/>
        </w:rPr>
        <w:t xml:space="preserve"> Make sure that the narrative information </w:t>
      </w:r>
      <w:r w:rsidR="003D40A4" w:rsidRPr="00D7684B">
        <w:rPr>
          <w:b/>
          <w:color w:val="000000" w:themeColor="text1"/>
          <w:sz w:val="28"/>
          <w:szCs w:val="28"/>
        </w:rPr>
        <w:t>provides complete and clear information on your award’s purpose and scope, the location of</w:t>
      </w:r>
      <w:r w:rsidR="00B57C8F" w:rsidRPr="00D7684B">
        <w:rPr>
          <w:b/>
          <w:color w:val="000000" w:themeColor="text1"/>
          <w:sz w:val="28"/>
          <w:szCs w:val="28"/>
        </w:rPr>
        <w:t xml:space="preserve"> projects funded by the award, </w:t>
      </w:r>
      <w:r w:rsidR="003D40A4" w:rsidRPr="00D7684B">
        <w:rPr>
          <w:b/>
          <w:color w:val="000000" w:themeColor="text1"/>
          <w:sz w:val="28"/>
          <w:szCs w:val="28"/>
        </w:rPr>
        <w:t>the nature of the projects, the status of the project</w:t>
      </w:r>
      <w:r w:rsidR="00910E1C" w:rsidRPr="00D7684B">
        <w:rPr>
          <w:b/>
          <w:color w:val="000000" w:themeColor="text1"/>
          <w:sz w:val="28"/>
          <w:szCs w:val="28"/>
        </w:rPr>
        <w:t>s, their intended outcomes, and their accomplishments</w:t>
      </w:r>
      <w:r w:rsidR="00910E1C" w:rsidRPr="00AF5DCF">
        <w:rPr>
          <w:b/>
          <w:color w:val="404040"/>
          <w:sz w:val="28"/>
          <w:szCs w:val="28"/>
        </w:rPr>
        <w:t>.</w:t>
      </w:r>
    </w:p>
    <w:p w:rsidR="005B3D6E" w:rsidRDefault="0084535D" w:rsidP="005B3D6E">
      <w:pPr>
        <w:numPr>
          <w:ilvl w:val="1"/>
          <w:numId w:val="1"/>
        </w:numPr>
        <w:rPr>
          <w:b/>
          <w:sz w:val="28"/>
          <w:szCs w:val="28"/>
        </w:rPr>
      </w:pPr>
      <w:r w:rsidRPr="005B3D6E">
        <w:rPr>
          <w:b/>
          <w:sz w:val="28"/>
          <w:szCs w:val="28"/>
        </w:rPr>
        <w:lastRenderedPageBreak/>
        <w:t xml:space="preserve">Remember that this information will be published exactly as you submit it.  Reporters, </w:t>
      </w:r>
      <w:r w:rsidR="00B6363B" w:rsidRPr="005B3D6E">
        <w:rPr>
          <w:b/>
          <w:sz w:val="28"/>
          <w:szCs w:val="28"/>
        </w:rPr>
        <w:t>b</w:t>
      </w:r>
      <w:r w:rsidRPr="005B3D6E">
        <w:rPr>
          <w:b/>
          <w:sz w:val="28"/>
          <w:szCs w:val="28"/>
        </w:rPr>
        <w:t xml:space="preserve">loggers, and interested citizens with no knowledge of your transit system, or transit in general, will be reading this information and drawing conclusions. </w:t>
      </w:r>
    </w:p>
    <w:p w:rsidR="005B3D6E" w:rsidRDefault="0084535D" w:rsidP="005B3D6E">
      <w:pPr>
        <w:numPr>
          <w:ilvl w:val="1"/>
          <w:numId w:val="1"/>
        </w:numPr>
        <w:rPr>
          <w:b/>
          <w:sz w:val="28"/>
          <w:szCs w:val="28"/>
        </w:rPr>
      </w:pPr>
      <w:r w:rsidRPr="005B3D6E">
        <w:rPr>
          <w:b/>
          <w:sz w:val="28"/>
          <w:szCs w:val="28"/>
        </w:rPr>
        <w:t xml:space="preserve">Write simple descriptions that a </w:t>
      </w:r>
      <w:r w:rsidR="00311F4C" w:rsidRPr="005B3D6E">
        <w:rPr>
          <w:b/>
          <w:sz w:val="28"/>
          <w:szCs w:val="28"/>
        </w:rPr>
        <w:t xml:space="preserve">general </w:t>
      </w:r>
      <w:r w:rsidRPr="005B3D6E">
        <w:rPr>
          <w:b/>
          <w:sz w:val="28"/>
          <w:szCs w:val="28"/>
        </w:rPr>
        <w:t>reader can understand.</w:t>
      </w:r>
      <w:r w:rsidR="00311F4C" w:rsidRPr="005B3D6E">
        <w:rPr>
          <w:b/>
          <w:sz w:val="28"/>
          <w:szCs w:val="28"/>
        </w:rPr>
        <w:t xml:space="preserve">  Imagine that you are writing the narrative for your mother – and that she will have to explain what you wrote in the narrative to someone else!</w:t>
      </w:r>
    </w:p>
    <w:p w:rsidR="005B3D6E" w:rsidRDefault="0084535D" w:rsidP="005B3D6E">
      <w:pPr>
        <w:numPr>
          <w:ilvl w:val="1"/>
          <w:numId w:val="1"/>
        </w:numPr>
        <w:rPr>
          <w:b/>
          <w:sz w:val="28"/>
          <w:szCs w:val="28"/>
        </w:rPr>
      </w:pPr>
      <w:r w:rsidRPr="005B3D6E">
        <w:rPr>
          <w:b/>
          <w:sz w:val="28"/>
          <w:szCs w:val="28"/>
        </w:rPr>
        <w:t xml:space="preserve">Make sure your narratives are consistent with the numbers you report.   Be clear whether you are making statements about the entire grant or just the activities accomplished as of the end of the quarter. </w:t>
      </w:r>
    </w:p>
    <w:p w:rsidR="005B3D6E" w:rsidRDefault="00311F4C" w:rsidP="005B3D6E">
      <w:pPr>
        <w:numPr>
          <w:ilvl w:val="1"/>
          <w:numId w:val="1"/>
        </w:numPr>
        <w:rPr>
          <w:b/>
          <w:sz w:val="28"/>
          <w:szCs w:val="28"/>
        </w:rPr>
      </w:pPr>
      <w:r w:rsidRPr="005B3D6E">
        <w:rPr>
          <w:b/>
          <w:sz w:val="28"/>
          <w:szCs w:val="28"/>
        </w:rPr>
        <w:t>For the jobs narrative, you must describe the types of positions reported.   The number of positions you describe must match the total number of FTE you have reported.</w:t>
      </w:r>
      <w:r w:rsidR="00791F18" w:rsidRPr="005B3D6E">
        <w:rPr>
          <w:b/>
          <w:sz w:val="28"/>
          <w:szCs w:val="28"/>
        </w:rPr>
        <w:t xml:space="preserve">  </w:t>
      </w:r>
      <w:r w:rsidR="00136BAF" w:rsidRPr="005B3D6E">
        <w:rPr>
          <w:b/>
          <w:sz w:val="28"/>
          <w:szCs w:val="28"/>
        </w:rPr>
        <w:t xml:space="preserve">If you reported jobs in previous reports, say so.  Remember that expenditures are reported cumulatively but jobs quarterly, so it is possible to have expenditures that may seem disproportionate to the number of jobs.  Anticipate questions and explain.   </w:t>
      </w:r>
      <w:r w:rsidR="00791F18" w:rsidRPr="005B3D6E">
        <w:rPr>
          <w:b/>
          <w:sz w:val="28"/>
          <w:szCs w:val="28"/>
        </w:rPr>
        <w:t>In t</w:t>
      </w:r>
      <w:r w:rsidR="005029CD" w:rsidRPr="005B3D6E">
        <w:rPr>
          <w:b/>
          <w:sz w:val="28"/>
          <w:szCs w:val="28"/>
        </w:rPr>
        <w:t>he jobs narrative</w:t>
      </w:r>
      <w:r w:rsidR="00B6363B" w:rsidRPr="005B3D6E">
        <w:rPr>
          <w:b/>
          <w:sz w:val="28"/>
          <w:szCs w:val="28"/>
        </w:rPr>
        <w:t>,</w:t>
      </w:r>
      <w:r w:rsidR="005029CD" w:rsidRPr="005B3D6E">
        <w:rPr>
          <w:b/>
          <w:sz w:val="28"/>
          <w:szCs w:val="28"/>
        </w:rPr>
        <w:t xml:space="preserve"> identify </w:t>
      </w:r>
      <w:r w:rsidR="00791F18" w:rsidRPr="005B3D6E">
        <w:rPr>
          <w:b/>
          <w:sz w:val="28"/>
          <w:szCs w:val="28"/>
        </w:rPr>
        <w:t xml:space="preserve">which of the positions are </w:t>
      </w:r>
      <w:r w:rsidR="005029CD" w:rsidRPr="005B3D6E">
        <w:rPr>
          <w:b/>
          <w:sz w:val="28"/>
          <w:szCs w:val="28"/>
        </w:rPr>
        <w:t xml:space="preserve">new positions that were created due to ARRA.  </w:t>
      </w:r>
      <w:r w:rsidR="00791F18" w:rsidRPr="005B3D6E">
        <w:rPr>
          <w:b/>
          <w:sz w:val="28"/>
          <w:szCs w:val="28"/>
        </w:rPr>
        <w:t>In the jobs narrative, explain your basis for calculating the FTEs you report (for example, the calculation to pro-rate positions only partially funded by ARRA, or if you had to estimate hours, explain how you came up with the number.)</w:t>
      </w:r>
    </w:p>
    <w:p w:rsidR="005436DB" w:rsidRDefault="0084535D" w:rsidP="005436DB">
      <w:pPr>
        <w:numPr>
          <w:ilvl w:val="1"/>
          <w:numId w:val="1"/>
        </w:numPr>
        <w:rPr>
          <w:b/>
          <w:sz w:val="28"/>
          <w:szCs w:val="28"/>
        </w:rPr>
      </w:pPr>
      <w:r w:rsidRPr="005B3D6E">
        <w:rPr>
          <w:b/>
          <w:sz w:val="28"/>
          <w:szCs w:val="28"/>
        </w:rPr>
        <w:t xml:space="preserve">To enter text in the infrastructure justification field, you must have entered a value in the infrastructure investment amount field. </w:t>
      </w:r>
      <w:r w:rsidR="00791F18" w:rsidRPr="005B3D6E">
        <w:rPr>
          <w:b/>
          <w:sz w:val="28"/>
          <w:szCs w:val="28"/>
        </w:rPr>
        <w:t xml:space="preserve"> (If you reported no infrastructure expenditures, for example, because work on the grant has not yet started, you do not need to complete this narrative field).</w:t>
      </w:r>
    </w:p>
    <w:p w:rsidR="005436DB" w:rsidRDefault="005436DB" w:rsidP="005436DB">
      <w:pPr>
        <w:ind w:left="1080"/>
        <w:rPr>
          <w:b/>
          <w:sz w:val="28"/>
          <w:szCs w:val="28"/>
        </w:rPr>
      </w:pPr>
    </w:p>
    <w:p w:rsidR="005436DB" w:rsidRDefault="005436DB" w:rsidP="005436DB">
      <w:pPr>
        <w:numPr>
          <w:ilvl w:val="0"/>
          <w:numId w:val="1"/>
        </w:numPr>
        <w:rPr>
          <w:b/>
          <w:sz w:val="28"/>
          <w:szCs w:val="28"/>
        </w:rPr>
      </w:pPr>
      <w:r w:rsidRPr="005436DB">
        <w:rPr>
          <w:b/>
          <w:sz w:val="28"/>
          <w:szCs w:val="28"/>
        </w:rPr>
        <w:t>NAICS codes</w:t>
      </w:r>
    </w:p>
    <w:p w:rsidR="005436DB" w:rsidRDefault="005436DB" w:rsidP="005436DB">
      <w:pPr>
        <w:numPr>
          <w:ilvl w:val="1"/>
          <w:numId w:val="1"/>
        </w:numPr>
        <w:rPr>
          <w:b/>
          <w:sz w:val="28"/>
          <w:szCs w:val="28"/>
        </w:rPr>
      </w:pPr>
      <w:r w:rsidRPr="005436DB">
        <w:rPr>
          <w:b/>
          <w:sz w:val="28"/>
          <w:szCs w:val="28"/>
        </w:rPr>
        <w:t>Report the NAICS code associated with your organization.</w:t>
      </w:r>
    </w:p>
    <w:p w:rsidR="00023A93" w:rsidRDefault="005436DB" w:rsidP="00023A93">
      <w:pPr>
        <w:numPr>
          <w:ilvl w:val="1"/>
          <w:numId w:val="1"/>
        </w:numPr>
        <w:rPr>
          <w:b/>
          <w:sz w:val="28"/>
          <w:szCs w:val="28"/>
        </w:rPr>
      </w:pPr>
      <w:r w:rsidRPr="005436DB">
        <w:rPr>
          <w:b/>
          <w:sz w:val="28"/>
          <w:szCs w:val="28"/>
        </w:rPr>
        <w:t>Use one of the NAICS codes provided in the FTA data dictionary.</w:t>
      </w:r>
    </w:p>
    <w:p w:rsidR="00023A93" w:rsidRDefault="00023A93" w:rsidP="00023A93">
      <w:pPr>
        <w:ind w:left="1440"/>
        <w:rPr>
          <w:b/>
          <w:sz w:val="28"/>
          <w:szCs w:val="28"/>
        </w:rPr>
      </w:pPr>
    </w:p>
    <w:p w:rsidR="00023A93" w:rsidRDefault="00023A93" w:rsidP="00023A93">
      <w:pPr>
        <w:ind w:left="1440"/>
        <w:rPr>
          <w:b/>
          <w:sz w:val="28"/>
          <w:szCs w:val="28"/>
        </w:rPr>
      </w:pPr>
    </w:p>
    <w:p w:rsidR="00023A93" w:rsidRDefault="00023A93" w:rsidP="00023A93">
      <w:pPr>
        <w:ind w:left="1440"/>
        <w:rPr>
          <w:b/>
          <w:sz w:val="28"/>
          <w:szCs w:val="28"/>
        </w:rPr>
      </w:pPr>
    </w:p>
    <w:p w:rsidR="00023A93" w:rsidRPr="00023A93" w:rsidRDefault="00023A93" w:rsidP="00023A93">
      <w:pPr>
        <w:ind w:left="1440"/>
        <w:rPr>
          <w:b/>
          <w:sz w:val="28"/>
          <w:szCs w:val="28"/>
        </w:rPr>
      </w:pPr>
    </w:p>
    <w:p w:rsidR="005436DB" w:rsidRDefault="005436DB" w:rsidP="005436DB">
      <w:pPr>
        <w:numPr>
          <w:ilvl w:val="0"/>
          <w:numId w:val="1"/>
        </w:numPr>
        <w:rPr>
          <w:b/>
          <w:sz w:val="28"/>
          <w:szCs w:val="28"/>
        </w:rPr>
      </w:pPr>
      <w:r w:rsidRPr="005436DB">
        <w:rPr>
          <w:b/>
          <w:sz w:val="28"/>
          <w:szCs w:val="28"/>
        </w:rPr>
        <w:t>Congressional District</w:t>
      </w:r>
    </w:p>
    <w:p w:rsidR="005436DB" w:rsidRDefault="005436DB" w:rsidP="005436DB">
      <w:pPr>
        <w:numPr>
          <w:ilvl w:val="1"/>
          <w:numId w:val="1"/>
        </w:numPr>
        <w:rPr>
          <w:b/>
          <w:sz w:val="28"/>
          <w:szCs w:val="28"/>
        </w:rPr>
      </w:pPr>
      <w:r w:rsidRPr="005436DB">
        <w:rPr>
          <w:b/>
          <w:sz w:val="28"/>
          <w:szCs w:val="28"/>
        </w:rPr>
        <w:lastRenderedPageBreak/>
        <w:t xml:space="preserve">Pay special attention to getting your Congressional District correct, both for location of your agency and place of performance.  </w:t>
      </w:r>
    </w:p>
    <w:p w:rsidR="005436DB" w:rsidRDefault="005436DB" w:rsidP="005436DB">
      <w:pPr>
        <w:numPr>
          <w:ilvl w:val="1"/>
          <w:numId w:val="1"/>
        </w:numPr>
        <w:rPr>
          <w:b/>
          <w:sz w:val="28"/>
          <w:szCs w:val="28"/>
        </w:rPr>
      </w:pPr>
      <w:r w:rsidRPr="005436DB">
        <w:rPr>
          <w:b/>
          <w:sz w:val="28"/>
          <w:szCs w:val="28"/>
        </w:rPr>
        <w:t xml:space="preserve">The system doesn’t allow you to enter a state or multiple Congressional Districts.  Choose the Congressional District associated with the address you provided.  </w:t>
      </w:r>
    </w:p>
    <w:p w:rsidR="005436DB" w:rsidRDefault="005436DB" w:rsidP="005436DB">
      <w:pPr>
        <w:numPr>
          <w:ilvl w:val="1"/>
          <w:numId w:val="1"/>
        </w:numPr>
        <w:rPr>
          <w:b/>
          <w:sz w:val="28"/>
          <w:szCs w:val="28"/>
        </w:rPr>
      </w:pPr>
      <w:r w:rsidRPr="005436DB">
        <w:rPr>
          <w:b/>
          <w:sz w:val="28"/>
          <w:szCs w:val="28"/>
        </w:rPr>
        <w:t xml:space="preserve">Zip codes and Congressional District should match. </w:t>
      </w:r>
    </w:p>
    <w:p w:rsidR="005436DB" w:rsidRPr="005436DB" w:rsidRDefault="005436DB" w:rsidP="005436DB">
      <w:pPr>
        <w:numPr>
          <w:ilvl w:val="2"/>
          <w:numId w:val="1"/>
        </w:numPr>
        <w:rPr>
          <w:b/>
          <w:i/>
          <w:sz w:val="28"/>
          <w:szCs w:val="28"/>
        </w:rPr>
      </w:pPr>
      <w:r w:rsidRPr="005436DB">
        <w:rPr>
          <w:b/>
          <w:i/>
          <w:sz w:val="28"/>
          <w:szCs w:val="28"/>
        </w:rPr>
        <w:t>Hint:  FederalReporting.Gov will have an edit check to make sure the Congressional District you enter is correct for the zip code plus four of your addresses.</w:t>
      </w:r>
    </w:p>
    <w:p w:rsidR="005436DB" w:rsidRDefault="005436DB" w:rsidP="005436DB">
      <w:pPr>
        <w:ind w:left="360"/>
        <w:rPr>
          <w:b/>
          <w:sz w:val="28"/>
          <w:szCs w:val="28"/>
        </w:rPr>
      </w:pPr>
    </w:p>
    <w:p w:rsidR="005436DB" w:rsidRDefault="005436DB" w:rsidP="005436DB">
      <w:pPr>
        <w:numPr>
          <w:ilvl w:val="0"/>
          <w:numId w:val="1"/>
        </w:numPr>
        <w:rPr>
          <w:b/>
          <w:sz w:val="28"/>
          <w:szCs w:val="28"/>
        </w:rPr>
      </w:pPr>
      <w:r w:rsidRPr="005436DB">
        <w:rPr>
          <w:b/>
          <w:sz w:val="28"/>
          <w:szCs w:val="28"/>
        </w:rPr>
        <w:t>Sub</w:t>
      </w:r>
      <w:r w:rsidR="00F5561C">
        <w:rPr>
          <w:b/>
          <w:sz w:val="28"/>
          <w:szCs w:val="28"/>
        </w:rPr>
        <w:t>-</w:t>
      </w:r>
      <w:r w:rsidRPr="005436DB">
        <w:rPr>
          <w:b/>
          <w:sz w:val="28"/>
          <w:szCs w:val="28"/>
        </w:rPr>
        <w:t>awards to Individuals</w:t>
      </w:r>
    </w:p>
    <w:p w:rsidR="005436DB" w:rsidRDefault="005436DB" w:rsidP="005436DB">
      <w:pPr>
        <w:numPr>
          <w:ilvl w:val="1"/>
          <w:numId w:val="1"/>
        </w:numPr>
        <w:rPr>
          <w:b/>
          <w:sz w:val="28"/>
          <w:szCs w:val="28"/>
        </w:rPr>
      </w:pPr>
      <w:r w:rsidRPr="005436DB">
        <w:rPr>
          <w:b/>
          <w:sz w:val="28"/>
          <w:szCs w:val="28"/>
        </w:rPr>
        <w:t>This is not an eligible purpose under an FTA grant, so NO FTA 1512 reports should show data related to sub</w:t>
      </w:r>
      <w:r w:rsidR="00F5561C">
        <w:rPr>
          <w:b/>
          <w:sz w:val="28"/>
          <w:szCs w:val="28"/>
        </w:rPr>
        <w:t>-</w:t>
      </w:r>
      <w:r w:rsidRPr="005436DB">
        <w:rPr>
          <w:b/>
          <w:sz w:val="28"/>
          <w:szCs w:val="28"/>
        </w:rPr>
        <w:t>awards to individuals.</w:t>
      </w:r>
    </w:p>
    <w:p w:rsidR="005436DB" w:rsidRPr="005436DB" w:rsidRDefault="005436DB" w:rsidP="005436DB">
      <w:pPr>
        <w:numPr>
          <w:ilvl w:val="2"/>
          <w:numId w:val="1"/>
        </w:numPr>
        <w:rPr>
          <w:b/>
          <w:i/>
          <w:sz w:val="28"/>
          <w:szCs w:val="28"/>
        </w:rPr>
      </w:pPr>
      <w:r w:rsidRPr="005436DB">
        <w:rPr>
          <w:b/>
          <w:i/>
          <w:sz w:val="28"/>
          <w:szCs w:val="28"/>
        </w:rPr>
        <w:t>Hint:  Don’t confuse third party contracts or sub-recipients with sub</w:t>
      </w:r>
      <w:r w:rsidR="00F5561C">
        <w:rPr>
          <w:b/>
          <w:i/>
          <w:sz w:val="28"/>
          <w:szCs w:val="28"/>
        </w:rPr>
        <w:t>-</w:t>
      </w:r>
      <w:r w:rsidRPr="005436DB">
        <w:rPr>
          <w:b/>
          <w:i/>
          <w:sz w:val="28"/>
          <w:szCs w:val="28"/>
        </w:rPr>
        <w:t>awards to individuals, even if a business has a sole proprietor.</w:t>
      </w:r>
    </w:p>
    <w:p w:rsidR="005436DB" w:rsidRDefault="005436DB" w:rsidP="005436DB">
      <w:pPr>
        <w:ind w:left="1800"/>
        <w:rPr>
          <w:b/>
          <w:sz w:val="28"/>
          <w:szCs w:val="28"/>
        </w:rPr>
      </w:pPr>
    </w:p>
    <w:p w:rsidR="005436DB" w:rsidRDefault="005436DB" w:rsidP="005436DB">
      <w:pPr>
        <w:numPr>
          <w:ilvl w:val="0"/>
          <w:numId w:val="1"/>
        </w:numPr>
        <w:rPr>
          <w:b/>
          <w:sz w:val="28"/>
          <w:szCs w:val="28"/>
        </w:rPr>
      </w:pPr>
      <w:r w:rsidRPr="005436DB">
        <w:rPr>
          <w:b/>
          <w:sz w:val="28"/>
          <w:szCs w:val="28"/>
        </w:rPr>
        <w:t>Sub-awards to vendors less than $25,000</w:t>
      </w:r>
    </w:p>
    <w:p w:rsidR="005436DB" w:rsidRDefault="005436DB" w:rsidP="005436DB">
      <w:pPr>
        <w:numPr>
          <w:ilvl w:val="1"/>
          <w:numId w:val="1"/>
        </w:numPr>
        <w:rPr>
          <w:b/>
          <w:sz w:val="28"/>
          <w:szCs w:val="28"/>
        </w:rPr>
      </w:pPr>
      <w:r w:rsidRPr="00AF5DCF">
        <w:rPr>
          <w:b/>
          <w:sz w:val="28"/>
          <w:szCs w:val="28"/>
        </w:rPr>
        <w:t xml:space="preserve">The threshold is based on the </w:t>
      </w:r>
      <w:r w:rsidR="00BE77DB" w:rsidRPr="00AF5DCF">
        <w:rPr>
          <w:b/>
          <w:sz w:val="28"/>
          <w:szCs w:val="28"/>
        </w:rPr>
        <w:t xml:space="preserve">cumulative sum of </w:t>
      </w:r>
      <w:r w:rsidRPr="00AF5DCF">
        <w:rPr>
          <w:b/>
          <w:sz w:val="28"/>
          <w:szCs w:val="28"/>
        </w:rPr>
        <w:t>individual payments if there are multiple payments for</w:t>
      </w:r>
      <w:r w:rsidRPr="005436DB">
        <w:rPr>
          <w:b/>
          <w:sz w:val="28"/>
          <w:szCs w:val="28"/>
        </w:rPr>
        <w:t xml:space="preserve"> the same award/purchase.</w:t>
      </w:r>
    </w:p>
    <w:p w:rsidR="005436DB" w:rsidRPr="00AF5DCF" w:rsidRDefault="005436DB" w:rsidP="005436DB">
      <w:pPr>
        <w:numPr>
          <w:ilvl w:val="1"/>
          <w:numId w:val="1"/>
        </w:numPr>
        <w:rPr>
          <w:b/>
          <w:sz w:val="28"/>
          <w:szCs w:val="28"/>
        </w:rPr>
      </w:pPr>
      <w:r w:rsidRPr="005436DB">
        <w:rPr>
          <w:b/>
          <w:sz w:val="28"/>
          <w:szCs w:val="28"/>
        </w:rPr>
        <w:t xml:space="preserve">The payment amount is the amount paid to the vendor </w:t>
      </w:r>
      <w:r w:rsidR="00BE77DB" w:rsidRPr="00AF5DCF">
        <w:rPr>
          <w:b/>
          <w:sz w:val="28"/>
          <w:szCs w:val="28"/>
        </w:rPr>
        <w:t xml:space="preserve">cumulatively through </w:t>
      </w:r>
      <w:r w:rsidRPr="00AF5DCF">
        <w:rPr>
          <w:b/>
          <w:sz w:val="28"/>
          <w:szCs w:val="28"/>
        </w:rPr>
        <w:t xml:space="preserve">the </w:t>
      </w:r>
      <w:r w:rsidR="00BE77DB" w:rsidRPr="00AF5DCF">
        <w:rPr>
          <w:b/>
          <w:sz w:val="28"/>
          <w:szCs w:val="28"/>
        </w:rPr>
        <w:t xml:space="preserve">end of the current </w:t>
      </w:r>
      <w:r w:rsidRPr="00AF5DCF">
        <w:rPr>
          <w:b/>
          <w:sz w:val="28"/>
          <w:szCs w:val="28"/>
        </w:rPr>
        <w:t xml:space="preserve">reporting quarter.  </w:t>
      </w:r>
    </w:p>
    <w:p w:rsidR="00AF5DCF" w:rsidRPr="00AF5DCF" w:rsidRDefault="005436DB" w:rsidP="00AF5DCF">
      <w:pPr>
        <w:ind w:left="1440"/>
        <w:rPr>
          <w:b/>
          <w:sz w:val="28"/>
          <w:szCs w:val="28"/>
          <w:highlight w:val="yellow"/>
        </w:rPr>
      </w:pPr>
      <w:r w:rsidRPr="00AF5DCF">
        <w:rPr>
          <w:b/>
          <w:sz w:val="28"/>
          <w:szCs w:val="28"/>
        </w:rPr>
        <w:t xml:space="preserve">More details about reporting payments to vendors in the aggregate or on the vendor tab may be found in </w:t>
      </w:r>
      <w:hyperlink r:id="rId12" w:history="1">
        <w:r w:rsidRPr="00AF5DCF">
          <w:rPr>
            <w:rStyle w:val="Hyperlink"/>
            <w:b/>
            <w:sz w:val="28"/>
            <w:szCs w:val="28"/>
          </w:rPr>
          <w:t>FAQ’s 1-5</w:t>
        </w:r>
      </w:hyperlink>
      <w:r w:rsidRPr="00AF5DCF">
        <w:rPr>
          <w:b/>
          <w:sz w:val="28"/>
          <w:szCs w:val="28"/>
        </w:rPr>
        <w:t xml:space="preserve"> in OMB’s clarification of its December 18, 2009 guidance</w:t>
      </w:r>
      <w:r w:rsidR="00BE77DB" w:rsidRPr="00AF5DCF">
        <w:rPr>
          <w:b/>
          <w:sz w:val="28"/>
          <w:szCs w:val="28"/>
        </w:rPr>
        <w:t xml:space="preserve"> </w:t>
      </w:r>
      <w:r w:rsidR="00AF5DCF">
        <w:rPr>
          <w:b/>
          <w:sz w:val="28"/>
          <w:szCs w:val="28"/>
        </w:rPr>
        <w:t>.</w:t>
      </w:r>
    </w:p>
    <w:p w:rsidR="005436DB" w:rsidRDefault="005436DB" w:rsidP="005436DB">
      <w:pPr>
        <w:ind w:left="1080"/>
        <w:rPr>
          <w:b/>
          <w:sz w:val="28"/>
          <w:szCs w:val="28"/>
        </w:rPr>
      </w:pPr>
    </w:p>
    <w:p w:rsidR="005436DB" w:rsidRDefault="005436DB" w:rsidP="005436DB">
      <w:pPr>
        <w:numPr>
          <w:ilvl w:val="0"/>
          <w:numId w:val="1"/>
        </w:numPr>
        <w:rPr>
          <w:b/>
          <w:sz w:val="28"/>
          <w:szCs w:val="28"/>
        </w:rPr>
      </w:pPr>
      <w:r w:rsidRPr="005436DB">
        <w:rPr>
          <w:b/>
          <w:sz w:val="28"/>
          <w:szCs w:val="28"/>
        </w:rPr>
        <w:t>Awards to Sub-recipients less than $25,000</w:t>
      </w:r>
    </w:p>
    <w:p w:rsidR="005436DB" w:rsidRDefault="005436DB" w:rsidP="005436DB">
      <w:pPr>
        <w:numPr>
          <w:ilvl w:val="1"/>
          <w:numId w:val="1"/>
        </w:numPr>
        <w:rPr>
          <w:b/>
          <w:sz w:val="28"/>
          <w:szCs w:val="28"/>
        </w:rPr>
      </w:pPr>
      <w:r w:rsidRPr="005436DB">
        <w:rPr>
          <w:b/>
          <w:sz w:val="28"/>
          <w:szCs w:val="28"/>
        </w:rPr>
        <w:t>Report here only if the total amount of the award to the sub-recipient is less than $25,000.</w:t>
      </w:r>
    </w:p>
    <w:p w:rsidR="005436DB" w:rsidRDefault="005436DB" w:rsidP="005436DB">
      <w:pPr>
        <w:numPr>
          <w:ilvl w:val="1"/>
          <w:numId w:val="1"/>
        </w:numPr>
        <w:rPr>
          <w:b/>
          <w:sz w:val="28"/>
          <w:szCs w:val="28"/>
        </w:rPr>
      </w:pPr>
      <w:r w:rsidRPr="005436DB">
        <w:rPr>
          <w:b/>
          <w:sz w:val="28"/>
          <w:szCs w:val="28"/>
        </w:rPr>
        <w:t xml:space="preserve">In the amount field, enter the total amount of the sub- award(s) not the expenditures or payments as of the end of the quarter.  </w:t>
      </w:r>
    </w:p>
    <w:p w:rsidR="00FC40D5" w:rsidRPr="00AF5DCF" w:rsidRDefault="00FC40D5" w:rsidP="00FC40D5">
      <w:pPr>
        <w:numPr>
          <w:ilvl w:val="1"/>
          <w:numId w:val="1"/>
        </w:numPr>
        <w:rPr>
          <w:b/>
          <w:sz w:val="28"/>
          <w:szCs w:val="28"/>
        </w:rPr>
      </w:pPr>
      <w:r w:rsidRPr="00AF5DCF">
        <w:rPr>
          <w:b/>
          <w:sz w:val="28"/>
          <w:szCs w:val="28"/>
        </w:rPr>
        <w:t xml:space="preserve">Aggregate multiple sub awards under $25,000 to the same sub-recipient. If this aggregation results in a subaward over $25,000, then report this information in the subrecipient tab and remove the information from the subawards than $25,000 tab to prevent double counting the subawards. </w:t>
      </w:r>
    </w:p>
    <w:p w:rsidR="00BE77DB" w:rsidRPr="00AF5DCF" w:rsidRDefault="00BE77DB" w:rsidP="00FC40D5">
      <w:pPr>
        <w:numPr>
          <w:ilvl w:val="1"/>
          <w:numId w:val="1"/>
        </w:numPr>
        <w:rPr>
          <w:b/>
          <w:sz w:val="28"/>
          <w:szCs w:val="28"/>
        </w:rPr>
      </w:pPr>
      <w:r w:rsidRPr="00AF5DCF">
        <w:rPr>
          <w:b/>
          <w:sz w:val="28"/>
          <w:szCs w:val="28"/>
        </w:rPr>
        <w:lastRenderedPageBreak/>
        <w:t>The threshold for subawards is based on the award amount, not cumulative payments (unlike the vendor information, which is the other way around).</w:t>
      </w:r>
    </w:p>
    <w:p w:rsidR="005436DB" w:rsidRDefault="005436DB" w:rsidP="005436DB">
      <w:pPr>
        <w:ind w:left="1080"/>
        <w:rPr>
          <w:b/>
          <w:sz w:val="28"/>
          <w:szCs w:val="28"/>
        </w:rPr>
      </w:pPr>
    </w:p>
    <w:p w:rsidR="005436DB" w:rsidRDefault="005436DB" w:rsidP="005436DB">
      <w:pPr>
        <w:numPr>
          <w:ilvl w:val="0"/>
          <w:numId w:val="1"/>
        </w:numPr>
        <w:rPr>
          <w:b/>
          <w:sz w:val="28"/>
          <w:szCs w:val="28"/>
        </w:rPr>
      </w:pPr>
      <w:r w:rsidRPr="005436DB">
        <w:rPr>
          <w:b/>
          <w:sz w:val="28"/>
          <w:szCs w:val="28"/>
        </w:rPr>
        <w:t xml:space="preserve">Report awards to vendors (contractors) and sub-recipients where the total </w:t>
      </w:r>
      <w:r w:rsidR="00BE77DB" w:rsidRPr="00AF5DCF">
        <w:rPr>
          <w:b/>
          <w:sz w:val="28"/>
          <w:szCs w:val="28"/>
        </w:rPr>
        <w:t xml:space="preserve">payments (in the case of vendors) or </w:t>
      </w:r>
      <w:r w:rsidRPr="00AF5DCF">
        <w:rPr>
          <w:b/>
          <w:sz w:val="28"/>
          <w:szCs w:val="28"/>
        </w:rPr>
        <w:t xml:space="preserve">award </w:t>
      </w:r>
      <w:r w:rsidR="00BE77DB" w:rsidRPr="00AF5DCF">
        <w:rPr>
          <w:b/>
          <w:sz w:val="28"/>
          <w:szCs w:val="28"/>
        </w:rPr>
        <w:t xml:space="preserve">(in the case of sub-recipients) </w:t>
      </w:r>
      <w:r w:rsidRPr="00AF5DCF">
        <w:rPr>
          <w:b/>
          <w:sz w:val="28"/>
          <w:szCs w:val="28"/>
        </w:rPr>
        <w:t>to each entity is more than $25,000 on the separate tabs for vendors and sub-recipients</w:t>
      </w:r>
      <w:r w:rsidRPr="005436DB">
        <w:rPr>
          <w:b/>
          <w:sz w:val="28"/>
          <w:szCs w:val="28"/>
        </w:rPr>
        <w:t xml:space="preserve">.  </w:t>
      </w:r>
    </w:p>
    <w:p w:rsidR="00910E1C" w:rsidRDefault="005436DB" w:rsidP="005436DB">
      <w:pPr>
        <w:numPr>
          <w:ilvl w:val="1"/>
          <w:numId w:val="1"/>
        </w:numPr>
        <w:rPr>
          <w:b/>
          <w:sz w:val="28"/>
          <w:szCs w:val="28"/>
        </w:rPr>
      </w:pPr>
      <w:r w:rsidRPr="005436DB">
        <w:rPr>
          <w:b/>
          <w:sz w:val="28"/>
          <w:szCs w:val="28"/>
        </w:rPr>
        <w:t xml:space="preserve">Information includes DUNS or other identifying information, award amounts, and payments. </w:t>
      </w:r>
    </w:p>
    <w:p w:rsidR="005436DB" w:rsidRDefault="00910E1C" w:rsidP="005436DB">
      <w:pPr>
        <w:numPr>
          <w:ilvl w:val="1"/>
          <w:numId w:val="1"/>
        </w:numPr>
        <w:rPr>
          <w:b/>
          <w:color w:val="000000"/>
          <w:sz w:val="28"/>
          <w:szCs w:val="28"/>
        </w:rPr>
      </w:pPr>
      <w:r w:rsidRPr="00FC40D5">
        <w:rPr>
          <w:b/>
          <w:color w:val="000000"/>
          <w:sz w:val="28"/>
          <w:szCs w:val="28"/>
        </w:rPr>
        <w:t>Aggregate multiple payments over $25,000 made to the same vendor.</w:t>
      </w:r>
    </w:p>
    <w:p w:rsidR="00AF5DCF" w:rsidRDefault="00AF5DCF" w:rsidP="005B3D6E">
      <w:pPr>
        <w:rPr>
          <w:b/>
          <w:sz w:val="36"/>
          <w:szCs w:val="36"/>
          <w:u w:val="single"/>
        </w:rPr>
      </w:pPr>
    </w:p>
    <w:p w:rsidR="005B3D6E" w:rsidRPr="005B3D6E" w:rsidRDefault="005B3D6E" w:rsidP="005B3D6E">
      <w:pPr>
        <w:rPr>
          <w:b/>
          <w:sz w:val="36"/>
          <w:szCs w:val="36"/>
          <w:u w:val="single"/>
        </w:rPr>
      </w:pPr>
      <w:r w:rsidRPr="005B3D6E">
        <w:rPr>
          <w:b/>
          <w:sz w:val="36"/>
          <w:szCs w:val="36"/>
          <w:u w:val="single"/>
        </w:rPr>
        <w:t>JOBS TIPS</w:t>
      </w:r>
    </w:p>
    <w:p w:rsidR="005B3D6E" w:rsidRDefault="005B3D6E" w:rsidP="005B3D6E">
      <w:pPr>
        <w:rPr>
          <w:b/>
          <w:sz w:val="28"/>
          <w:szCs w:val="28"/>
        </w:rPr>
      </w:pPr>
    </w:p>
    <w:p w:rsidR="00275F77" w:rsidRPr="00D7684B" w:rsidRDefault="0006639B" w:rsidP="00275F77">
      <w:pPr>
        <w:numPr>
          <w:ilvl w:val="0"/>
          <w:numId w:val="1"/>
        </w:numPr>
        <w:rPr>
          <w:b/>
          <w:sz w:val="28"/>
          <w:szCs w:val="28"/>
        </w:rPr>
      </w:pPr>
      <w:r w:rsidRPr="005B3D6E">
        <w:rPr>
          <w:b/>
          <w:sz w:val="28"/>
          <w:szCs w:val="28"/>
        </w:rPr>
        <w:t xml:space="preserve">Reporting </w:t>
      </w:r>
    </w:p>
    <w:p w:rsidR="00D7684B" w:rsidRDefault="00275F77" w:rsidP="005B3D6E">
      <w:pPr>
        <w:numPr>
          <w:ilvl w:val="1"/>
          <w:numId w:val="1"/>
        </w:numPr>
        <w:rPr>
          <w:b/>
          <w:sz w:val="28"/>
          <w:szCs w:val="28"/>
        </w:rPr>
      </w:pPr>
      <w:r>
        <w:rPr>
          <w:b/>
          <w:sz w:val="28"/>
          <w:szCs w:val="28"/>
        </w:rPr>
        <w:t>J</w:t>
      </w:r>
      <w:r w:rsidR="00791F18" w:rsidRPr="00D7684B">
        <w:rPr>
          <w:b/>
          <w:sz w:val="28"/>
          <w:szCs w:val="28"/>
        </w:rPr>
        <w:t xml:space="preserve">obs </w:t>
      </w:r>
      <w:r w:rsidR="00136BAF" w:rsidRPr="00D7684B">
        <w:rPr>
          <w:b/>
          <w:sz w:val="28"/>
          <w:szCs w:val="28"/>
        </w:rPr>
        <w:t xml:space="preserve">are </w:t>
      </w:r>
      <w:r w:rsidR="00791F18" w:rsidRPr="00D7684B">
        <w:rPr>
          <w:b/>
          <w:sz w:val="28"/>
          <w:szCs w:val="28"/>
        </w:rPr>
        <w:t>reported on a quarterly basis, not cumulatively</w:t>
      </w:r>
    </w:p>
    <w:p w:rsidR="005436DB" w:rsidRPr="00D7684B" w:rsidRDefault="005E6C58" w:rsidP="005436DB">
      <w:pPr>
        <w:numPr>
          <w:ilvl w:val="1"/>
          <w:numId w:val="1"/>
        </w:numPr>
        <w:rPr>
          <w:b/>
          <w:sz w:val="28"/>
          <w:szCs w:val="28"/>
        </w:rPr>
      </w:pPr>
      <w:r w:rsidRPr="00D7684B">
        <w:rPr>
          <w:b/>
          <w:sz w:val="28"/>
          <w:szCs w:val="28"/>
        </w:rPr>
        <w:t>C</w:t>
      </w:r>
      <w:r w:rsidR="0006639B" w:rsidRPr="00D7684B">
        <w:rPr>
          <w:b/>
          <w:sz w:val="28"/>
          <w:szCs w:val="28"/>
        </w:rPr>
        <w:t xml:space="preserve">ollect job hours and payroll information from your own agency, subrecipients, contractors (and their sub-contractors) </w:t>
      </w:r>
      <w:r w:rsidR="00E964A8" w:rsidRPr="00D7684B">
        <w:rPr>
          <w:b/>
          <w:sz w:val="28"/>
          <w:szCs w:val="28"/>
        </w:rPr>
        <w:t>for work performed under t</w:t>
      </w:r>
      <w:r w:rsidR="00D7684B">
        <w:rPr>
          <w:b/>
          <w:sz w:val="28"/>
          <w:szCs w:val="28"/>
        </w:rPr>
        <w:t>he ARRA grant during the period.</w:t>
      </w:r>
    </w:p>
    <w:p w:rsidR="005436DB" w:rsidRDefault="00A060A0" w:rsidP="005436DB">
      <w:pPr>
        <w:numPr>
          <w:ilvl w:val="1"/>
          <w:numId w:val="1"/>
        </w:numPr>
        <w:rPr>
          <w:b/>
          <w:sz w:val="28"/>
          <w:szCs w:val="28"/>
        </w:rPr>
      </w:pPr>
      <w:r w:rsidRPr="00D7684B">
        <w:rPr>
          <w:b/>
          <w:sz w:val="28"/>
          <w:szCs w:val="28"/>
        </w:rPr>
        <w:t xml:space="preserve">If you have purchased vehicles made to order from a vehicle manufacturer, contact the manufacturer in the quarter in which </w:t>
      </w:r>
      <w:r w:rsidR="00136BAF" w:rsidRPr="00D7684B">
        <w:rPr>
          <w:b/>
          <w:sz w:val="28"/>
          <w:szCs w:val="28"/>
        </w:rPr>
        <w:t>the vehicles are delivered</w:t>
      </w:r>
      <w:r w:rsidRPr="00D7684B">
        <w:rPr>
          <w:b/>
          <w:sz w:val="28"/>
          <w:szCs w:val="28"/>
        </w:rPr>
        <w:t xml:space="preserve"> to obtain the hours associated with your order. </w:t>
      </w:r>
    </w:p>
    <w:p w:rsidR="005436DB" w:rsidRDefault="00860B5F" w:rsidP="005436DB">
      <w:pPr>
        <w:numPr>
          <w:ilvl w:val="0"/>
          <w:numId w:val="1"/>
        </w:numPr>
        <w:rPr>
          <w:b/>
          <w:sz w:val="28"/>
          <w:szCs w:val="28"/>
        </w:rPr>
      </w:pPr>
      <w:r w:rsidRPr="005436DB">
        <w:rPr>
          <w:b/>
          <w:sz w:val="28"/>
          <w:szCs w:val="28"/>
        </w:rPr>
        <w:t xml:space="preserve">Three </w:t>
      </w:r>
      <w:r w:rsidR="00B6363B" w:rsidRPr="005436DB">
        <w:rPr>
          <w:b/>
          <w:sz w:val="28"/>
          <w:szCs w:val="28"/>
        </w:rPr>
        <w:t>-</w:t>
      </w:r>
      <w:r w:rsidRPr="005436DB">
        <w:rPr>
          <w:b/>
          <w:sz w:val="28"/>
          <w:szCs w:val="28"/>
        </w:rPr>
        <w:t>step process</w:t>
      </w:r>
      <w:r w:rsidR="007E278B" w:rsidRPr="005436DB">
        <w:rPr>
          <w:b/>
          <w:sz w:val="28"/>
          <w:szCs w:val="28"/>
        </w:rPr>
        <w:t xml:space="preserve"> to calculate FTEs</w:t>
      </w:r>
      <w:r w:rsidR="00B6363B" w:rsidRPr="005436DB">
        <w:rPr>
          <w:b/>
          <w:sz w:val="28"/>
          <w:szCs w:val="28"/>
        </w:rPr>
        <w:t>:</w:t>
      </w:r>
    </w:p>
    <w:p w:rsidR="005436DB" w:rsidRDefault="005436DB" w:rsidP="005436DB">
      <w:pPr>
        <w:numPr>
          <w:ilvl w:val="1"/>
          <w:numId w:val="1"/>
        </w:numPr>
        <w:rPr>
          <w:b/>
          <w:sz w:val="28"/>
          <w:szCs w:val="28"/>
        </w:rPr>
      </w:pPr>
      <w:r>
        <w:rPr>
          <w:b/>
          <w:sz w:val="28"/>
          <w:szCs w:val="28"/>
        </w:rPr>
        <w:t>C</w:t>
      </w:r>
      <w:r w:rsidR="00860B5F" w:rsidRPr="005436DB">
        <w:rPr>
          <w:b/>
          <w:sz w:val="28"/>
          <w:szCs w:val="28"/>
        </w:rPr>
        <w:t>alculate your quarterly full-time schedule (520 hours in most cases</w:t>
      </w:r>
    </w:p>
    <w:p w:rsidR="005436DB" w:rsidRDefault="005436DB" w:rsidP="005436DB">
      <w:pPr>
        <w:numPr>
          <w:ilvl w:val="1"/>
          <w:numId w:val="1"/>
        </w:numPr>
        <w:rPr>
          <w:b/>
          <w:sz w:val="28"/>
          <w:szCs w:val="28"/>
        </w:rPr>
      </w:pPr>
      <w:r w:rsidRPr="005436DB">
        <w:rPr>
          <w:b/>
          <w:sz w:val="28"/>
          <w:szCs w:val="28"/>
        </w:rPr>
        <w:t>Identify</w:t>
      </w:r>
      <w:r w:rsidR="006B5A5C" w:rsidRPr="005436DB">
        <w:rPr>
          <w:b/>
          <w:sz w:val="28"/>
          <w:szCs w:val="28"/>
        </w:rPr>
        <w:t xml:space="preserve"> </w:t>
      </w:r>
      <w:r w:rsidR="007E278B" w:rsidRPr="005436DB">
        <w:rPr>
          <w:b/>
          <w:sz w:val="28"/>
          <w:szCs w:val="28"/>
        </w:rPr>
        <w:t>labor hours that were paid (or will be reimbursed) from your ARRA grant</w:t>
      </w:r>
      <w:r w:rsidR="00136BAF" w:rsidRPr="005436DB">
        <w:rPr>
          <w:b/>
          <w:sz w:val="28"/>
          <w:szCs w:val="28"/>
        </w:rPr>
        <w:t xml:space="preserve"> (including the vehicle manufacturing hours you obtained from your vendor)</w:t>
      </w:r>
      <w:r>
        <w:rPr>
          <w:b/>
          <w:sz w:val="28"/>
          <w:szCs w:val="28"/>
        </w:rPr>
        <w:t>.   These are the jobs</w:t>
      </w:r>
      <w:r w:rsidR="006B5A5C" w:rsidRPr="005436DB">
        <w:rPr>
          <w:b/>
          <w:sz w:val="28"/>
          <w:szCs w:val="28"/>
        </w:rPr>
        <w:t xml:space="preserve"> that were “created or retained” by the Recovery Act</w:t>
      </w:r>
      <w:r w:rsidR="007E278B" w:rsidRPr="005436DB">
        <w:rPr>
          <w:b/>
          <w:sz w:val="28"/>
          <w:szCs w:val="28"/>
        </w:rPr>
        <w:t xml:space="preserve"> </w:t>
      </w:r>
      <w:r w:rsidR="008C074A" w:rsidRPr="005436DB">
        <w:rPr>
          <w:b/>
          <w:sz w:val="28"/>
          <w:szCs w:val="28"/>
        </w:rPr>
        <w:t xml:space="preserve"> </w:t>
      </w:r>
    </w:p>
    <w:p w:rsidR="006B5A5C" w:rsidRDefault="005436DB" w:rsidP="005436DB">
      <w:pPr>
        <w:numPr>
          <w:ilvl w:val="1"/>
          <w:numId w:val="1"/>
        </w:numPr>
        <w:rPr>
          <w:b/>
          <w:sz w:val="28"/>
          <w:szCs w:val="28"/>
        </w:rPr>
      </w:pPr>
      <w:r>
        <w:rPr>
          <w:b/>
          <w:sz w:val="28"/>
          <w:szCs w:val="28"/>
        </w:rPr>
        <w:t>C</w:t>
      </w:r>
      <w:r w:rsidR="006B5A5C" w:rsidRPr="005436DB">
        <w:rPr>
          <w:b/>
          <w:sz w:val="28"/>
          <w:szCs w:val="28"/>
        </w:rPr>
        <w:t>alculate the FTE</w:t>
      </w:r>
      <w:r w:rsidR="008C074A" w:rsidRPr="005436DB">
        <w:rPr>
          <w:b/>
          <w:sz w:val="28"/>
          <w:szCs w:val="28"/>
        </w:rPr>
        <w:t xml:space="preserve"> (divide total hours by the quarterly schedule)</w:t>
      </w:r>
      <w:r w:rsidR="006B5A5C" w:rsidRPr="005436DB">
        <w:rPr>
          <w:b/>
          <w:sz w:val="28"/>
          <w:szCs w:val="28"/>
        </w:rPr>
        <w:t xml:space="preserve"> and pro-rate by the percent of the p</w:t>
      </w:r>
      <w:r w:rsidR="007E278B" w:rsidRPr="005436DB">
        <w:rPr>
          <w:b/>
          <w:sz w:val="28"/>
          <w:szCs w:val="28"/>
        </w:rPr>
        <w:t>osition</w:t>
      </w:r>
      <w:r w:rsidR="006B5A5C" w:rsidRPr="005436DB">
        <w:rPr>
          <w:b/>
          <w:sz w:val="28"/>
          <w:szCs w:val="28"/>
        </w:rPr>
        <w:t xml:space="preserve"> funded by the Recovery Act</w:t>
      </w:r>
      <w:r w:rsidR="008C074A" w:rsidRPr="005436DB">
        <w:rPr>
          <w:b/>
          <w:sz w:val="28"/>
          <w:szCs w:val="28"/>
        </w:rPr>
        <w:t xml:space="preserve"> </w:t>
      </w:r>
      <w:r w:rsidR="00F5561C">
        <w:rPr>
          <w:b/>
          <w:sz w:val="28"/>
          <w:szCs w:val="28"/>
        </w:rPr>
        <w:t>if not fully funded by this grant.</w:t>
      </w:r>
    </w:p>
    <w:p w:rsidR="00910E1C" w:rsidRPr="005436DB" w:rsidRDefault="00910E1C" w:rsidP="00910E1C">
      <w:pPr>
        <w:rPr>
          <w:b/>
          <w:sz w:val="28"/>
          <w:szCs w:val="28"/>
        </w:rPr>
      </w:pPr>
    </w:p>
    <w:p w:rsidR="005E6C58" w:rsidRDefault="005E6C58" w:rsidP="005E6C58">
      <w:pPr>
        <w:rPr>
          <w:b/>
          <w:sz w:val="28"/>
          <w:szCs w:val="28"/>
        </w:rPr>
      </w:pPr>
    </w:p>
    <w:sectPr w:rsidR="005E6C58" w:rsidSect="005B3D6E">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F6" w:rsidRDefault="002C24F6">
      <w:r>
        <w:separator/>
      </w:r>
    </w:p>
  </w:endnote>
  <w:endnote w:type="continuationSeparator" w:id="0">
    <w:p w:rsidR="002C24F6" w:rsidRDefault="002C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79" w:rsidRDefault="0087413B" w:rsidP="00D13E4C">
    <w:pPr>
      <w:pStyle w:val="Footer"/>
      <w:framePr w:wrap="around" w:vAnchor="text" w:hAnchor="margin" w:xAlign="right" w:y="1"/>
      <w:rPr>
        <w:rStyle w:val="PageNumber"/>
      </w:rPr>
    </w:pPr>
    <w:r>
      <w:rPr>
        <w:rStyle w:val="PageNumber"/>
      </w:rPr>
      <w:fldChar w:fldCharType="begin"/>
    </w:r>
    <w:r w:rsidR="004F4B79">
      <w:rPr>
        <w:rStyle w:val="PageNumber"/>
      </w:rPr>
      <w:instrText xml:space="preserve">PAGE  </w:instrText>
    </w:r>
    <w:r>
      <w:rPr>
        <w:rStyle w:val="PageNumber"/>
      </w:rPr>
      <w:fldChar w:fldCharType="end"/>
    </w:r>
  </w:p>
  <w:p w:rsidR="004F4B79" w:rsidRDefault="004F4B79" w:rsidP="00A060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79" w:rsidRDefault="0087413B" w:rsidP="00D13E4C">
    <w:pPr>
      <w:pStyle w:val="Footer"/>
      <w:framePr w:wrap="around" w:vAnchor="text" w:hAnchor="margin" w:xAlign="right" w:y="1"/>
      <w:rPr>
        <w:rStyle w:val="PageNumber"/>
      </w:rPr>
    </w:pPr>
    <w:r>
      <w:rPr>
        <w:rStyle w:val="PageNumber"/>
      </w:rPr>
      <w:fldChar w:fldCharType="begin"/>
    </w:r>
    <w:r w:rsidR="004F4B79">
      <w:rPr>
        <w:rStyle w:val="PageNumber"/>
      </w:rPr>
      <w:instrText xml:space="preserve">PAGE  </w:instrText>
    </w:r>
    <w:r>
      <w:rPr>
        <w:rStyle w:val="PageNumber"/>
      </w:rPr>
      <w:fldChar w:fldCharType="separate"/>
    </w:r>
    <w:r w:rsidR="009733D7">
      <w:rPr>
        <w:rStyle w:val="PageNumber"/>
        <w:noProof/>
      </w:rPr>
      <w:t>1</w:t>
    </w:r>
    <w:r>
      <w:rPr>
        <w:rStyle w:val="PageNumber"/>
      </w:rPr>
      <w:fldChar w:fldCharType="end"/>
    </w:r>
  </w:p>
  <w:p w:rsidR="004F4B79" w:rsidRDefault="004F4B79" w:rsidP="00A060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F6" w:rsidRDefault="002C24F6">
      <w:r>
        <w:separator/>
      </w:r>
    </w:p>
  </w:footnote>
  <w:footnote w:type="continuationSeparator" w:id="0">
    <w:p w:rsidR="002C24F6" w:rsidRDefault="002C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79" w:rsidRDefault="004F4B79">
    <w:pPr>
      <w:pStyle w:val="Header"/>
    </w:pPr>
    <w:r>
      <w:t xml:space="preserve">The Federal Transit Administration </w:t>
    </w:r>
  </w:p>
  <w:p w:rsidR="004F4B79" w:rsidRDefault="00275F77">
    <w:pPr>
      <w:pStyle w:val="Header"/>
    </w:pPr>
    <w:r>
      <w:t>December 30,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52B"/>
    <w:multiLevelType w:val="hybridMultilevel"/>
    <w:tmpl w:val="69B01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57C56"/>
    <w:multiLevelType w:val="hybridMultilevel"/>
    <w:tmpl w:val="533EFF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97426"/>
    <w:multiLevelType w:val="hybridMultilevel"/>
    <w:tmpl w:val="6D56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54C27"/>
    <w:multiLevelType w:val="hybridMultilevel"/>
    <w:tmpl w:val="8542C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A3636"/>
    <w:multiLevelType w:val="hybridMultilevel"/>
    <w:tmpl w:val="EEF4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E071F7"/>
    <w:multiLevelType w:val="hybridMultilevel"/>
    <w:tmpl w:val="D15C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2184E"/>
    <w:multiLevelType w:val="hybridMultilevel"/>
    <w:tmpl w:val="6006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15981"/>
    <w:multiLevelType w:val="hybridMultilevel"/>
    <w:tmpl w:val="9496C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B67654"/>
    <w:multiLevelType w:val="hybridMultilevel"/>
    <w:tmpl w:val="140A3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3B6853"/>
    <w:multiLevelType w:val="hybridMultilevel"/>
    <w:tmpl w:val="0EA4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76BA6"/>
    <w:multiLevelType w:val="hybridMultilevel"/>
    <w:tmpl w:val="31B8EB0E"/>
    <w:lvl w:ilvl="0" w:tplc="3814C846">
      <w:start w:val="1"/>
      <w:numFmt w:val="bullet"/>
      <w:lvlText w:val="•"/>
      <w:lvlJc w:val="left"/>
      <w:pPr>
        <w:tabs>
          <w:tab w:val="num" w:pos="720"/>
        </w:tabs>
        <w:ind w:left="720" w:hanging="360"/>
      </w:pPr>
      <w:rPr>
        <w:rFonts w:ascii="Arial" w:hAnsi="Arial" w:hint="default"/>
      </w:rPr>
    </w:lvl>
    <w:lvl w:ilvl="1" w:tplc="C2BC3F18" w:tentative="1">
      <w:start w:val="1"/>
      <w:numFmt w:val="bullet"/>
      <w:lvlText w:val="•"/>
      <w:lvlJc w:val="left"/>
      <w:pPr>
        <w:tabs>
          <w:tab w:val="num" w:pos="1440"/>
        </w:tabs>
        <w:ind w:left="1440" w:hanging="360"/>
      </w:pPr>
      <w:rPr>
        <w:rFonts w:ascii="Arial" w:hAnsi="Arial" w:hint="default"/>
      </w:rPr>
    </w:lvl>
    <w:lvl w:ilvl="2" w:tplc="E156600E" w:tentative="1">
      <w:start w:val="1"/>
      <w:numFmt w:val="bullet"/>
      <w:lvlText w:val="•"/>
      <w:lvlJc w:val="left"/>
      <w:pPr>
        <w:tabs>
          <w:tab w:val="num" w:pos="2160"/>
        </w:tabs>
        <w:ind w:left="2160" w:hanging="360"/>
      </w:pPr>
      <w:rPr>
        <w:rFonts w:ascii="Arial" w:hAnsi="Arial" w:hint="default"/>
      </w:rPr>
    </w:lvl>
    <w:lvl w:ilvl="3" w:tplc="4CD6FCE6" w:tentative="1">
      <w:start w:val="1"/>
      <w:numFmt w:val="bullet"/>
      <w:lvlText w:val="•"/>
      <w:lvlJc w:val="left"/>
      <w:pPr>
        <w:tabs>
          <w:tab w:val="num" w:pos="2880"/>
        </w:tabs>
        <w:ind w:left="2880" w:hanging="360"/>
      </w:pPr>
      <w:rPr>
        <w:rFonts w:ascii="Arial" w:hAnsi="Arial" w:hint="default"/>
      </w:rPr>
    </w:lvl>
    <w:lvl w:ilvl="4" w:tplc="CB2C0F4C" w:tentative="1">
      <w:start w:val="1"/>
      <w:numFmt w:val="bullet"/>
      <w:lvlText w:val="•"/>
      <w:lvlJc w:val="left"/>
      <w:pPr>
        <w:tabs>
          <w:tab w:val="num" w:pos="3600"/>
        </w:tabs>
        <w:ind w:left="3600" w:hanging="360"/>
      </w:pPr>
      <w:rPr>
        <w:rFonts w:ascii="Arial" w:hAnsi="Arial" w:hint="default"/>
      </w:rPr>
    </w:lvl>
    <w:lvl w:ilvl="5" w:tplc="5CE4119A" w:tentative="1">
      <w:start w:val="1"/>
      <w:numFmt w:val="bullet"/>
      <w:lvlText w:val="•"/>
      <w:lvlJc w:val="left"/>
      <w:pPr>
        <w:tabs>
          <w:tab w:val="num" w:pos="4320"/>
        </w:tabs>
        <w:ind w:left="4320" w:hanging="360"/>
      </w:pPr>
      <w:rPr>
        <w:rFonts w:ascii="Arial" w:hAnsi="Arial" w:hint="default"/>
      </w:rPr>
    </w:lvl>
    <w:lvl w:ilvl="6" w:tplc="C7D4A998" w:tentative="1">
      <w:start w:val="1"/>
      <w:numFmt w:val="bullet"/>
      <w:lvlText w:val="•"/>
      <w:lvlJc w:val="left"/>
      <w:pPr>
        <w:tabs>
          <w:tab w:val="num" w:pos="5040"/>
        </w:tabs>
        <w:ind w:left="5040" w:hanging="360"/>
      </w:pPr>
      <w:rPr>
        <w:rFonts w:ascii="Arial" w:hAnsi="Arial" w:hint="default"/>
      </w:rPr>
    </w:lvl>
    <w:lvl w:ilvl="7" w:tplc="BF06D9BA" w:tentative="1">
      <w:start w:val="1"/>
      <w:numFmt w:val="bullet"/>
      <w:lvlText w:val="•"/>
      <w:lvlJc w:val="left"/>
      <w:pPr>
        <w:tabs>
          <w:tab w:val="num" w:pos="5760"/>
        </w:tabs>
        <w:ind w:left="5760" w:hanging="360"/>
      </w:pPr>
      <w:rPr>
        <w:rFonts w:ascii="Arial" w:hAnsi="Arial" w:hint="default"/>
      </w:rPr>
    </w:lvl>
    <w:lvl w:ilvl="8" w:tplc="4DD8DCE6" w:tentative="1">
      <w:start w:val="1"/>
      <w:numFmt w:val="bullet"/>
      <w:lvlText w:val="•"/>
      <w:lvlJc w:val="left"/>
      <w:pPr>
        <w:tabs>
          <w:tab w:val="num" w:pos="6480"/>
        </w:tabs>
        <w:ind w:left="6480" w:hanging="360"/>
      </w:pPr>
      <w:rPr>
        <w:rFonts w:ascii="Arial" w:hAnsi="Arial" w:hint="default"/>
      </w:rPr>
    </w:lvl>
  </w:abstractNum>
  <w:abstractNum w:abstractNumId="11">
    <w:nsid w:val="3E0172B4"/>
    <w:multiLevelType w:val="hybridMultilevel"/>
    <w:tmpl w:val="C7D855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DF1FFE"/>
    <w:multiLevelType w:val="hybridMultilevel"/>
    <w:tmpl w:val="E7DA3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F12790"/>
    <w:multiLevelType w:val="hybridMultilevel"/>
    <w:tmpl w:val="D22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C14AD"/>
    <w:multiLevelType w:val="hybridMultilevel"/>
    <w:tmpl w:val="FAF2CB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9458BE"/>
    <w:multiLevelType w:val="hybridMultilevel"/>
    <w:tmpl w:val="8F5C6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D268A3"/>
    <w:multiLevelType w:val="hybridMultilevel"/>
    <w:tmpl w:val="ED2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829B9"/>
    <w:multiLevelType w:val="hybridMultilevel"/>
    <w:tmpl w:val="B732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D0CF0"/>
    <w:multiLevelType w:val="hybridMultilevel"/>
    <w:tmpl w:val="718CAB6C"/>
    <w:lvl w:ilvl="0" w:tplc="04090001">
      <w:start w:val="1"/>
      <w:numFmt w:val="bullet"/>
      <w:lvlText w:val=""/>
      <w:lvlJc w:val="left"/>
      <w:pPr>
        <w:tabs>
          <w:tab w:val="num" w:pos="360"/>
        </w:tabs>
        <w:ind w:left="360" w:hanging="360"/>
      </w:pPr>
      <w:rPr>
        <w:rFonts w:ascii="Symbol" w:hAnsi="Symbol" w:hint="default"/>
      </w:rPr>
    </w:lvl>
    <w:lvl w:ilvl="1" w:tplc="DBFABFF0">
      <w:start w:val="1"/>
      <w:numFmt w:val="decimal"/>
      <w:lvlText w:val="%2."/>
      <w:lvlJc w:val="left"/>
      <w:pPr>
        <w:tabs>
          <w:tab w:val="num" w:pos="1080"/>
        </w:tabs>
        <w:ind w:left="1080" w:hanging="360"/>
      </w:pPr>
      <w:rPr>
        <w:rFonts w:ascii="Times New Roman" w:eastAsia="Times New Roman" w:hAnsi="Times New Roman" w:cs="Times New Roman"/>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207946"/>
    <w:multiLevelType w:val="hybridMultilevel"/>
    <w:tmpl w:val="6632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4"/>
  </w:num>
  <w:num w:numId="4">
    <w:abstractNumId w:val="11"/>
  </w:num>
  <w:num w:numId="5">
    <w:abstractNumId w:val="1"/>
  </w:num>
  <w:num w:numId="6">
    <w:abstractNumId w:val="8"/>
  </w:num>
  <w:num w:numId="7">
    <w:abstractNumId w:val="0"/>
  </w:num>
  <w:num w:numId="8">
    <w:abstractNumId w:val="15"/>
  </w:num>
  <w:num w:numId="9">
    <w:abstractNumId w:val="19"/>
  </w:num>
  <w:num w:numId="10">
    <w:abstractNumId w:val="2"/>
  </w:num>
  <w:num w:numId="11">
    <w:abstractNumId w:val="4"/>
  </w:num>
  <w:num w:numId="12">
    <w:abstractNumId w:val="3"/>
  </w:num>
  <w:num w:numId="13">
    <w:abstractNumId w:val="12"/>
  </w:num>
  <w:num w:numId="14">
    <w:abstractNumId w:val="13"/>
  </w:num>
  <w:num w:numId="15">
    <w:abstractNumId w:val="9"/>
  </w:num>
  <w:num w:numId="16">
    <w:abstractNumId w:val="17"/>
  </w:num>
  <w:num w:numId="17">
    <w:abstractNumId w:val="16"/>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E0"/>
    <w:rsid w:val="00000618"/>
    <w:rsid w:val="000063DE"/>
    <w:rsid w:val="00006F60"/>
    <w:rsid w:val="00007637"/>
    <w:rsid w:val="00010614"/>
    <w:rsid w:val="00010E4D"/>
    <w:rsid w:val="00015302"/>
    <w:rsid w:val="000204D2"/>
    <w:rsid w:val="000237E5"/>
    <w:rsid w:val="0002383E"/>
    <w:rsid w:val="00023A12"/>
    <w:rsid w:val="00023A93"/>
    <w:rsid w:val="0002532C"/>
    <w:rsid w:val="000319DD"/>
    <w:rsid w:val="000346F9"/>
    <w:rsid w:val="00042EE0"/>
    <w:rsid w:val="00043311"/>
    <w:rsid w:val="000442DD"/>
    <w:rsid w:val="00045D3F"/>
    <w:rsid w:val="0004608A"/>
    <w:rsid w:val="00047ED1"/>
    <w:rsid w:val="0005197A"/>
    <w:rsid w:val="00051FA4"/>
    <w:rsid w:val="00053F25"/>
    <w:rsid w:val="00062D1B"/>
    <w:rsid w:val="00063088"/>
    <w:rsid w:val="00064DA7"/>
    <w:rsid w:val="00065DB3"/>
    <w:rsid w:val="0006639B"/>
    <w:rsid w:val="0007135F"/>
    <w:rsid w:val="0008177D"/>
    <w:rsid w:val="00083563"/>
    <w:rsid w:val="00083F8C"/>
    <w:rsid w:val="000841CC"/>
    <w:rsid w:val="00090538"/>
    <w:rsid w:val="00093D63"/>
    <w:rsid w:val="00096F64"/>
    <w:rsid w:val="00097224"/>
    <w:rsid w:val="0009747C"/>
    <w:rsid w:val="000A01A2"/>
    <w:rsid w:val="000A064D"/>
    <w:rsid w:val="000A4B88"/>
    <w:rsid w:val="000B3850"/>
    <w:rsid w:val="000B400B"/>
    <w:rsid w:val="000B47CF"/>
    <w:rsid w:val="000C054E"/>
    <w:rsid w:val="000C0EC0"/>
    <w:rsid w:val="000C38B0"/>
    <w:rsid w:val="000C600D"/>
    <w:rsid w:val="000D19A1"/>
    <w:rsid w:val="000D296A"/>
    <w:rsid w:val="000D5E51"/>
    <w:rsid w:val="000E71DC"/>
    <w:rsid w:val="000E75AD"/>
    <w:rsid w:val="000F0A03"/>
    <w:rsid w:val="000F0A2D"/>
    <w:rsid w:val="000F1965"/>
    <w:rsid w:val="000F427E"/>
    <w:rsid w:val="000F428F"/>
    <w:rsid w:val="000F608B"/>
    <w:rsid w:val="00102215"/>
    <w:rsid w:val="001025DE"/>
    <w:rsid w:val="00103112"/>
    <w:rsid w:val="001109C4"/>
    <w:rsid w:val="00117EA5"/>
    <w:rsid w:val="0012164B"/>
    <w:rsid w:val="001226E6"/>
    <w:rsid w:val="00122F3E"/>
    <w:rsid w:val="0012583C"/>
    <w:rsid w:val="00126000"/>
    <w:rsid w:val="0012646B"/>
    <w:rsid w:val="00131B58"/>
    <w:rsid w:val="00133B5B"/>
    <w:rsid w:val="00136BAF"/>
    <w:rsid w:val="00140423"/>
    <w:rsid w:val="001438CB"/>
    <w:rsid w:val="001454AF"/>
    <w:rsid w:val="00153F5C"/>
    <w:rsid w:val="0015704B"/>
    <w:rsid w:val="00161281"/>
    <w:rsid w:val="00163358"/>
    <w:rsid w:val="0016552F"/>
    <w:rsid w:val="00166415"/>
    <w:rsid w:val="00170A29"/>
    <w:rsid w:val="00172B8B"/>
    <w:rsid w:val="0017326E"/>
    <w:rsid w:val="00174AE1"/>
    <w:rsid w:val="00176B93"/>
    <w:rsid w:val="0017723E"/>
    <w:rsid w:val="001838C5"/>
    <w:rsid w:val="00184AE5"/>
    <w:rsid w:val="00193F23"/>
    <w:rsid w:val="00194DBB"/>
    <w:rsid w:val="001A128E"/>
    <w:rsid w:val="001A2617"/>
    <w:rsid w:val="001A32DA"/>
    <w:rsid w:val="001A34F7"/>
    <w:rsid w:val="001A625E"/>
    <w:rsid w:val="001B2B8C"/>
    <w:rsid w:val="001B4912"/>
    <w:rsid w:val="001C3C91"/>
    <w:rsid w:val="001C6775"/>
    <w:rsid w:val="001D1B5D"/>
    <w:rsid w:val="001D3F55"/>
    <w:rsid w:val="001D75FB"/>
    <w:rsid w:val="001F4FB1"/>
    <w:rsid w:val="001F572D"/>
    <w:rsid w:val="001F7FD7"/>
    <w:rsid w:val="00200C9E"/>
    <w:rsid w:val="002010F7"/>
    <w:rsid w:val="002016BA"/>
    <w:rsid w:val="002109D2"/>
    <w:rsid w:val="00211912"/>
    <w:rsid w:val="002150C8"/>
    <w:rsid w:val="00217391"/>
    <w:rsid w:val="00222B28"/>
    <w:rsid w:val="00222F41"/>
    <w:rsid w:val="00224D75"/>
    <w:rsid w:val="0022737E"/>
    <w:rsid w:val="002322E2"/>
    <w:rsid w:val="00233D39"/>
    <w:rsid w:val="0023432C"/>
    <w:rsid w:val="00236E65"/>
    <w:rsid w:val="00241BAD"/>
    <w:rsid w:val="00245DD2"/>
    <w:rsid w:val="0024659B"/>
    <w:rsid w:val="0024685D"/>
    <w:rsid w:val="00247AED"/>
    <w:rsid w:val="00251046"/>
    <w:rsid w:val="002514A3"/>
    <w:rsid w:val="002543B1"/>
    <w:rsid w:val="002560DC"/>
    <w:rsid w:val="00257824"/>
    <w:rsid w:val="002601CD"/>
    <w:rsid w:val="00273F9B"/>
    <w:rsid w:val="00274298"/>
    <w:rsid w:val="00275D2C"/>
    <w:rsid w:val="00275F77"/>
    <w:rsid w:val="002760E8"/>
    <w:rsid w:val="00276A22"/>
    <w:rsid w:val="00280A10"/>
    <w:rsid w:val="00281450"/>
    <w:rsid w:val="00281A9E"/>
    <w:rsid w:val="00285AEB"/>
    <w:rsid w:val="0028795C"/>
    <w:rsid w:val="00287B72"/>
    <w:rsid w:val="00292FDD"/>
    <w:rsid w:val="002936D0"/>
    <w:rsid w:val="00295DFE"/>
    <w:rsid w:val="002971B5"/>
    <w:rsid w:val="00297521"/>
    <w:rsid w:val="002A1990"/>
    <w:rsid w:val="002A430E"/>
    <w:rsid w:val="002B45AF"/>
    <w:rsid w:val="002B4B1F"/>
    <w:rsid w:val="002B6B76"/>
    <w:rsid w:val="002C243B"/>
    <w:rsid w:val="002C24F6"/>
    <w:rsid w:val="002C3932"/>
    <w:rsid w:val="002C6A08"/>
    <w:rsid w:val="002D3322"/>
    <w:rsid w:val="002D363E"/>
    <w:rsid w:val="002D474B"/>
    <w:rsid w:val="002E73D3"/>
    <w:rsid w:val="002F0E0D"/>
    <w:rsid w:val="002F3286"/>
    <w:rsid w:val="002F4048"/>
    <w:rsid w:val="002F4083"/>
    <w:rsid w:val="002F40B5"/>
    <w:rsid w:val="002F5B70"/>
    <w:rsid w:val="002F7015"/>
    <w:rsid w:val="00300CB5"/>
    <w:rsid w:val="0030208C"/>
    <w:rsid w:val="003023A0"/>
    <w:rsid w:val="00304F77"/>
    <w:rsid w:val="00306F7B"/>
    <w:rsid w:val="00306FD8"/>
    <w:rsid w:val="00310129"/>
    <w:rsid w:val="00310A53"/>
    <w:rsid w:val="00311F4C"/>
    <w:rsid w:val="003128DD"/>
    <w:rsid w:val="003155C9"/>
    <w:rsid w:val="00323D81"/>
    <w:rsid w:val="00323EC5"/>
    <w:rsid w:val="00331E0B"/>
    <w:rsid w:val="003342A1"/>
    <w:rsid w:val="003342BD"/>
    <w:rsid w:val="00335752"/>
    <w:rsid w:val="003362F2"/>
    <w:rsid w:val="00337161"/>
    <w:rsid w:val="00341414"/>
    <w:rsid w:val="003426C8"/>
    <w:rsid w:val="00345997"/>
    <w:rsid w:val="003472A1"/>
    <w:rsid w:val="003479C0"/>
    <w:rsid w:val="00352C1A"/>
    <w:rsid w:val="00353B49"/>
    <w:rsid w:val="00355DCA"/>
    <w:rsid w:val="00356019"/>
    <w:rsid w:val="0035630C"/>
    <w:rsid w:val="00357AD5"/>
    <w:rsid w:val="0036225F"/>
    <w:rsid w:val="003634FE"/>
    <w:rsid w:val="00364475"/>
    <w:rsid w:val="003644E0"/>
    <w:rsid w:val="00365D12"/>
    <w:rsid w:val="00366185"/>
    <w:rsid w:val="00366F54"/>
    <w:rsid w:val="00371689"/>
    <w:rsid w:val="00373059"/>
    <w:rsid w:val="00377093"/>
    <w:rsid w:val="00377A2B"/>
    <w:rsid w:val="00381325"/>
    <w:rsid w:val="003916B4"/>
    <w:rsid w:val="003916DF"/>
    <w:rsid w:val="00396C4A"/>
    <w:rsid w:val="003A1ABA"/>
    <w:rsid w:val="003A1EDB"/>
    <w:rsid w:val="003A73CE"/>
    <w:rsid w:val="003A7605"/>
    <w:rsid w:val="003B363A"/>
    <w:rsid w:val="003C28C4"/>
    <w:rsid w:val="003C7AA9"/>
    <w:rsid w:val="003D04AA"/>
    <w:rsid w:val="003D39F6"/>
    <w:rsid w:val="003D40A4"/>
    <w:rsid w:val="003D49EF"/>
    <w:rsid w:val="003D4A0D"/>
    <w:rsid w:val="003D7492"/>
    <w:rsid w:val="003D74B8"/>
    <w:rsid w:val="003E5669"/>
    <w:rsid w:val="003F7A3A"/>
    <w:rsid w:val="004010D7"/>
    <w:rsid w:val="00401468"/>
    <w:rsid w:val="00401B05"/>
    <w:rsid w:val="00403B36"/>
    <w:rsid w:val="00404EC3"/>
    <w:rsid w:val="004051F6"/>
    <w:rsid w:val="004065CA"/>
    <w:rsid w:val="0041096D"/>
    <w:rsid w:val="004116D5"/>
    <w:rsid w:val="00412821"/>
    <w:rsid w:val="00413F78"/>
    <w:rsid w:val="0042050C"/>
    <w:rsid w:val="00420B45"/>
    <w:rsid w:val="00420F1F"/>
    <w:rsid w:val="004212D0"/>
    <w:rsid w:val="00422B79"/>
    <w:rsid w:val="004236F5"/>
    <w:rsid w:val="004257D1"/>
    <w:rsid w:val="00433699"/>
    <w:rsid w:val="0043397C"/>
    <w:rsid w:val="00433FB1"/>
    <w:rsid w:val="00436450"/>
    <w:rsid w:val="0043653C"/>
    <w:rsid w:val="00436B47"/>
    <w:rsid w:val="00437978"/>
    <w:rsid w:val="00441B0B"/>
    <w:rsid w:val="00442021"/>
    <w:rsid w:val="00442134"/>
    <w:rsid w:val="00442215"/>
    <w:rsid w:val="00445E18"/>
    <w:rsid w:val="00447321"/>
    <w:rsid w:val="0045531F"/>
    <w:rsid w:val="0046270F"/>
    <w:rsid w:val="00470E91"/>
    <w:rsid w:val="00474047"/>
    <w:rsid w:val="0048092B"/>
    <w:rsid w:val="0048436D"/>
    <w:rsid w:val="004877C8"/>
    <w:rsid w:val="00490751"/>
    <w:rsid w:val="00492B04"/>
    <w:rsid w:val="0049703C"/>
    <w:rsid w:val="004A01D3"/>
    <w:rsid w:val="004A125E"/>
    <w:rsid w:val="004A1491"/>
    <w:rsid w:val="004A27A4"/>
    <w:rsid w:val="004A342D"/>
    <w:rsid w:val="004A3F74"/>
    <w:rsid w:val="004B2988"/>
    <w:rsid w:val="004B5114"/>
    <w:rsid w:val="004B74AE"/>
    <w:rsid w:val="004B7572"/>
    <w:rsid w:val="004C0369"/>
    <w:rsid w:val="004C1A6C"/>
    <w:rsid w:val="004C385C"/>
    <w:rsid w:val="004D4926"/>
    <w:rsid w:val="004D4AEC"/>
    <w:rsid w:val="004D7060"/>
    <w:rsid w:val="004D7B69"/>
    <w:rsid w:val="004E084E"/>
    <w:rsid w:val="004E1FC8"/>
    <w:rsid w:val="004E3112"/>
    <w:rsid w:val="004E64C3"/>
    <w:rsid w:val="004E72D6"/>
    <w:rsid w:val="004E7F58"/>
    <w:rsid w:val="004F03B0"/>
    <w:rsid w:val="004F4B79"/>
    <w:rsid w:val="004F55A1"/>
    <w:rsid w:val="004F7410"/>
    <w:rsid w:val="005003DB"/>
    <w:rsid w:val="005008F0"/>
    <w:rsid w:val="00501D11"/>
    <w:rsid w:val="00501E10"/>
    <w:rsid w:val="00501F48"/>
    <w:rsid w:val="005029CD"/>
    <w:rsid w:val="005055CA"/>
    <w:rsid w:val="0051099D"/>
    <w:rsid w:val="00515EAB"/>
    <w:rsid w:val="0051622F"/>
    <w:rsid w:val="005205A5"/>
    <w:rsid w:val="0052293F"/>
    <w:rsid w:val="00522D55"/>
    <w:rsid w:val="0052312C"/>
    <w:rsid w:val="0052474A"/>
    <w:rsid w:val="00524AA6"/>
    <w:rsid w:val="00525CDE"/>
    <w:rsid w:val="005363CA"/>
    <w:rsid w:val="00540F2C"/>
    <w:rsid w:val="00542395"/>
    <w:rsid w:val="005436DB"/>
    <w:rsid w:val="00543B96"/>
    <w:rsid w:val="00545612"/>
    <w:rsid w:val="00546086"/>
    <w:rsid w:val="005464AB"/>
    <w:rsid w:val="00553924"/>
    <w:rsid w:val="00553F3C"/>
    <w:rsid w:val="0055516E"/>
    <w:rsid w:val="00555AE2"/>
    <w:rsid w:val="0055791F"/>
    <w:rsid w:val="005736BC"/>
    <w:rsid w:val="00575CF2"/>
    <w:rsid w:val="00583FFB"/>
    <w:rsid w:val="00592916"/>
    <w:rsid w:val="00592B1B"/>
    <w:rsid w:val="0059343C"/>
    <w:rsid w:val="005951CA"/>
    <w:rsid w:val="00595BA4"/>
    <w:rsid w:val="00596DE2"/>
    <w:rsid w:val="00596E0F"/>
    <w:rsid w:val="005A356D"/>
    <w:rsid w:val="005A36E5"/>
    <w:rsid w:val="005A3948"/>
    <w:rsid w:val="005B2428"/>
    <w:rsid w:val="005B3D6E"/>
    <w:rsid w:val="005B6A3A"/>
    <w:rsid w:val="005B6A4A"/>
    <w:rsid w:val="005B7135"/>
    <w:rsid w:val="005C133B"/>
    <w:rsid w:val="005C35FE"/>
    <w:rsid w:val="005C4476"/>
    <w:rsid w:val="005D0E22"/>
    <w:rsid w:val="005D4D40"/>
    <w:rsid w:val="005D5443"/>
    <w:rsid w:val="005D5D0D"/>
    <w:rsid w:val="005D697B"/>
    <w:rsid w:val="005D7931"/>
    <w:rsid w:val="005E1260"/>
    <w:rsid w:val="005E6C58"/>
    <w:rsid w:val="005E791A"/>
    <w:rsid w:val="0060126C"/>
    <w:rsid w:val="006035DC"/>
    <w:rsid w:val="0060408C"/>
    <w:rsid w:val="0060436B"/>
    <w:rsid w:val="00610280"/>
    <w:rsid w:val="0061442A"/>
    <w:rsid w:val="006178E6"/>
    <w:rsid w:val="0062404B"/>
    <w:rsid w:val="006276AB"/>
    <w:rsid w:val="00635A02"/>
    <w:rsid w:val="00635FAD"/>
    <w:rsid w:val="0063666A"/>
    <w:rsid w:val="006376F5"/>
    <w:rsid w:val="006400DF"/>
    <w:rsid w:val="00643FC4"/>
    <w:rsid w:val="006454AB"/>
    <w:rsid w:val="006470C0"/>
    <w:rsid w:val="006475A5"/>
    <w:rsid w:val="0064778F"/>
    <w:rsid w:val="0065017C"/>
    <w:rsid w:val="0065050D"/>
    <w:rsid w:val="00650D5E"/>
    <w:rsid w:val="00650D81"/>
    <w:rsid w:val="00652514"/>
    <w:rsid w:val="00655C0F"/>
    <w:rsid w:val="00657248"/>
    <w:rsid w:val="00662802"/>
    <w:rsid w:val="00662EF3"/>
    <w:rsid w:val="00663622"/>
    <w:rsid w:val="00663E69"/>
    <w:rsid w:val="00666585"/>
    <w:rsid w:val="0066729F"/>
    <w:rsid w:val="00670458"/>
    <w:rsid w:val="00671B4D"/>
    <w:rsid w:val="006751D9"/>
    <w:rsid w:val="00676C53"/>
    <w:rsid w:val="006812D9"/>
    <w:rsid w:val="00684F7E"/>
    <w:rsid w:val="00685D06"/>
    <w:rsid w:val="00686958"/>
    <w:rsid w:val="00691124"/>
    <w:rsid w:val="00691560"/>
    <w:rsid w:val="00692E86"/>
    <w:rsid w:val="00693078"/>
    <w:rsid w:val="00693494"/>
    <w:rsid w:val="006955BE"/>
    <w:rsid w:val="00696817"/>
    <w:rsid w:val="006A31FD"/>
    <w:rsid w:val="006A404A"/>
    <w:rsid w:val="006A5106"/>
    <w:rsid w:val="006A71BF"/>
    <w:rsid w:val="006B044A"/>
    <w:rsid w:val="006B1C93"/>
    <w:rsid w:val="006B32A4"/>
    <w:rsid w:val="006B42C9"/>
    <w:rsid w:val="006B47C7"/>
    <w:rsid w:val="006B4845"/>
    <w:rsid w:val="006B5A5C"/>
    <w:rsid w:val="006B67A7"/>
    <w:rsid w:val="006C02DA"/>
    <w:rsid w:val="006C0E06"/>
    <w:rsid w:val="006C3177"/>
    <w:rsid w:val="006C60BF"/>
    <w:rsid w:val="006C613C"/>
    <w:rsid w:val="006C678D"/>
    <w:rsid w:val="006D2471"/>
    <w:rsid w:val="006D2494"/>
    <w:rsid w:val="006D4139"/>
    <w:rsid w:val="006E04D5"/>
    <w:rsid w:val="006E0E53"/>
    <w:rsid w:val="006E107D"/>
    <w:rsid w:val="006E54CB"/>
    <w:rsid w:val="006F05EF"/>
    <w:rsid w:val="00700EF8"/>
    <w:rsid w:val="007012EE"/>
    <w:rsid w:val="00706DE2"/>
    <w:rsid w:val="0071253C"/>
    <w:rsid w:val="00714481"/>
    <w:rsid w:val="00716396"/>
    <w:rsid w:val="0071774F"/>
    <w:rsid w:val="007207DD"/>
    <w:rsid w:val="007222DE"/>
    <w:rsid w:val="00724946"/>
    <w:rsid w:val="00726A1D"/>
    <w:rsid w:val="00732F8E"/>
    <w:rsid w:val="00733F13"/>
    <w:rsid w:val="007342AA"/>
    <w:rsid w:val="00737E49"/>
    <w:rsid w:val="007412B1"/>
    <w:rsid w:val="0074203E"/>
    <w:rsid w:val="00742429"/>
    <w:rsid w:val="0074466F"/>
    <w:rsid w:val="0074554D"/>
    <w:rsid w:val="00745765"/>
    <w:rsid w:val="00745943"/>
    <w:rsid w:val="00745C6D"/>
    <w:rsid w:val="007460FA"/>
    <w:rsid w:val="00746960"/>
    <w:rsid w:val="00754F53"/>
    <w:rsid w:val="0076619A"/>
    <w:rsid w:val="00771CD4"/>
    <w:rsid w:val="0077283E"/>
    <w:rsid w:val="00773224"/>
    <w:rsid w:val="00773666"/>
    <w:rsid w:val="007746A7"/>
    <w:rsid w:val="00776506"/>
    <w:rsid w:val="007765DA"/>
    <w:rsid w:val="00776F6C"/>
    <w:rsid w:val="0078137C"/>
    <w:rsid w:val="00782193"/>
    <w:rsid w:val="00782C11"/>
    <w:rsid w:val="0078375F"/>
    <w:rsid w:val="00785458"/>
    <w:rsid w:val="00785DFF"/>
    <w:rsid w:val="00785F7D"/>
    <w:rsid w:val="00786330"/>
    <w:rsid w:val="0078788D"/>
    <w:rsid w:val="007878FE"/>
    <w:rsid w:val="00787D25"/>
    <w:rsid w:val="0079037A"/>
    <w:rsid w:val="00790CEC"/>
    <w:rsid w:val="00791F18"/>
    <w:rsid w:val="00796D37"/>
    <w:rsid w:val="007A0054"/>
    <w:rsid w:val="007A1D7E"/>
    <w:rsid w:val="007A21D7"/>
    <w:rsid w:val="007A282C"/>
    <w:rsid w:val="007A3210"/>
    <w:rsid w:val="007B2B27"/>
    <w:rsid w:val="007B6425"/>
    <w:rsid w:val="007B6735"/>
    <w:rsid w:val="007B7E01"/>
    <w:rsid w:val="007C1DCE"/>
    <w:rsid w:val="007C227B"/>
    <w:rsid w:val="007C2A46"/>
    <w:rsid w:val="007C67FB"/>
    <w:rsid w:val="007C7F2E"/>
    <w:rsid w:val="007D11A6"/>
    <w:rsid w:val="007D2D5C"/>
    <w:rsid w:val="007D3E0C"/>
    <w:rsid w:val="007D3E20"/>
    <w:rsid w:val="007D52AD"/>
    <w:rsid w:val="007E278B"/>
    <w:rsid w:val="007E2E15"/>
    <w:rsid w:val="007E7A32"/>
    <w:rsid w:val="007F1118"/>
    <w:rsid w:val="007F1594"/>
    <w:rsid w:val="007F60F0"/>
    <w:rsid w:val="007F6521"/>
    <w:rsid w:val="007F7F9E"/>
    <w:rsid w:val="00801EBD"/>
    <w:rsid w:val="00803C8C"/>
    <w:rsid w:val="00805633"/>
    <w:rsid w:val="00807949"/>
    <w:rsid w:val="00807E71"/>
    <w:rsid w:val="0081022D"/>
    <w:rsid w:val="00811CED"/>
    <w:rsid w:val="00814772"/>
    <w:rsid w:val="00822336"/>
    <w:rsid w:val="00824C87"/>
    <w:rsid w:val="00825B9C"/>
    <w:rsid w:val="00826883"/>
    <w:rsid w:val="008328FD"/>
    <w:rsid w:val="008331F3"/>
    <w:rsid w:val="008334FA"/>
    <w:rsid w:val="008336F2"/>
    <w:rsid w:val="00843ABC"/>
    <w:rsid w:val="0084535D"/>
    <w:rsid w:val="0084672A"/>
    <w:rsid w:val="00847373"/>
    <w:rsid w:val="00855991"/>
    <w:rsid w:val="00855A06"/>
    <w:rsid w:val="0085676B"/>
    <w:rsid w:val="00857DFD"/>
    <w:rsid w:val="00860B5F"/>
    <w:rsid w:val="008668B6"/>
    <w:rsid w:val="008679D5"/>
    <w:rsid w:val="00867F8E"/>
    <w:rsid w:val="00867FCB"/>
    <w:rsid w:val="008707E3"/>
    <w:rsid w:val="00872F48"/>
    <w:rsid w:val="00873F1C"/>
    <w:rsid w:val="00873F46"/>
    <w:rsid w:val="00874051"/>
    <w:rsid w:val="0087413B"/>
    <w:rsid w:val="0088154B"/>
    <w:rsid w:val="008834CF"/>
    <w:rsid w:val="00883EB0"/>
    <w:rsid w:val="00884DE5"/>
    <w:rsid w:val="00887B88"/>
    <w:rsid w:val="008937F7"/>
    <w:rsid w:val="008964ED"/>
    <w:rsid w:val="008A09A1"/>
    <w:rsid w:val="008A180E"/>
    <w:rsid w:val="008A37FF"/>
    <w:rsid w:val="008B1767"/>
    <w:rsid w:val="008B4DCD"/>
    <w:rsid w:val="008B53C8"/>
    <w:rsid w:val="008B5E2E"/>
    <w:rsid w:val="008B7E22"/>
    <w:rsid w:val="008C0257"/>
    <w:rsid w:val="008C074A"/>
    <w:rsid w:val="008C167F"/>
    <w:rsid w:val="008C2E83"/>
    <w:rsid w:val="008C5EFA"/>
    <w:rsid w:val="008C7737"/>
    <w:rsid w:val="008D24A3"/>
    <w:rsid w:val="008D27D0"/>
    <w:rsid w:val="008D44D4"/>
    <w:rsid w:val="008D45BD"/>
    <w:rsid w:val="008D474A"/>
    <w:rsid w:val="008D564F"/>
    <w:rsid w:val="008D5B3F"/>
    <w:rsid w:val="008D696C"/>
    <w:rsid w:val="008E0FFA"/>
    <w:rsid w:val="008E33D0"/>
    <w:rsid w:val="008E3C40"/>
    <w:rsid w:val="008E6624"/>
    <w:rsid w:val="008F7D46"/>
    <w:rsid w:val="008F7DD6"/>
    <w:rsid w:val="009053F5"/>
    <w:rsid w:val="00905A38"/>
    <w:rsid w:val="00906E72"/>
    <w:rsid w:val="00907F59"/>
    <w:rsid w:val="00910E1C"/>
    <w:rsid w:val="0091215A"/>
    <w:rsid w:val="009128B2"/>
    <w:rsid w:val="0092083A"/>
    <w:rsid w:val="00922577"/>
    <w:rsid w:val="00922E80"/>
    <w:rsid w:val="00922EB5"/>
    <w:rsid w:val="00923A73"/>
    <w:rsid w:val="00924224"/>
    <w:rsid w:val="0092561F"/>
    <w:rsid w:val="009307BE"/>
    <w:rsid w:val="00930B95"/>
    <w:rsid w:val="00931E0E"/>
    <w:rsid w:val="00934542"/>
    <w:rsid w:val="00940F02"/>
    <w:rsid w:val="00942C07"/>
    <w:rsid w:val="009454B8"/>
    <w:rsid w:val="00946B5B"/>
    <w:rsid w:val="00947130"/>
    <w:rsid w:val="009538DE"/>
    <w:rsid w:val="00960807"/>
    <w:rsid w:val="00961294"/>
    <w:rsid w:val="00963DC1"/>
    <w:rsid w:val="009673C9"/>
    <w:rsid w:val="00972C5D"/>
    <w:rsid w:val="009733D7"/>
    <w:rsid w:val="009742D4"/>
    <w:rsid w:val="0097449E"/>
    <w:rsid w:val="00975DE2"/>
    <w:rsid w:val="00980133"/>
    <w:rsid w:val="0098474D"/>
    <w:rsid w:val="009848D8"/>
    <w:rsid w:val="0098690A"/>
    <w:rsid w:val="00987F79"/>
    <w:rsid w:val="00990D5B"/>
    <w:rsid w:val="0099148F"/>
    <w:rsid w:val="00992DE3"/>
    <w:rsid w:val="00993873"/>
    <w:rsid w:val="00993CA4"/>
    <w:rsid w:val="00993CF7"/>
    <w:rsid w:val="00994008"/>
    <w:rsid w:val="00995FD9"/>
    <w:rsid w:val="009962D7"/>
    <w:rsid w:val="009973B8"/>
    <w:rsid w:val="009A3EB8"/>
    <w:rsid w:val="009A78E8"/>
    <w:rsid w:val="009B13D3"/>
    <w:rsid w:val="009B3869"/>
    <w:rsid w:val="009B4C4E"/>
    <w:rsid w:val="009C1B6F"/>
    <w:rsid w:val="009C792C"/>
    <w:rsid w:val="009D313E"/>
    <w:rsid w:val="009D6929"/>
    <w:rsid w:val="009D7E41"/>
    <w:rsid w:val="009D7ED1"/>
    <w:rsid w:val="009E04E9"/>
    <w:rsid w:val="009E1538"/>
    <w:rsid w:val="009E31D6"/>
    <w:rsid w:val="009E5068"/>
    <w:rsid w:val="009E50A9"/>
    <w:rsid w:val="009E79B5"/>
    <w:rsid w:val="009F00A2"/>
    <w:rsid w:val="009F0230"/>
    <w:rsid w:val="009F2F46"/>
    <w:rsid w:val="009F7DD7"/>
    <w:rsid w:val="00A00677"/>
    <w:rsid w:val="00A00B9E"/>
    <w:rsid w:val="00A017F0"/>
    <w:rsid w:val="00A01966"/>
    <w:rsid w:val="00A03A3D"/>
    <w:rsid w:val="00A04B78"/>
    <w:rsid w:val="00A05E83"/>
    <w:rsid w:val="00A05EAC"/>
    <w:rsid w:val="00A060A0"/>
    <w:rsid w:val="00A069CD"/>
    <w:rsid w:val="00A143A6"/>
    <w:rsid w:val="00A14B07"/>
    <w:rsid w:val="00A17F38"/>
    <w:rsid w:val="00A23CDC"/>
    <w:rsid w:val="00A24AEE"/>
    <w:rsid w:val="00A25ADD"/>
    <w:rsid w:val="00A26521"/>
    <w:rsid w:val="00A348DC"/>
    <w:rsid w:val="00A402AD"/>
    <w:rsid w:val="00A40C3B"/>
    <w:rsid w:val="00A42DA4"/>
    <w:rsid w:val="00A43409"/>
    <w:rsid w:val="00A439DA"/>
    <w:rsid w:val="00A45F08"/>
    <w:rsid w:val="00A47AD1"/>
    <w:rsid w:val="00A513AD"/>
    <w:rsid w:val="00A520AE"/>
    <w:rsid w:val="00A5387E"/>
    <w:rsid w:val="00A5471D"/>
    <w:rsid w:val="00A551FC"/>
    <w:rsid w:val="00A55A50"/>
    <w:rsid w:val="00A56C91"/>
    <w:rsid w:val="00A574D7"/>
    <w:rsid w:val="00A626AB"/>
    <w:rsid w:val="00A647B2"/>
    <w:rsid w:val="00A65077"/>
    <w:rsid w:val="00A65E9D"/>
    <w:rsid w:val="00A6752A"/>
    <w:rsid w:val="00A67ED9"/>
    <w:rsid w:val="00A738CC"/>
    <w:rsid w:val="00A752CA"/>
    <w:rsid w:val="00A75FBB"/>
    <w:rsid w:val="00A824DF"/>
    <w:rsid w:val="00A8794A"/>
    <w:rsid w:val="00A917BE"/>
    <w:rsid w:val="00A93E5D"/>
    <w:rsid w:val="00A9580B"/>
    <w:rsid w:val="00AA0A29"/>
    <w:rsid w:val="00AA29C7"/>
    <w:rsid w:val="00AA2DDA"/>
    <w:rsid w:val="00AA6281"/>
    <w:rsid w:val="00AB048F"/>
    <w:rsid w:val="00AB2E88"/>
    <w:rsid w:val="00AC235B"/>
    <w:rsid w:val="00AC4BF7"/>
    <w:rsid w:val="00AC5476"/>
    <w:rsid w:val="00AC54FD"/>
    <w:rsid w:val="00AC613B"/>
    <w:rsid w:val="00AC7FEC"/>
    <w:rsid w:val="00AD0368"/>
    <w:rsid w:val="00AD18E6"/>
    <w:rsid w:val="00AD216B"/>
    <w:rsid w:val="00AD49DB"/>
    <w:rsid w:val="00AD49FD"/>
    <w:rsid w:val="00AD5FBA"/>
    <w:rsid w:val="00AE4344"/>
    <w:rsid w:val="00AE45FA"/>
    <w:rsid w:val="00AF0A19"/>
    <w:rsid w:val="00AF2284"/>
    <w:rsid w:val="00AF5880"/>
    <w:rsid w:val="00AF5DCF"/>
    <w:rsid w:val="00B0030C"/>
    <w:rsid w:val="00B01777"/>
    <w:rsid w:val="00B02E8F"/>
    <w:rsid w:val="00B04036"/>
    <w:rsid w:val="00B04D80"/>
    <w:rsid w:val="00B053DA"/>
    <w:rsid w:val="00B061FC"/>
    <w:rsid w:val="00B10594"/>
    <w:rsid w:val="00B161B0"/>
    <w:rsid w:val="00B21070"/>
    <w:rsid w:val="00B229A6"/>
    <w:rsid w:val="00B24949"/>
    <w:rsid w:val="00B27C3B"/>
    <w:rsid w:val="00B27DAF"/>
    <w:rsid w:val="00B408C0"/>
    <w:rsid w:val="00B42263"/>
    <w:rsid w:val="00B4549C"/>
    <w:rsid w:val="00B516DA"/>
    <w:rsid w:val="00B51B2E"/>
    <w:rsid w:val="00B52AF8"/>
    <w:rsid w:val="00B54851"/>
    <w:rsid w:val="00B55B12"/>
    <w:rsid w:val="00B57C8F"/>
    <w:rsid w:val="00B601F6"/>
    <w:rsid w:val="00B60A39"/>
    <w:rsid w:val="00B60F11"/>
    <w:rsid w:val="00B6363B"/>
    <w:rsid w:val="00B6429C"/>
    <w:rsid w:val="00B65026"/>
    <w:rsid w:val="00B74A14"/>
    <w:rsid w:val="00B74DFD"/>
    <w:rsid w:val="00B77120"/>
    <w:rsid w:val="00B77485"/>
    <w:rsid w:val="00B8028E"/>
    <w:rsid w:val="00B80D01"/>
    <w:rsid w:val="00B839F5"/>
    <w:rsid w:val="00B8473F"/>
    <w:rsid w:val="00B86652"/>
    <w:rsid w:val="00B907F6"/>
    <w:rsid w:val="00B973D4"/>
    <w:rsid w:val="00BA0040"/>
    <w:rsid w:val="00BA0EC1"/>
    <w:rsid w:val="00BA4925"/>
    <w:rsid w:val="00BB2C3D"/>
    <w:rsid w:val="00BB3C64"/>
    <w:rsid w:val="00BB4FFA"/>
    <w:rsid w:val="00BC2C82"/>
    <w:rsid w:val="00BC7237"/>
    <w:rsid w:val="00BD416A"/>
    <w:rsid w:val="00BE0E9B"/>
    <w:rsid w:val="00BE378C"/>
    <w:rsid w:val="00BE590F"/>
    <w:rsid w:val="00BE6B1E"/>
    <w:rsid w:val="00BE77DB"/>
    <w:rsid w:val="00BE795E"/>
    <w:rsid w:val="00BF6259"/>
    <w:rsid w:val="00C01A03"/>
    <w:rsid w:val="00C01F17"/>
    <w:rsid w:val="00C0771F"/>
    <w:rsid w:val="00C11033"/>
    <w:rsid w:val="00C124BD"/>
    <w:rsid w:val="00C1732F"/>
    <w:rsid w:val="00C1758A"/>
    <w:rsid w:val="00C20971"/>
    <w:rsid w:val="00C30869"/>
    <w:rsid w:val="00C3121F"/>
    <w:rsid w:val="00C32073"/>
    <w:rsid w:val="00C32E8E"/>
    <w:rsid w:val="00C34367"/>
    <w:rsid w:val="00C355E9"/>
    <w:rsid w:val="00C37A50"/>
    <w:rsid w:val="00C418CF"/>
    <w:rsid w:val="00C41E30"/>
    <w:rsid w:val="00C44A96"/>
    <w:rsid w:val="00C46634"/>
    <w:rsid w:val="00C54079"/>
    <w:rsid w:val="00C56A29"/>
    <w:rsid w:val="00C57694"/>
    <w:rsid w:val="00C60186"/>
    <w:rsid w:val="00C6187C"/>
    <w:rsid w:val="00C62360"/>
    <w:rsid w:val="00C65C4C"/>
    <w:rsid w:val="00C66FD2"/>
    <w:rsid w:val="00C74EDD"/>
    <w:rsid w:val="00C7512B"/>
    <w:rsid w:val="00C77B61"/>
    <w:rsid w:val="00C843B4"/>
    <w:rsid w:val="00C8554A"/>
    <w:rsid w:val="00C86B62"/>
    <w:rsid w:val="00C87D88"/>
    <w:rsid w:val="00C943D1"/>
    <w:rsid w:val="00C95C24"/>
    <w:rsid w:val="00C95DD2"/>
    <w:rsid w:val="00CA11A3"/>
    <w:rsid w:val="00CA472D"/>
    <w:rsid w:val="00CB1AC8"/>
    <w:rsid w:val="00CB5DDD"/>
    <w:rsid w:val="00CC179C"/>
    <w:rsid w:val="00CC2279"/>
    <w:rsid w:val="00CC231A"/>
    <w:rsid w:val="00CC2683"/>
    <w:rsid w:val="00CC3C32"/>
    <w:rsid w:val="00CC43E0"/>
    <w:rsid w:val="00CC4472"/>
    <w:rsid w:val="00CC4E90"/>
    <w:rsid w:val="00CC53DB"/>
    <w:rsid w:val="00CC6500"/>
    <w:rsid w:val="00CC689B"/>
    <w:rsid w:val="00CD0F0F"/>
    <w:rsid w:val="00CD2362"/>
    <w:rsid w:val="00CD238C"/>
    <w:rsid w:val="00CD5F88"/>
    <w:rsid w:val="00CE2716"/>
    <w:rsid w:val="00CE4C53"/>
    <w:rsid w:val="00CE5C51"/>
    <w:rsid w:val="00CE6462"/>
    <w:rsid w:val="00CF102E"/>
    <w:rsid w:val="00CF2D57"/>
    <w:rsid w:val="00CF7670"/>
    <w:rsid w:val="00CF775F"/>
    <w:rsid w:val="00D0439A"/>
    <w:rsid w:val="00D104EE"/>
    <w:rsid w:val="00D10A8E"/>
    <w:rsid w:val="00D11519"/>
    <w:rsid w:val="00D11577"/>
    <w:rsid w:val="00D1293D"/>
    <w:rsid w:val="00D13E4C"/>
    <w:rsid w:val="00D14CA3"/>
    <w:rsid w:val="00D159C5"/>
    <w:rsid w:val="00D1685B"/>
    <w:rsid w:val="00D20A15"/>
    <w:rsid w:val="00D25B38"/>
    <w:rsid w:val="00D27C27"/>
    <w:rsid w:val="00D32816"/>
    <w:rsid w:val="00D34058"/>
    <w:rsid w:val="00D34E15"/>
    <w:rsid w:val="00D35F2A"/>
    <w:rsid w:val="00D366C5"/>
    <w:rsid w:val="00D37646"/>
    <w:rsid w:val="00D45D0B"/>
    <w:rsid w:val="00D56B9F"/>
    <w:rsid w:val="00D57598"/>
    <w:rsid w:val="00D60F64"/>
    <w:rsid w:val="00D63A5E"/>
    <w:rsid w:val="00D65658"/>
    <w:rsid w:val="00D71B19"/>
    <w:rsid w:val="00D74B0F"/>
    <w:rsid w:val="00D7684B"/>
    <w:rsid w:val="00D80DF1"/>
    <w:rsid w:val="00D82092"/>
    <w:rsid w:val="00D826BD"/>
    <w:rsid w:val="00D8337C"/>
    <w:rsid w:val="00D86254"/>
    <w:rsid w:val="00D870BE"/>
    <w:rsid w:val="00D9188E"/>
    <w:rsid w:val="00D922B0"/>
    <w:rsid w:val="00D926E6"/>
    <w:rsid w:val="00D93A4E"/>
    <w:rsid w:val="00D95DA9"/>
    <w:rsid w:val="00DA03D5"/>
    <w:rsid w:val="00DA2C86"/>
    <w:rsid w:val="00DB0970"/>
    <w:rsid w:val="00DB2C9C"/>
    <w:rsid w:val="00DB62C7"/>
    <w:rsid w:val="00DB6C44"/>
    <w:rsid w:val="00DC1EDF"/>
    <w:rsid w:val="00DC2B93"/>
    <w:rsid w:val="00DC7E3E"/>
    <w:rsid w:val="00DD1913"/>
    <w:rsid w:val="00DD3DF0"/>
    <w:rsid w:val="00DD4238"/>
    <w:rsid w:val="00DE3508"/>
    <w:rsid w:val="00DE6202"/>
    <w:rsid w:val="00DF0866"/>
    <w:rsid w:val="00DF0890"/>
    <w:rsid w:val="00DF2B63"/>
    <w:rsid w:val="00DF638E"/>
    <w:rsid w:val="00E00A30"/>
    <w:rsid w:val="00E00C62"/>
    <w:rsid w:val="00E024D3"/>
    <w:rsid w:val="00E02A6C"/>
    <w:rsid w:val="00E05988"/>
    <w:rsid w:val="00E06600"/>
    <w:rsid w:val="00E12042"/>
    <w:rsid w:val="00E148E4"/>
    <w:rsid w:val="00E16088"/>
    <w:rsid w:val="00E171A7"/>
    <w:rsid w:val="00E2391F"/>
    <w:rsid w:val="00E24415"/>
    <w:rsid w:val="00E25976"/>
    <w:rsid w:val="00E30F0B"/>
    <w:rsid w:val="00E326C2"/>
    <w:rsid w:val="00E32AA6"/>
    <w:rsid w:val="00E357D7"/>
    <w:rsid w:val="00E3788B"/>
    <w:rsid w:val="00E427D0"/>
    <w:rsid w:val="00E44383"/>
    <w:rsid w:val="00E44937"/>
    <w:rsid w:val="00E450CF"/>
    <w:rsid w:val="00E50AA9"/>
    <w:rsid w:val="00E510E0"/>
    <w:rsid w:val="00E52E9F"/>
    <w:rsid w:val="00E54C5B"/>
    <w:rsid w:val="00E54CC5"/>
    <w:rsid w:val="00E55353"/>
    <w:rsid w:val="00E612A5"/>
    <w:rsid w:val="00E61B04"/>
    <w:rsid w:val="00E61D70"/>
    <w:rsid w:val="00E6478D"/>
    <w:rsid w:val="00E6606A"/>
    <w:rsid w:val="00E70070"/>
    <w:rsid w:val="00E7064F"/>
    <w:rsid w:val="00E7166D"/>
    <w:rsid w:val="00E7240A"/>
    <w:rsid w:val="00E726F5"/>
    <w:rsid w:val="00E76839"/>
    <w:rsid w:val="00E77755"/>
    <w:rsid w:val="00E82DA7"/>
    <w:rsid w:val="00E861C8"/>
    <w:rsid w:val="00E86CE3"/>
    <w:rsid w:val="00E9033D"/>
    <w:rsid w:val="00E90BA4"/>
    <w:rsid w:val="00E93E14"/>
    <w:rsid w:val="00E940FC"/>
    <w:rsid w:val="00E950E4"/>
    <w:rsid w:val="00E964A8"/>
    <w:rsid w:val="00E96F6E"/>
    <w:rsid w:val="00EA1AD4"/>
    <w:rsid w:val="00EA2DCE"/>
    <w:rsid w:val="00EA5072"/>
    <w:rsid w:val="00EA56BC"/>
    <w:rsid w:val="00EA5B6E"/>
    <w:rsid w:val="00EA5F9E"/>
    <w:rsid w:val="00EA6A4F"/>
    <w:rsid w:val="00EA6F19"/>
    <w:rsid w:val="00EB01C1"/>
    <w:rsid w:val="00EB01DD"/>
    <w:rsid w:val="00EB073E"/>
    <w:rsid w:val="00EB2CE7"/>
    <w:rsid w:val="00EC0DA8"/>
    <w:rsid w:val="00EC7B83"/>
    <w:rsid w:val="00ED1403"/>
    <w:rsid w:val="00ED573D"/>
    <w:rsid w:val="00ED727A"/>
    <w:rsid w:val="00EE17BF"/>
    <w:rsid w:val="00EE52C7"/>
    <w:rsid w:val="00EF013F"/>
    <w:rsid w:val="00EF29D3"/>
    <w:rsid w:val="00EF3853"/>
    <w:rsid w:val="00EF39DB"/>
    <w:rsid w:val="00EF4D41"/>
    <w:rsid w:val="00EF4E63"/>
    <w:rsid w:val="00F0525E"/>
    <w:rsid w:val="00F06154"/>
    <w:rsid w:val="00F06494"/>
    <w:rsid w:val="00F07AA3"/>
    <w:rsid w:val="00F07EF7"/>
    <w:rsid w:val="00F07F84"/>
    <w:rsid w:val="00F105A1"/>
    <w:rsid w:val="00F11B1F"/>
    <w:rsid w:val="00F13ECB"/>
    <w:rsid w:val="00F148F0"/>
    <w:rsid w:val="00F17062"/>
    <w:rsid w:val="00F172B5"/>
    <w:rsid w:val="00F204B7"/>
    <w:rsid w:val="00F2341F"/>
    <w:rsid w:val="00F31789"/>
    <w:rsid w:val="00F35194"/>
    <w:rsid w:val="00F415F7"/>
    <w:rsid w:val="00F41BCC"/>
    <w:rsid w:val="00F444FB"/>
    <w:rsid w:val="00F44986"/>
    <w:rsid w:val="00F52341"/>
    <w:rsid w:val="00F53082"/>
    <w:rsid w:val="00F5561C"/>
    <w:rsid w:val="00F579C9"/>
    <w:rsid w:val="00F604EB"/>
    <w:rsid w:val="00F60A72"/>
    <w:rsid w:val="00F61726"/>
    <w:rsid w:val="00F6283E"/>
    <w:rsid w:val="00F71D03"/>
    <w:rsid w:val="00F75766"/>
    <w:rsid w:val="00F75B83"/>
    <w:rsid w:val="00F77030"/>
    <w:rsid w:val="00F8044C"/>
    <w:rsid w:val="00F80D79"/>
    <w:rsid w:val="00F834F1"/>
    <w:rsid w:val="00F83A21"/>
    <w:rsid w:val="00F83F8F"/>
    <w:rsid w:val="00F87B7E"/>
    <w:rsid w:val="00F91E9D"/>
    <w:rsid w:val="00F92BCD"/>
    <w:rsid w:val="00F96B61"/>
    <w:rsid w:val="00FA0AC8"/>
    <w:rsid w:val="00FA22AE"/>
    <w:rsid w:val="00FA3DD6"/>
    <w:rsid w:val="00FB346C"/>
    <w:rsid w:val="00FB4B2B"/>
    <w:rsid w:val="00FB580F"/>
    <w:rsid w:val="00FB7BC9"/>
    <w:rsid w:val="00FC40D5"/>
    <w:rsid w:val="00FC4E8C"/>
    <w:rsid w:val="00FD025A"/>
    <w:rsid w:val="00FD3C1A"/>
    <w:rsid w:val="00FD5A17"/>
    <w:rsid w:val="00FD5CE4"/>
    <w:rsid w:val="00FE5E63"/>
    <w:rsid w:val="00FE7BE9"/>
    <w:rsid w:val="00FF2ED9"/>
    <w:rsid w:val="00FF46CC"/>
    <w:rsid w:val="00FF767A"/>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2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0EC1"/>
    <w:rPr>
      <w:color w:val="0000FF"/>
      <w:u w:val="single"/>
    </w:rPr>
  </w:style>
  <w:style w:type="paragraph" w:styleId="BalloonText">
    <w:name w:val="Balloon Text"/>
    <w:basedOn w:val="Normal"/>
    <w:semiHidden/>
    <w:rsid w:val="006B47C7"/>
    <w:rPr>
      <w:rFonts w:ascii="Tahoma" w:hAnsi="Tahoma"/>
      <w:sz w:val="16"/>
      <w:szCs w:val="16"/>
    </w:rPr>
  </w:style>
  <w:style w:type="paragraph" w:styleId="ListParagraph">
    <w:name w:val="List Paragraph"/>
    <w:basedOn w:val="Normal"/>
    <w:uiPriority w:val="34"/>
    <w:qFormat/>
    <w:rsid w:val="00311F4C"/>
    <w:pPr>
      <w:ind w:left="720"/>
    </w:pPr>
  </w:style>
  <w:style w:type="paragraph" w:styleId="Header">
    <w:name w:val="header"/>
    <w:basedOn w:val="Normal"/>
    <w:rsid w:val="00A060A0"/>
    <w:pPr>
      <w:tabs>
        <w:tab w:val="center" w:pos="4320"/>
        <w:tab w:val="right" w:pos="8640"/>
      </w:tabs>
    </w:pPr>
  </w:style>
  <w:style w:type="paragraph" w:styleId="Footer">
    <w:name w:val="footer"/>
    <w:basedOn w:val="Normal"/>
    <w:rsid w:val="00A060A0"/>
    <w:pPr>
      <w:tabs>
        <w:tab w:val="center" w:pos="4320"/>
        <w:tab w:val="right" w:pos="8640"/>
      </w:tabs>
    </w:pPr>
  </w:style>
  <w:style w:type="character" w:styleId="PageNumber">
    <w:name w:val="page number"/>
    <w:basedOn w:val="DefaultParagraphFont"/>
    <w:rsid w:val="00A060A0"/>
  </w:style>
  <w:style w:type="character" w:styleId="CommentReference">
    <w:name w:val="annotation reference"/>
    <w:basedOn w:val="DefaultParagraphFont"/>
    <w:rsid w:val="004116D5"/>
    <w:rPr>
      <w:sz w:val="16"/>
      <w:szCs w:val="16"/>
    </w:rPr>
  </w:style>
  <w:style w:type="paragraph" w:styleId="CommentText">
    <w:name w:val="annotation text"/>
    <w:basedOn w:val="Normal"/>
    <w:link w:val="CommentTextChar"/>
    <w:rsid w:val="004116D5"/>
    <w:rPr>
      <w:sz w:val="20"/>
      <w:szCs w:val="20"/>
    </w:rPr>
  </w:style>
  <w:style w:type="character" w:customStyle="1" w:styleId="CommentTextChar">
    <w:name w:val="Comment Text Char"/>
    <w:basedOn w:val="DefaultParagraphFont"/>
    <w:link w:val="CommentText"/>
    <w:rsid w:val="004116D5"/>
  </w:style>
  <w:style w:type="paragraph" w:styleId="CommentSubject">
    <w:name w:val="annotation subject"/>
    <w:basedOn w:val="CommentText"/>
    <w:next w:val="CommentText"/>
    <w:link w:val="CommentSubjectChar"/>
    <w:rsid w:val="004116D5"/>
    <w:rPr>
      <w:b/>
      <w:bCs/>
    </w:rPr>
  </w:style>
  <w:style w:type="character" w:customStyle="1" w:styleId="CommentSubjectChar">
    <w:name w:val="Comment Subject Char"/>
    <w:basedOn w:val="CommentTextChar"/>
    <w:link w:val="CommentSubject"/>
    <w:rsid w:val="004116D5"/>
    <w:rPr>
      <w:b/>
      <w:bCs/>
    </w:rPr>
  </w:style>
  <w:style w:type="character" w:styleId="FollowedHyperlink">
    <w:name w:val="FollowedHyperlink"/>
    <w:basedOn w:val="DefaultParagraphFont"/>
    <w:rsid w:val="00EF4D4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2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0EC1"/>
    <w:rPr>
      <w:color w:val="0000FF"/>
      <w:u w:val="single"/>
    </w:rPr>
  </w:style>
  <w:style w:type="paragraph" w:styleId="BalloonText">
    <w:name w:val="Balloon Text"/>
    <w:basedOn w:val="Normal"/>
    <w:semiHidden/>
    <w:rsid w:val="006B47C7"/>
    <w:rPr>
      <w:rFonts w:ascii="Tahoma" w:hAnsi="Tahoma"/>
      <w:sz w:val="16"/>
      <w:szCs w:val="16"/>
    </w:rPr>
  </w:style>
  <w:style w:type="paragraph" w:styleId="ListParagraph">
    <w:name w:val="List Paragraph"/>
    <w:basedOn w:val="Normal"/>
    <w:uiPriority w:val="34"/>
    <w:qFormat/>
    <w:rsid w:val="00311F4C"/>
    <w:pPr>
      <w:ind w:left="720"/>
    </w:pPr>
  </w:style>
  <w:style w:type="paragraph" w:styleId="Header">
    <w:name w:val="header"/>
    <w:basedOn w:val="Normal"/>
    <w:rsid w:val="00A060A0"/>
    <w:pPr>
      <w:tabs>
        <w:tab w:val="center" w:pos="4320"/>
        <w:tab w:val="right" w:pos="8640"/>
      </w:tabs>
    </w:pPr>
  </w:style>
  <w:style w:type="paragraph" w:styleId="Footer">
    <w:name w:val="footer"/>
    <w:basedOn w:val="Normal"/>
    <w:rsid w:val="00A060A0"/>
    <w:pPr>
      <w:tabs>
        <w:tab w:val="center" w:pos="4320"/>
        <w:tab w:val="right" w:pos="8640"/>
      </w:tabs>
    </w:pPr>
  </w:style>
  <w:style w:type="character" w:styleId="PageNumber">
    <w:name w:val="page number"/>
    <w:basedOn w:val="DefaultParagraphFont"/>
    <w:rsid w:val="00A060A0"/>
  </w:style>
  <w:style w:type="character" w:styleId="CommentReference">
    <w:name w:val="annotation reference"/>
    <w:basedOn w:val="DefaultParagraphFont"/>
    <w:rsid w:val="004116D5"/>
    <w:rPr>
      <w:sz w:val="16"/>
      <w:szCs w:val="16"/>
    </w:rPr>
  </w:style>
  <w:style w:type="paragraph" w:styleId="CommentText">
    <w:name w:val="annotation text"/>
    <w:basedOn w:val="Normal"/>
    <w:link w:val="CommentTextChar"/>
    <w:rsid w:val="004116D5"/>
    <w:rPr>
      <w:sz w:val="20"/>
      <w:szCs w:val="20"/>
    </w:rPr>
  </w:style>
  <w:style w:type="character" w:customStyle="1" w:styleId="CommentTextChar">
    <w:name w:val="Comment Text Char"/>
    <w:basedOn w:val="DefaultParagraphFont"/>
    <w:link w:val="CommentText"/>
    <w:rsid w:val="004116D5"/>
  </w:style>
  <w:style w:type="paragraph" w:styleId="CommentSubject">
    <w:name w:val="annotation subject"/>
    <w:basedOn w:val="CommentText"/>
    <w:next w:val="CommentText"/>
    <w:link w:val="CommentSubjectChar"/>
    <w:rsid w:val="004116D5"/>
    <w:rPr>
      <w:b/>
      <w:bCs/>
    </w:rPr>
  </w:style>
  <w:style w:type="character" w:customStyle="1" w:styleId="CommentSubjectChar">
    <w:name w:val="Comment Subject Char"/>
    <w:basedOn w:val="CommentTextChar"/>
    <w:link w:val="CommentSubject"/>
    <w:rsid w:val="004116D5"/>
    <w:rPr>
      <w:b/>
      <w:bCs/>
    </w:rPr>
  </w:style>
  <w:style w:type="character" w:styleId="FollowedHyperlink">
    <w:name w:val="FollowedHyperlink"/>
    <w:basedOn w:val="DefaultParagraphFont"/>
    <w:rsid w:val="00EF4D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70559">
      <w:bodyDiv w:val="1"/>
      <w:marLeft w:val="0"/>
      <w:marRight w:val="0"/>
      <w:marTop w:val="0"/>
      <w:marBottom w:val="0"/>
      <w:divBdr>
        <w:top w:val="none" w:sz="0" w:space="0" w:color="auto"/>
        <w:left w:val="none" w:sz="0" w:space="0" w:color="auto"/>
        <w:bottom w:val="none" w:sz="0" w:space="0" w:color="auto"/>
        <w:right w:val="none" w:sz="0" w:space="0" w:color="auto"/>
      </w:divBdr>
    </w:div>
    <w:div w:id="1146094208">
      <w:bodyDiv w:val="1"/>
      <w:marLeft w:val="0"/>
      <w:marRight w:val="0"/>
      <w:marTop w:val="0"/>
      <w:marBottom w:val="0"/>
      <w:divBdr>
        <w:top w:val="none" w:sz="0" w:space="0" w:color="auto"/>
        <w:left w:val="none" w:sz="0" w:space="0" w:color="auto"/>
        <w:bottom w:val="none" w:sz="0" w:space="0" w:color="auto"/>
        <w:right w:val="none" w:sz="0" w:space="0" w:color="auto"/>
      </w:divBdr>
      <w:divsChild>
        <w:div w:id="2041398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r.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house.gov/omb/recovery_faq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itehouse.gov/omb/recovery_faq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deralreporting.gov" TargetMode="External"/><Relationship Id="rId4" Type="http://schemas.openxmlformats.org/officeDocument/2006/relationships/settings" Target="settings.xml"/><Relationship Id="rId9" Type="http://schemas.openxmlformats.org/officeDocument/2006/relationships/hyperlink" Target="https://www.federalreporting.gov/federalreporting/documentation/FR-Gov%20User%20Guide%20Chapter%2010%20Copy%20Forward%20and%20Copy%20Function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13001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TIPS FOR SUCCESSFUL 1512 REPORTING – JANUARY 2010</vt:lpstr>
    </vt:vector>
  </TitlesOfParts>
  <Company>US DOT</Company>
  <LinksUpToDate>false</LinksUpToDate>
  <CharactersWithSpaces>15251</CharactersWithSpaces>
  <SharedDoc>false</SharedDoc>
  <HLinks>
    <vt:vector size="36" baseType="variant">
      <vt:variant>
        <vt:i4>5111920</vt:i4>
      </vt:variant>
      <vt:variant>
        <vt:i4>15</vt:i4>
      </vt:variant>
      <vt:variant>
        <vt:i4>0</vt:i4>
      </vt:variant>
      <vt:variant>
        <vt:i4>5</vt:i4>
      </vt:variant>
      <vt:variant>
        <vt:lpwstr>http://www.whitehouse.gov/omb/recovery_faqs/</vt:lpwstr>
      </vt:variant>
      <vt:variant>
        <vt:lpwstr/>
      </vt:variant>
      <vt:variant>
        <vt:i4>5111920</vt:i4>
      </vt:variant>
      <vt:variant>
        <vt:i4>12</vt:i4>
      </vt:variant>
      <vt:variant>
        <vt:i4>0</vt:i4>
      </vt:variant>
      <vt:variant>
        <vt:i4>5</vt:i4>
      </vt:variant>
      <vt:variant>
        <vt:lpwstr>http://www.whitehouse.gov/omb/recovery_faqs/</vt:lpwstr>
      </vt:variant>
      <vt:variant>
        <vt:lpwstr/>
      </vt:variant>
      <vt:variant>
        <vt:i4>3670120</vt:i4>
      </vt:variant>
      <vt:variant>
        <vt:i4>9</vt:i4>
      </vt:variant>
      <vt:variant>
        <vt:i4>0</vt:i4>
      </vt:variant>
      <vt:variant>
        <vt:i4>5</vt:i4>
      </vt:variant>
      <vt:variant>
        <vt:lpwstr>http://www.fta.dot.gov/index_9440_10542.html</vt:lpwstr>
      </vt:variant>
      <vt:variant>
        <vt:lpwstr/>
      </vt:variant>
      <vt:variant>
        <vt:i4>4784222</vt:i4>
      </vt:variant>
      <vt:variant>
        <vt:i4>6</vt:i4>
      </vt:variant>
      <vt:variant>
        <vt:i4>0</vt:i4>
      </vt:variant>
      <vt:variant>
        <vt:i4>5</vt:i4>
      </vt:variant>
      <vt:variant>
        <vt:lpwstr>http://www.federalreporting.gov/</vt:lpwstr>
      </vt:variant>
      <vt:variant>
        <vt:lpwstr/>
      </vt:variant>
      <vt:variant>
        <vt:i4>131150</vt:i4>
      </vt:variant>
      <vt:variant>
        <vt:i4>3</vt:i4>
      </vt:variant>
      <vt:variant>
        <vt:i4>0</vt:i4>
      </vt:variant>
      <vt:variant>
        <vt:i4>5</vt:i4>
      </vt:variant>
      <vt:variant>
        <vt:lpwstr>https://www.federalreporting.gov/federalreporting/documentation/FR-Gov User Guide Chapter 10 Copy Forward and Copy Functions.pdf</vt:lpwstr>
      </vt:variant>
      <vt:variant>
        <vt:lpwstr/>
      </vt:variant>
      <vt:variant>
        <vt:i4>3276911</vt:i4>
      </vt:variant>
      <vt:variant>
        <vt:i4>0</vt:i4>
      </vt:variant>
      <vt:variant>
        <vt:i4>0</vt:i4>
      </vt:variant>
      <vt:variant>
        <vt:i4>5</vt:i4>
      </vt:variant>
      <vt:variant>
        <vt:lpwstr>http://www.ccr.org/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SUCCESSFUL 1512 REPORTING – JANUARY 2010</dc:title>
  <dc:creator>marymartha.churchman</dc:creator>
  <cp:lastModifiedBy>USDOT_User</cp:lastModifiedBy>
  <cp:revision>2</cp:revision>
  <cp:lastPrinted>2012-01-04T18:15:00Z</cp:lastPrinted>
  <dcterms:created xsi:type="dcterms:W3CDTF">2016-01-26T11:16:00Z</dcterms:created>
  <dcterms:modified xsi:type="dcterms:W3CDTF">2016-01-26T11:16:00Z</dcterms:modified>
</cp:coreProperties>
</file>