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rPr>
        <w:id w:val="-39364630"/>
        <w:docPartObj>
          <w:docPartGallery w:val="Cover Pages"/>
          <w:docPartUnique/>
        </w:docPartObj>
      </w:sdtPr>
      <w:sdtEndPr>
        <w:rPr>
          <w:rFonts w:ascii="Times New Roman" w:hAnsi="Times New Roman" w:cs="Times New Roman"/>
          <w:sz w:val="24"/>
          <w:szCs w:val="24"/>
        </w:rPr>
      </w:sdtEndPr>
      <w:sdtContent>
        <w:p w14:paraId="606E95E0" w14:textId="6D9817C1" w:rsidR="00355D0B" w:rsidRDefault="00355D0B">
          <w:pPr>
            <w:pStyle w:val="NoSpacing"/>
            <w:rPr>
              <w:sz w:val="2"/>
            </w:rPr>
          </w:pPr>
        </w:p>
        <w:p w14:paraId="0D789F06" w14:textId="3DB3DCC3" w:rsidR="00355D0B" w:rsidRDefault="00355D0B">
          <w:r>
            <w:rPr>
              <w:noProof/>
            </w:rPr>
            <mc:AlternateContent>
              <mc:Choice Requires="wps">
                <w:drawing>
                  <wp:anchor distT="0" distB="0" distL="114300" distR="114300" simplePos="0" relativeHeight="251658241" behindDoc="0" locked="0" layoutInCell="1" allowOverlap="1" wp14:anchorId="67796B30" wp14:editId="3812119D">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EE399F3" w14:textId="54B0C95E" w:rsidR="00355D0B" w:rsidRDefault="005465C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FTA Census Map Access Guide</w:t>
                                    </w:r>
                                  </w:p>
                                </w:sdtContent>
                              </w:sdt>
                              <w:p w14:paraId="2270F842" w14:textId="4A24CB58" w:rsidR="00355D0B" w:rsidRPr="00150E27" w:rsidRDefault="00355D0B" w:rsidP="00150E27">
                                <w:pPr>
                                  <w:pStyle w:val="NoSpacing"/>
                                  <w:spacing w:before="120"/>
                                  <w:rPr>
                                    <w:color w:val="4472C4" w:themeColor="accent1"/>
                                    <w:sz w:val="36"/>
                                    <w:szCs w:val="36"/>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7796B30" id="_x0000_t202" coordsize="21600,21600" o:spt="202" path="m,l,21600r21600,l21600,xe">
                    <v:stroke joinstyle="miter"/>
                    <v:path gradientshapeok="t" o:connecttype="rect"/>
                  </v:shapetype>
                  <v:shape id="Text Box 62" o:spid="_x0000_s1026" type="#_x0000_t202" style="position:absolute;margin-left:0;margin-top:0;width:468pt;height:1in;z-index:251658241;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EE399F3" w14:textId="54B0C95E" w:rsidR="00355D0B" w:rsidRDefault="005465C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FTA Census Map Access Guide</w:t>
                              </w:r>
                            </w:p>
                          </w:sdtContent>
                        </w:sdt>
                        <w:p w14:paraId="2270F842" w14:textId="4A24CB58" w:rsidR="00355D0B" w:rsidRPr="00150E27" w:rsidRDefault="00355D0B" w:rsidP="00150E27">
                          <w:pPr>
                            <w:pStyle w:val="NoSpacing"/>
                            <w:spacing w:before="120"/>
                            <w:rPr>
                              <w:color w:val="4472C4" w:themeColor="accent1"/>
                              <w:sz w:val="36"/>
                              <w:szCs w:val="36"/>
                            </w:rPr>
                          </w:pPr>
                          <w:r>
                            <w:rPr>
                              <w:noProof/>
                            </w:rPr>
                            <w:t xml:space="preserve"> </w:t>
                          </w:r>
                        </w:p>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58240" behindDoc="1" locked="0" layoutInCell="1" allowOverlap="1" wp14:anchorId="283A9392" wp14:editId="6A3C1237">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BA4B25B" id="Group 2" o:spid="_x0000_s1026" style="position:absolute;margin-left:0;margin-top:0;width:432.65pt;height:448.55pt;z-index:-25165824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364F5839" w14:textId="5EA8118D" w:rsidR="00355D0B" w:rsidRDefault="00C762E2">
          <w:pPr>
            <w:rPr>
              <w:rFonts w:ascii="Times New Roman" w:hAnsi="Times New Roman" w:cs="Times New Roman"/>
              <w:sz w:val="24"/>
              <w:szCs w:val="24"/>
            </w:rPr>
          </w:pPr>
        </w:p>
      </w:sdtContent>
    </w:sdt>
    <w:p w14:paraId="56E35BE8" w14:textId="77777777" w:rsidR="003E1E2A" w:rsidRPr="00317D57" w:rsidRDefault="003E1E2A">
      <w:pPr>
        <w:rPr>
          <w:rFonts w:ascii="Times New Roman" w:hAnsi="Times New Roman" w:cs="Times New Roman"/>
          <w:sz w:val="24"/>
          <w:szCs w:val="24"/>
        </w:rPr>
      </w:pPr>
    </w:p>
    <w:p w14:paraId="359852C7" w14:textId="77777777" w:rsidR="002B0836" w:rsidRPr="00317D57" w:rsidRDefault="002B0836">
      <w:pPr>
        <w:rPr>
          <w:rFonts w:ascii="Times New Roman" w:hAnsi="Times New Roman" w:cs="Times New Roman"/>
          <w:sz w:val="24"/>
          <w:szCs w:val="24"/>
        </w:rPr>
      </w:pPr>
    </w:p>
    <w:p w14:paraId="0656A6DD" w14:textId="454C2096" w:rsidR="002B0836" w:rsidRPr="00317D57" w:rsidRDefault="002B0836">
      <w:pPr>
        <w:rPr>
          <w:rFonts w:ascii="Times New Roman" w:hAnsi="Times New Roman" w:cs="Times New Roman"/>
          <w:sz w:val="24"/>
          <w:szCs w:val="24"/>
        </w:rPr>
      </w:pPr>
      <w:r w:rsidRPr="00317D57">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475586507"/>
        <w:docPartObj>
          <w:docPartGallery w:val="Table of Contents"/>
          <w:docPartUnique/>
        </w:docPartObj>
      </w:sdtPr>
      <w:sdtEndPr/>
      <w:sdtContent>
        <w:p w14:paraId="4775AB84" w14:textId="0B28134F" w:rsidR="0091047C" w:rsidRDefault="005F16ED" w:rsidP="00D90149">
          <w:pPr>
            <w:pStyle w:val="TOCHeading"/>
            <w:jc w:val="center"/>
          </w:pPr>
          <w:r>
            <w:t xml:space="preserve">Table of </w:t>
          </w:r>
          <w:r w:rsidR="0091047C">
            <w:t>Contents</w:t>
          </w:r>
        </w:p>
        <w:p w14:paraId="3586AF5A" w14:textId="2F98A768" w:rsidR="005F058A" w:rsidRDefault="777492AA">
          <w:pPr>
            <w:pStyle w:val="TOC1"/>
            <w:tabs>
              <w:tab w:val="right" w:leader="dot" w:pos="9350"/>
            </w:tabs>
            <w:rPr>
              <w:rFonts w:eastAsiaTheme="minorEastAsia"/>
              <w:noProof/>
            </w:rPr>
          </w:pPr>
          <w:r>
            <w:fldChar w:fldCharType="begin"/>
          </w:r>
          <w:r w:rsidR="0091047C">
            <w:instrText>TOC \o "1-3" \h \z \u</w:instrText>
          </w:r>
          <w:r>
            <w:fldChar w:fldCharType="separate"/>
          </w:r>
          <w:hyperlink w:anchor="_Toc124344000" w:history="1">
            <w:r w:rsidR="005F058A" w:rsidRPr="006A66A7">
              <w:rPr>
                <w:rStyle w:val="Hyperlink"/>
                <w:noProof/>
              </w:rPr>
              <w:t>How to Access Feature Layers</w:t>
            </w:r>
            <w:r w:rsidR="005F058A">
              <w:rPr>
                <w:noProof/>
                <w:webHidden/>
              </w:rPr>
              <w:tab/>
            </w:r>
            <w:r w:rsidR="005F058A">
              <w:rPr>
                <w:noProof/>
                <w:webHidden/>
              </w:rPr>
              <w:fldChar w:fldCharType="begin"/>
            </w:r>
            <w:r w:rsidR="005F058A">
              <w:rPr>
                <w:noProof/>
                <w:webHidden/>
              </w:rPr>
              <w:instrText xml:space="preserve"> PAGEREF _Toc124344000 \h </w:instrText>
            </w:r>
            <w:r w:rsidR="005F058A">
              <w:rPr>
                <w:noProof/>
                <w:webHidden/>
              </w:rPr>
            </w:r>
            <w:r w:rsidR="005F058A">
              <w:rPr>
                <w:noProof/>
                <w:webHidden/>
              </w:rPr>
              <w:fldChar w:fldCharType="separate"/>
            </w:r>
            <w:r w:rsidR="005F058A">
              <w:rPr>
                <w:noProof/>
                <w:webHidden/>
              </w:rPr>
              <w:t>2</w:t>
            </w:r>
            <w:r w:rsidR="005F058A">
              <w:rPr>
                <w:noProof/>
                <w:webHidden/>
              </w:rPr>
              <w:fldChar w:fldCharType="end"/>
            </w:r>
          </w:hyperlink>
        </w:p>
        <w:p w14:paraId="0B01D349" w14:textId="74F6E29B" w:rsidR="005F058A" w:rsidRDefault="005F058A">
          <w:pPr>
            <w:pStyle w:val="TOC1"/>
            <w:tabs>
              <w:tab w:val="right" w:leader="dot" w:pos="9350"/>
            </w:tabs>
            <w:rPr>
              <w:rFonts w:eastAsiaTheme="minorEastAsia"/>
              <w:noProof/>
            </w:rPr>
          </w:pPr>
          <w:hyperlink w:anchor="_Toc124344001" w:history="1">
            <w:r w:rsidRPr="006A66A7">
              <w:rPr>
                <w:rStyle w:val="Hyperlink"/>
                <w:noProof/>
              </w:rPr>
              <w:t>How to Change the Basemap Layer</w:t>
            </w:r>
            <w:r>
              <w:rPr>
                <w:noProof/>
                <w:webHidden/>
              </w:rPr>
              <w:tab/>
            </w:r>
            <w:r>
              <w:rPr>
                <w:noProof/>
                <w:webHidden/>
              </w:rPr>
              <w:fldChar w:fldCharType="begin"/>
            </w:r>
            <w:r>
              <w:rPr>
                <w:noProof/>
                <w:webHidden/>
              </w:rPr>
              <w:instrText xml:space="preserve"> PAGEREF _Toc124344001 \h </w:instrText>
            </w:r>
            <w:r>
              <w:rPr>
                <w:noProof/>
                <w:webHidden/>
              </w:rPr>
            </w:r>
            <w:r>
              <w:rPr>
                <w:noProof/>
                <w:webHidden/>
              </w:rPr>
              <w:fldChar w:fldCharType="separate"/>
            </w:r>
            <w:r>
              <w:rPr>
                <w:noProof/>
                <w:webHidden/>
              </w:rPr>
              <w:t>3</w:t>
            </w:r>
            <w:r>
              <w:rPr>
                <w:noProof/>
                <w:webHidden/>
              </w:rPr>
              <w:fldChar w:fldCharType="end"/>
            </w:r>
          </w:hyperlink>
        </w:p>
        <w:p w14:paraId="601344D9" w14:textId="503A7D2D" w:rsidR="005F058A" w:rsidRDefault="005F058A">
          <w:pPr>
            <w:pStyle w:val="TOC1"/>
            <w:tabs>
              <w:tab w:val="right" w:leader="dot" w:pos="9350"/>
            </w:tabs>
            <w:rPr>
              <w:rFonts w:eastAsiaTheme="minorEastAsia"/>
              <w:noProof/>
            </w:rPr>
          </w:pPr>
          <w:hyperlink w:anchor="_Toc124344002" w:history="1">
            <w:r w:rsidRPr="006A66A7">
              <w:rPr>
                <w:rStyle w:val="Hyperlink"/>
                <w:noProof/>
              </w:rPr>
              <w:t>Getting a Closer Look of the Data</w:t>
            </w:r>
            <w:r>
              <w:rPr>
                <w:noProof/>
                <w:webHidden/>
              </w:rPr>
              <w:tab/>
            </w:r>
            <w:r>
              <w:rPr>
                <w:noProof/>
                <w:webHidden/>
              </w:rPr>
              <w:fldChar w:fldCharType="begin"/>
            </w:r>
            <w:r>
              <w:rPr>
                <w:noProof/>
                <w:webHidden/>
              </w:rPr>
              <w:instrText xml:space="preserve"> PAGEREF _Toc124344002 \h </w:instrText>
            </w:r>
            <w:r>
              <w:rPr>
                <w:noProof/>
                <w:webHidden/>
              </w:rPr>
            </w:r>
            <w:r>
              <w:rPr>
                <w:noProof/>
                <w:webHidden/>
              </w:rPr>
              <w:fldChar w:fldCharType="separate"/>
            </w:r>
            <w:r>
              <w:rPr>
                <w:noProof/>
                <w:webHidden/>
              </w:rPr>
              <w:t>4</w:t>
            </w:r>
            <w:r>
              <w:rPr>
                <w:noProof/>
                <w:webHidden/>
              </w:rPr>
              <w:fldChar w:fldCharType="end"/>
            </w:r>
          </w:hyperlink>
        </w:p>
        <w:p w14:paraId="5E4534E9" w14:textId="6C9405B4" w:rsidR="005F058A" w:rsidRDefault="005F058A">
          <w:pPr>
            <w:pStyle w:val="TOC1"/>
            <w:tabs>
              <w:tab w:val="right" w:leader="dot" w:pos="9350"/>
            </w:tabs>
            <w:rPr>
              <w:rFonts w:eastAsiaTheme="minorEastAsia"/>
              <w:noProof/>
            </w:rPr>
          </w:pPr>
          <w:hyperlink w:anchor="_Toc124344003" w:history="1">
            <w:r w:rsidRPr="006A66A7">
              <w:rPr>
                <w:rStyle w:val="Hyperlink"/>
                <w:noProof/>
              </w:rPr>
              <w:t>How to Change Map Symbology</w:t>
            </w:r>
            <w:r>
              <w:rPr>
                <w:noProof/>
                <w:webHidden/>
              </w:rPr>
              <w:tab/>
            </w:r>
            <w:r>
              <w:rPr>
                <w:noProof/>
                <w:webHidden/>
              </w:rPr>
              <w:fldChar w:fldCharType="begin"/>
            </w:r>
            <w:r>
              <w:rPr>
                <w:noProof/>
                <w:webHidden/>
              </w:rPr>
              <w:instrText xml:space="preserve"> PAGEREF _Toc124344003 \h </w:instrText>
            </w:r>
            <w:r>
              <w:rPr>
                <w:noProof/>
                <w:webHidden/>
              </w:rPr>
            </w:r>
            <w:r>
              <w:rPr>
                <w:noProof/>
                <w:webHidden/>
              </w:rPr>
              <w:fldChar w:fldCharType="separate"/>
            </w:r>
            <w:r>
              <w:rPr>
                <w:noProof/>
                <w:webHidden/>
              </w:rPr>
              <w:t>6</w:t>
            </w:r>
            <w:r>
              <w:rPr>
                <w:noProof/>
                <w:webHidden/>
              </w:rPr>
              <w:fldChar w:fldCharType="end"/>
            </w:r>
          </w:hyperlink>
        </w:p>
        <w:p w14:paraId="200BC70E" w14:textId="0B3F8F07" w:rsidR="005F058A" w:rsidRDefault="005F058A">
          <w:pPr>
            <w:pStyle w:val="TOC1"/>
            <w:tabs>
              <w:tab w:val="right" w:leader="dot" w:pos="9350"/>
            </w:tabs>
            <w:rPr>
              <w:rFonts w:eastAsiaTheme="minorEastAsia"/>
              <w:noProof/>
            </w:rPr>
          </w:pPr>
          <w:hyperlink w:anchor="_Toc124344004" w:history="1">
            <w:r w:rsidRPr="006A66A7">
              <w:rPr>
                <w:rStyle w:val="Hyperlink"/>
                <w:noProof/>
              </w:rPr>
              <w:t>Data Sources</w:t>
            </w:r>
            <w:r>
              <w:rPr>
                <w:noProof/>
                <w:webHidden/>
              </w:rPr>
              <w:tab/>
            </w:r>
            <w:r>
              <w:rPr>
                <w:noProof/>
                <w:webHidden/>
              </w:rPr>
              <w:fldChar w:fldCharType="begin"/>
            </w:r>
            <w:r>
              <w:rPr>
                <w:noProof/>
                <w:webHidden/>
              </w:rPr>
              <w:instrText xml:space="preserve"> PAGEREF _Toc124344004 \h </w:instrText>
            </w:r>
            <w:r>
              <w:rPr>
                <w:noProof/>
                <w:webHidden/>
              </w:rPr>
            </w:r>
            <w:r>
              <w:rPr>
                <w:noProof/>
                <w:webHidden/>
              </w:rPr>
              <w:fldChar w:fldCharType="separate"/>
            </w:r>
            <w:r>
              <w:rPr>
                <w:noProof/>
                <w:webHidden/>
              </w:rPr>
              <w:t>9</w:t>
            </w:r>
            <w:r>
              <w:rPr>
                <w:noProof/>
                <w:webHidden/>
              </w:rPr>
              <w:fldChar w:fldCharType="end"/>
            </w:r>
          </w:hyperlink>
        </w:p>
        <w:p w14:paraId="7EE039F3" w14:textId="6A0E28C7" w:rsidR="005F058A" w:rsidRDefault="005F058A">
          <w:pPr>
            <w:pStyle w:val="TOC2"/>
            <w:tabs>
              <w:tab w:val="right" w:leader="dot" w:pos="9350"/>
            </w:tabs>
            <w:rPr>
              <w:rFonts w:eastAsiaTheme="minorEastAsia"/>
              <w:noProof/>
            </w:rPr>
          </w:pPr>
          <w:hyperlink w:anchor="_Toc124344005" w:history="1">
            <w:r w:rsidRPr="006A66A7">
              <w:rPr>
                <w:rStyle w:val="Hyperlink"/>
                <w:noProof/>
              </w:rPr>
              <w:t>Census TIGER Files</w:t>
            </w:r>
            <w:r>
              <w:rPr>
                <w:noProof/>
                <w:webHidden/>
              </w:rPr>
              <w:tab/>
            </w:r>
            <w:r>
              <w:rPr>
                <w:noProof/>
                <w:webHidden/>
              </w:rPr>
              <w:fldChar w:fldCharType="begin"/>
            </w:r>
            <w:r>
              <w:rPr>
                <w:noProof/>
                <w:webHidden/>
              </w:rPr>
              <w:instrText xml:space="preserve"> PAGEREF _Toc124344005 \h </w:instrText>
            </w:r>
            <w:r>
              <w:rPr>
                <w:noProof/>
                <w:webHidden/>
              </w:rPr>
            </w:r>
            <w:r>
              <w:rPr>
                <w:noProof/>
                <w:webHidden/>
              </w:rPr>
              <w:fldChar w:fldCharType="separate"/>
            </w:r>
            <w:r>
              <w:rPr>
                <w:noProof/>
                <w:webHidden/>
              </w:rPr>
              <w:t>9</w:t>
            </w:r>
            <w:r>
              <w:rPr>
                <w:noProof/>
                <w:webHidden/>
              </w:rPr>
              <w:fldChar w:fldCharType="end"/>
            </w:r>
          </w:hyperlink>
        </w:p>
        <w:p w14:paraId="7B1C259F" w14:textId="337492AB" w:rsidR="005F058A" w:rsidRDefault="005F058A">
          <w:pPr>
            <w:pStyle w:val="TOC2"/>
            <w:tabs>
              <w:tab w:val="right" w:leader="dot" w:pos="9350"/>
            </w:tabs>
            <w:rPr>
              <w:rFonts w:eastAsiaTheme="minorEastAsia"/>
              <w:noProof/>
            </w:rPr>
          </w:pPr>
          <w:hyperlink w:anchor="_Toc124344006" w:history="1">
            <w:r w:rsidRPr="006A66A7">
              <w:rPr>
                <w:rStyle w:val="Hyperlink"/>
                <w:noProof/>
              </w:rPr>
              <w:t>National Transit Map</w:t>
            </w:r>
            <w:r>
              <w:rPr>
                <w:noProof/>
                <w:webHidden/>
              </w:rPr>
              <w:tab/>
            </w:r>
            <w:r>
              <w:rPr>
                <w:noProof/>
                <w:webHidden/>
              </w:rPr>
              <w:fldChar w:fldCharType="begin"/>
            </w:r>
            <w:r>
              <w:rPr>
                <w:noProof/>
                <w:webHidden/>
              </w:rPr>
              <w:instrText xml:space="preserve"> PAGEREF _Toc124344006 \h </w:instrText>
            </w:r>
            <w:r>
              <w:rPr>
                <w:noProof/>
                <w:webHidden/>
              </w:rPr>
            </w:r>
            <w:r>
              <w:rPr>
                <w:noProof/>
                <w:webHidden/>
              </w:rPr>
              <w:fldChar w:fldCharType="separate"/>
            </w:r>
            <w:r>
              <w:rPr>
                <w:noProof/>
                <w:webHidden/>
              </w:rPr>
              <w:t>9</w:t>
            </w:r>
            <w:r>
              <w:rPr>
                <w:noProof/>
                <w:webHidden/>
              </w:rPr>
              <w:fldChar w:fldCharType="end"/>
            </w:r>
          </w:hyperlink>
        </w:p>
        <w:p w14:paraId="01DC38D4" w14:textId="4B66ADE0" w:rsidR="005F058A" w:rsidRDefault="005F058A">
          <w:pPr>
            <w:pStyle w:val="TOC2"/>
            <w:tabs>
              <w:tab w:val="right" w:leader="dot" w:pos="9350"/>
            </w:tabs>
            <w:rPr>
              <w:rFonts w:eastAsiaTheme="minorEastAsia"/>
              <w:noProof/>
            </w:rPr>
          </w:pPr>
          <w:hyperlink w:anchor="_Toc124344007" w:history="1">
            <w:r w:rsidRPr="006A66A7">
              <w:rPr>
                <w:rStyle w:val="Hyperlink"/>
                <w:noProof/>
              </w:rPr>
              <w:t>ESRI Products</w:t>
            </w:r>
            <w:r>
              <w:rPr>
                <w:noProof/>
                <w:webHidden/>
              </w:rPr>
              <w:tab/>
            </w:r>
            <w:r>
              <w:rPr>
                <w:noProof/>
                <w:webHidden/>
              </w:rPr>
              <w:fldChar w:fldCharType="begin"/>
            </w:r>
            <w:r>
              <w:rPr>
                <w:noProof/>
                <w:webHidden/>
              </w:rPr>
              <w:instrText xml:space="preserve"> PAGEREF _Toc124344007 \h </w:instrText>
            </w:r>
            <w:r>
              <w:rPr>
                <w:noProof/>
                <w:webHidden/>
              </w:rPr>
            </w:r>
            <w:r>
              <w:rPr>
                <w:noProof/>
                <w:webHidden/>
              </w:rPr>
              <w:fldChar w:fldCharType="separate"/>
            </w:r>
            <w:r>
              <w:rPr>
                <w:noProof/>
                <w:webHidden/>
              </w:rPr>
              <w:t>9</w:t>
            </w:r>
            <w:r>
              <w:rPr>
                <w:noProof/>
                <w:webHidden/>
              </w:rPr>
              <w:fldChar w:fldCharType="end"/>
            </w:r>
          </w:hyperlink>
        </w:p>
        <w:p w14:paraId="787CDE6D" w14:textId="7CABF0F9" w:rsidR="005F058A" w:rsidRDefault="005F058A">
          <w:pPr>
            <w:pStyle w:val="TOC2"/>
            <w:tabs>
              <w:tab w:val="right" w:leader="dot" w:pos="9350"/>
            </w:tabs>
            <w:rPr>
              <w:rFonts w:eastAsiaTheme="minorEastAsia"/>
              <w:noProof/>
            </w:rPr>
          </w:pPr>
          <w:hyperlink w:anchor="_Toc124344008" w:history="1">
            <w:r w:rsidRPr="006A66A7">
              <w:rPr>
                <w:rStyle w:val="Hyperlink"/>
                <w:noProof/>
              </w:rPr>
              <w:t>National Transit Database</w:t>
            </w:r>
            <w:r>
              <w:rPr>
                <w:noProof/>
                <w:webHidden/>
              </w:rPr>
              <w:tab/>
            </w:r>
            <w:r>
              <w:rPr>
                <w:noProof/>
                <w:webHidden/>
              </w:rPr>
              <w:fldChar w:fldCharType="begin"/>
            </w:r>
            <w:r>
              <w:rPr>
                <w:noProof/>
                <w:webHidden/>
              </w:rPr>
              <w:instrText xml:space="preserve"> PAGEREF _Toc124344008 \h </w:instrText>
            </w:r>
            <w:r>
              <w:rPr>
                <w:noProof/>
                <w:webHidden/>
              </w:rPr>
            </w:r>
            <w:r>
              <w:rPr>
                <w:noProof/>
                <w:webHidden/>
              </w:rPr>
              <w:fldChar w:fldCharType="separate"/>
            </w:r>
            <w:r>
              <w:rPr>
                <w:noProof/>
                <w:webHidden/>
              </w:rPr>
              <w:t>9</w:t>
            </w:r>
            <w:r>
              <w:rPr>
                <w:noProof/>
                <w:webHidden/>
              </w:rPr>
              <w:fldChar w:fldCharType="end"/>
            </w:r>
          </w:hyperlink>
        </w:p>
        <w:p w14:paraId="696DEB64" w14:textId="16CE73F9" w:rsidR="005F058A" w:rsidRDefault="005F058A">
          <w:pPr>
            <w:pStyle w:val="TOC1"/>
            <w:tabs>
              <w:tab w:val="right" w:leader="dot" w:pos="9350"/>
            </w:tabs>
            <w:rPr>
              <w:rFonts w:eastAsiaTheme="minorEastAsia"/>
              <w:noProof/>
            </w:rPr>
          </w:pPr>
          <w:hyperlink w:anchor="_Toc124344009" w:history="1">
            <w:r w:rsidRPr="006A66A7">
              <w:rPr>
                <w:rStyle w:val="Hyperlink"/>
                <w:noProof/>
              </w:rPr>
              <w:t>2020 Census Urban Areas – Change Case Examples</w:t>
            </w:r>
            <w:r>
              <w:rPr>
                <w:noProof/>
                <w:webHidden/>
              </w:rPr>
              <w:tab/>
            </w:r>
            <w:r>
              <w:rPr>
                <w:noProof/>
                <w:webHidden/>
              </w:rPr>
              <w:fldChar w:fldCharType="begin"/>
            </w:r>
            <w:r>
              <w:rPr>
                <w:noProof/>
                <w:webHidden/>
              </w:rPr>
              <w:instrText xml:space="preserve"> PAGEREF _Toc124344009 \h </w:instrText>
            </w:r>
            <w:r>
              <w:rPr>
                <w:noProof/>
                <w:webHidden/>
              </w:rPr>
            </w:r>
            <w:r>
              <w:rPr>
                <w:noProof/>
                <w:webHidden/>
              </w:rPr>
              <w:fldChar w:fldCharType="separate"/>
            </w:r>
            <w:r>
              <w:rPr>
                <w:noProof/>
                <w:webHidden/>
              </w:rPr>
              <w:t>10</w:t>
            </w:r>
            <w:r>
              <w:rPr>
                <w:noProof/>
                <w:webHidden/>
              </w:rPr>
              <w:fldChar w:fldCharType="end"/>
            </w:r>
          </w:hyperlink>
        </w:p>
        <w:p w14:paraId="38EC4C8C" w14:textId="06BE0CA4" w:rsidR="005F058A" w:rsidRDefault="005F058A">
          <w:pPr>
            <w:pStyle w:val="TOC2"/>
            <w:tabs>
              <w:tab w:val="right" w:leader="dot" w:pos="9350"/>
            </w:tabs>
            <w:rPr>
              <w:rFonts w:eastAsiaTheme="minorEastAsia"/>
              <w:noProof/>
            </w:rPr>
          </w:pPr>
          <w:hyperlink w:anchor="_Toc124344010" w:history="1">
            <w:r w:rsidRPr="006A66A7">
              <w:rPr>
                <w:rStyle w:val="Hyperlink"/>
                <w:noProof/>
              </w:rPr>
              <w:t>Now Small UZA:</w:t>
            </w:r>
            <w:r>
              <w:rPr>
                <w:noProof/>
                <w:webHidden/>
              </w:rPr>
              <w:tab/>
            </w:r>
            <w:r>
              <w:rPr>
                <w:noProof/>
                <w:webHidden/>
              </w:rPr>
              <w:fldChar w:fldCharType="begin"/>
            </w:r>
            <w:r>
              <w:rPr>
                <w:noProof/>
                <w:webHidden/>
              </w:rPr>
              <w:instrText xml:space="preserve"> PAGEREF _Toc124344010 \h </w:instrText>
            </w:r>
            <w:r>
              <w:rPr>
                <w:noProof/>
                <w:webHidden/>
              </w:rPr>
            </w:r>
            <w:r>
              <w:rPr>
                <w:noProof/>
                <w:webHidden/>
              </w:rPr>
              <w:fldChar w:fldCharType="separate"/>
            </w:r>
            <w:r>
              <w:rPr>
                <w:noProof/>
                <w:webHidden/>
              </w:rPr>
              <w:t>10</w:t>
            </w:r>
            <w:r>
              <w:rPr>
                <w:noProof/>
                <w:webHidden/>
              </w:rPr>
              <w:fldChar w:fldCharType="end"/>
            </w:r>
          </w:hyperlink>
        </w:p>
        <w:p w14:paraId="5C415BF1" w14:textId="3C050F9F" w:rsidR="005F058A" w:rsidRDefault="005F058A">
          <w:pPr>
            <w:pStyle w:val="TOC2"/>
            <w:tabs>
              <w:tab w:val="right" w:leader="dot" w:pos="9350"/>
            </w:tabs>
            <w:rPr>
              <w:rFonts w:eastAsiaTheme="minorEastAsia"/>
              <w:noProof/>
            </w:rPr>
          </w:pPr>
          <w:hyperlink w:anchor="_Toc124344011" w:history="1">
            <w:r w:rsidRPr="006A66A7">
              <w:rPr>
                <w:rStyle w:val="Hyperlink"/>
                <w:noProof/>
              </w:rPr>
              <w:t>Now Large UZA:</w:t>
            </w:r>
            <w:r>
              <w:rPr>
                <w:noProof/>
                <w:webHidden/>
              </w:rPr>
              <w:tab/>
            </w:r>
            <w:r>
              <w:rPr>
                <w:noProof/>
                <w:webHidden/>
              </w:rPr>
              <w:fldChar w:fldCharType="begin"/>
            </w:r>
            <w:r>
              <w:rPr>
                <w:noProof/>
                <w:webHidden/>
              </w:rPr>
              <w:instrText xml:space="preserve"> PAGEREF _Toc124344011 \h </w:instrText>
            </w:r>
            <w:r>
              <w:rPr>
                <w:noProof/>
                <w:webHidden/>
              </w:rPr>
            </w:r>
            <w:r>
              <w:rPr>
                <w:noProof/>
                <w:webHidden/>
              </w:rPr>
              <w:fldChar w:fldCharType="separate"/>
            </w:r>
            <w:r>
              <w:rPr>
                <w:noProof/>
                <w:webHidden/>
              </w:rPr>
              <w:t>10</w:t>
            </w:r>
            <w:r>
              <w:rPr>
                <w:noProof/>
                <w:webHidden/>
              </w:rPr>
              <w:fldChar w:fldCharType="end"/>
            </w:r>
          </w:hyperlink>
        </w:p>
        <w:p w14:paraId="52711886" w14:textId="7727A627" w:rsidR="005F058A" w:rsidRDefault="005F058A">
          <w:pPr>
            <w:pStyle w:val="TOC2"/>
            <w:tabs>
              <w:tab w:val="right" w:leader="dot" w:pos="9350"/>
            </w:tabs>
            <w:rPr>
              <w:rFonts w:eastAsiaTheme="minorEastAsia"/>
              <w:noProof/>
            </w:rPr>
          </w:pPr>
          <w:hyperlink w:anchor="_Toc124344012" w:history="1">
            <w:r w:rsidRPr="006A66A7">
              <w:rPr>
                <w:rStyle w:val="Hyperlink"/>
                <w:noProof/>
              </w:rPr>
              <w:t>Now Rural:</w:t>
            </w:r>
            <w:r>
              <w:rPr>
                <w:noProof/>
                <w:webHidden/>
              </w:rPr>
              <w:tab/>
            </w:r>
            <w:r>
              <w:rPr>
                <w:noProof/>
                <w:webHidden/>
              </w:rPr>
              <w:fldChar w:fldCharType="begin"/>
            </w:r>
            <w:r>
              <w:rPr>
                <w:noProof/>
                <w:webHidden/>
              </w:rPr>
              <w:instrText xml:space="preserve"> PAGEREF _Toc124344012 \h </w:instrText>
            </w:r>
            <w:r>
              <w:rPr>
                <w:noProof/>
                <w:webHidden/>
              </w:rPr>
            </w:r>
            <w:r>
              <w:rPr>
                <w:noProof/>
                <w:webHidden/>
              </w:rPr>
              <w:fldChar w:fldCharType="separate"/>
            </w:r>
            <w:r>
              <w:rPr>
                <w:noProof/>
                <w:webHidden/>
              </w:rPr>
              <w:t>11</w:t>
            </w:r>
            <w:r>
              <w:rPr>
                <w:noProof/>
                <w:webHidden/>
              </w:rPr>
              <w:fldChar w:fldCharType="end"/>
            </w:r>
          </w:hyperlink>
        </w:p>
        <w:p w14:paraId="57C69CB4" w14:textId="59F00229" w:rsidR="005F058A" w:rsidRDefault="005F058A">
          <w:pPr>
            <w:pStyle w:val="TOC2"/>
            <w:tabs>
              <w:tab w:val="right" w:leader="dot" w:pos="9350"/>
            </w:tabs>
            <w:rPr>
              <w:rFonts w:eastAsiaTheme="minorEastAsia"/>
              <w:noProof/>
            </w:rPr>
          </w:pPr>
          <w:hyperlink w:anchor="_Toc124344013" w:history="1">
            <w:r w:rsidRPr="006A66A7">
              <w:rPr>
                <w:rStyle w:val="Hyperlink"/>
                <w:noProof/>
              </w:rPr>
              <w:t>Combinations of Change Case Types:</w:t>
            </w:r>
            <w:r>
              <w:rPr>
                <w:noProof/>
                <w:webHidden/>
              </w:rPr>
              <w:tab/>
            </w:r>
            <w:r>
              <w:rPr>
                <w:noProof/>
                <w:webHidden/>
              </w:rPr>
              <w:fldChar w:fldCharType="begin"/>
            </w:r>
            <w:r>
              <w:rPr>
                <w:noProof/>
                <w:webHidden/>
              </w:rPr>
              <w:instrText xml:space="preserve"> PAGEREF _Toc124344013 \h </w:instrText>
            </w:r>
            <w:r>
              <w:rPr>
                <w:noProof/>
                <w:webHidden/>
              </w:rPr>
            </w:r>
            <w:r>
              <w:rPr>
                <w:noProof/>
                <w:webHidden/>
              </w:rPr>
              <w:fldChar w:fldCharType="separate"/>
            </w:r>
            <w:r>
              <w:rPr>
                <w:noProof/>
                <w:webHidden/>
              </w:rPr>
              <w:t>11</w:t>
            </w:r>
            <w:r>
              <w:rPr>
                <w:noProof/>
                <w:webHidden/>
              </w:rPr>
              <w:fldChar w:fldCharType="end"/>
            </w:r>
          </w:hyperlink>
        </w:p>
        <w:p w14:paraId="5E6D06CB" w14:textId="79767EED" w:rsidR="777492AA" w:rsidRDefault="777492AA" w:rsidP="00723A21">
          <w:pPr>
            <w:pStyle w:val="TOC2"/>
            <w:tabs>
              <w:tab w:val="right" w:leader="dot" w:pos="9360"/>
            </w:tabs>
          </w:pPr>
          <w:r>
            <w:fldChar w:fldCharType="end"/>
          </w:r>
        </w:p>
      </w:sdtContent>
    </w:sdt>
    <w:p w14:paraId="00F853B4" w14:textId="4597D102" w:rsidR="00D90149" w:rsidRDefault="00D90149">
      <w:pPr>
        <w:rPr>
          <w:b/>
          <w:bCs/>
          <w:noProof/>
        </w:rPr>
      </w:pPr>
    </w:p>
    <w:p w14:paraId="0915C12F" w14:textId="3031C8FD" w:rsidR="0033241D" w:rsidRPr="00D90149" w:rsidRDefault="0033241D">
      <w:r w:rsidRPr="00317D57">
        <w:rPr>
          <w:rFonts w:ascii="Times New Roman" w:hAnsi="Times New Roman" w:cs="Times New Roman"/>
          <w:sz w:val="24"/>
          <w:szCs w:val="24"/>
        </w:rPr>
        <w:br w:type="page"/>
      </w:r>
    </w:p>
    <w:p w14:paraId="72B31E4F" w14:textId="4BAA17A2" w:rsidR="007D405E" w:rsidRDefault="00A55FD7" w:rsidP="000C24EF">
      <w:pPr>
        <w:pStyle w:val="Heading1"/>
        <w:jc w:val="center"/>
      </w:pPr>
      <w:bookmarkStart w:id="0" w:name="_Toc124344000"/>
      <w:r>
        <w:lastRenderedPageBreak/>
        <w:t>How to Access</w:t>
      </w:r>
      <w:r w:rsidR="007D405E">
        <w:t xml:space="preserve"> Feature Layers</w:t>
      </w:r>
      <w:bookmarkEnd w:id="0"/>
    </w:p>
    <w:p w14:paraId="2AE9E56F" w14:textId="4E78788F" w:rsidR="00644180" w:rsidRPr="002F2654" w:rsidRDefault="00286304">
      <w:pPr>
        <w:rPr>
          <w:rFonts w:cstheme="minorHAnsi"/>
        </w:rPr>
      </w:pPr>
      <w:r w:rsidRPr="002F2654">
        <w:rPr>
          <w:rFonts w:cstheme="minorHAnsi"/>
        </w:rPr>
        <w:t xml:space="preserve">The map viewer </w:t>
      </w:r>
      <w:r w:rsidR="00E33E4C" w:rsidRPr="002F2654">
        <w:rPr>
          <w:rFonts w:cstheme="minorHAnsi"/>
        </w:rPr>
        <w:t>will open</w:t>
      </w:r>
      <w:r w:rsidRPr="002F2654">
        <w:rPr>
          <w:rFonts w:cstheme="minorHAnsi"/>
        </w:rPr>
        <w:t xml:space="preserve"> on the </w:t>
      </w:r>
      <w:r w:rsidR="006314D9" w:rsidRPr="002F2654">
        <w:rPr>
          <w:rFonts w:cstheme="minorHAnsi"/>
        </w:rPr>
        <w:t xml:space="preserve">“Legend” </w:t>
      </w:r>
      <w:r w:rsidR="00446571" w:rsidRPr="002F2654">
        <w:rPr>
          <w:rFonts w:cstheme="minorHAnsi"/>
        </w:rPr>
        <w:t>p</w:t>
      </w:r>
      <w:r w:rsidR="006314D9" w:rsidRPr="002F2654">
        <w:rPr>
          <w:rFonts w:cstheme="minorHAnsi"/>
        </w:rPr>
        <w:t xml:space="preserve">anel. </w:t>
      </w:r>
      <w:r w:rsidR="00517D05" w:rsidRPr="002F2654">
        <w:rPr>
          <w:rFonts w:cstheme="minorHAnsi"/>
        </w:rPr>
        <w:t xml:space="preserve">To </w:t>
      </w:r>
      <w:r w:rsidR="006314D9" w:rsidRPr="002F2654">
        <w:rPr>
          <w:rFonts w:cstheme="minorHAnsi"/>
        </w:rPr>
        <w:t xml:space="preserve">view </w:t>
      </w:r>
      <w:r w:rsidR="00BD0D47" w:rsidRPr="002F2654">
        <w:rPr>
          <w:rFonts w:cstheme="minorHAnsi"/>
        </w:rPr>
        <w:t xml:space="preserve">the data included </w:t>
      </w:r>
      <w:r w:rsidR="007D405E" w:rsidRPr="002F2654">
        <w:rPr>
          <w:rFonts w:cstheme="minorHAnsi"/>
        </w:rPr>
        <w:t>in the map,</w:t>
      </w:r>
      <w:r w:rsidR="00517D05" w:rsidRPr="002F2654">
        <w:rPr>
          <w:rFonts w:cstheme="minorHAnsi"/>
        </w:rPr>
        <w:t xml:space="preserve"> </w:t>
      </w:r>
      <w:r w:rsidR="007D405E" w:rsidRPr="002F2654">
        <w:rPr>
          <w:rFonts w:cstheme="minorHAnsi"/>
        </w:rPr>
        <w:t>navigate to the “</w:t>
      </w:r>
      <w:r w:rsidR="008A13D1" w:rsidRPr="002F2654">
        <w:rPr>
          <w:rFonts w:cstheme="minorHAnsi"/>
        </w:rPr>
        <w:t>Layers</w:t>
      </w:r>
      <w:r w:rsidR="007D405E" w:rsidRPr="002F2654">
        <w:rPr>
          <w:rFonts w:cstheme="minorHAnsi"/>
        </w:rPr>
        <w:t xml:space="preserve">” </w:t>
      </w:r>
      <w:r w:rsidR="00446571" w:rsidRPr="002F2654">
        <w:rPr>
          <w:rFonts w:cstheme="minorHAnsi"/>
        </w:rPr>
        <w:t>panel, as shown below.</w:t>
      </w:r>
    </w:p>
    <w:p w14:paraId="58AB02BD" w14:textId="6F703371" w:rsidR="002B5569" w:rsidRPr="002F2654" w:rsidRDefault="00013B67">
      <w:pPr>
        <w:rPr>
          <w:rFonts w:ascii="Times New Roman" w:hAnsi="Times New Roman" w:cs="Times New Roman"/>
        </w:rPr>
      </w:pPr>
      <w:r w:rsidRPr="002F2654">
        <w:rPr>
          <w:rFonts w:ascii="Times New Roman" w:hAnsi="Times New Roman" w:cs="Times New Roman"/>
          <w:noProof/>
        </w:rPr>
        <w:drawing>
          <wp:inline distT="0" distB="0" distL="0" distR="0" wp14:anchorId="3E72622C" wp14:editId="2C82D19D">
            <wp:extent cx="5988050" cy="3029851"/>
            <wp:effectExtent l="19050" t="19050" r="1270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4570" cy="3048330"/>
                    </a:xfrm>
                    <a:prstGeom prst="rect">
                      <a:avLst/>
                    </a:prstGeom>
                    <a:ln w="9525">
                      <a:solidFill>
                        <a:schemeClr val="tx1"/>
                      </a:solidFill>
                    </a:ln>
                  </pic:spPr>
                </pic:pic>
              </a:graphicData>
            </a:graphic>
          </wp:inline>
        </w:drawing>
      </w:r>
    </w:p>
    <w:p w14:paraId="3629EBE0" w14:textId="22993715" w:rsidR="002B5569" w:rsidRPr="002F2654" w:rsidRDefault="0040753A">
      <w:pPr>
        <w:rPr>
          <w:rFonts w:cstheme="minorHAnsi"/>
        </w:rPr>
      </w:pPr>
      <w:r w:rsidRPr="002F2654">
        <w:rPr>
          <w:rFonts w:cstheme="minorHAnsi"/>
        </w:rPr>
        <w:t>Once select</w:t>
      </w:r>
      <w:r w:rsidR="00F41E46" w:rsidRPr="002F2654">
        <w:rPr>
          <w:rFonts w:cstheme="minorHAnsi"/>
        </w:rPr>
        <w:t>ed</w:t>
      </w:r>
      <w:r w:rsidRPr="002F2654">
        <w:rPr>
          <w:rFonts w:cstheme="minorHAnsi"/>
        </w:rPr>
        <w:t>, the Layers panel will appear:</w:t>
      </w:r>
      <w:r w:rsidR="00446571" w:rsidRPr="002F2654">
        <w:rPr>
          <w:rFonts w:cstheme="minorHAnsi"/>
        </w:rPr>
        <w:t xml:space="preserve"> </w:t>
      </w:r>
    </w:p>
    <w:p w14:paraId="49005A7A" w14:textId="32953268" w:rsidR="002B5569" w:rsidRPr="002F2654" w:rsidRDefault="002B5569">
      <w:pPr>
        <w:rPr>
          <w:rFonts w:ascii="Times New Roman" w:hAnsi="Times New Roman" w:cs="Times New Roman"/>
        </w:rPr>
      </w:pPr>
      <w:r w:rsidRPr="002F2654">
        <w:rPr>
          <w:rFonts w:ascii="Times New Roman" w:hAnsi="Times New Roman" w:cs="Times New Roman"/>
          <w:noProof/>
        </w:rPr>
        <w:drawing>
          <wp:inline distT="0" distB="0" distL="0" distR="0" wp14:anchorId="4CBEBF0C" wp14:editId="4239DB84">
            <wp:extent cx="2235557" cy="3649649"/>
            <wp:effectExtent l="19050" t="19050" r="1270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6891" cy="3651827"/>
                    </a:xfrm>
                    <a:prstGeom prst="rect">
                      <a:avLst/>
                    </a:prstGeom>
                    <a:ln w="9525">
                      <a:solidFill>
                        <a:schemeClr val="tx1"/>
                      </a:solidFill>
                    </a:ln>
                  </pic:spPr>
                </pic:pic>
              </a:graphicData>
            </a:graphic>
          </wp:inline>
        </w:drawing>
      </w:r>
    </w:p>
    <w:p w14:paraId="122749F9" w14:textId="0AD58ED2" w:rsidR="0033241D" w:rsidRPr="002F2654" w:rsidRDefault="002B5569">
      <w:pPr>
        <w:rPr>
          <w:rFonts w:cstheme="minorHAnsi"/>
        </w:rPr>
      </w:pPr>
      <w:r w:rsidRPr="002F2654">
        <w:rPr>
          <w:rFonts w:cstheme="minorHAnsi"/>
        </w:rPr>
        <w:lastRenderedPageBreak/>
        <w:t xml:space="preserve">Each row represents a different layer that can be active on the map. The gray eye icon towards the right of the row indicates </w:t>
      </w:r>
      <w:r w:rsidR="00F20643" w:rsidRPr="002F2654">
        <w:rPr>
          <w:rFonts w:cstheme="minorHAnsi"/>
        </w:rPr>
        <w:t>if</w:t>
      </w:r>
      <w:r w:rsidRPr="002F2654">
        <w:rPr>
          <w:rFonts w:cstheme="minorHAnsi"/>
        </w:rPr>
        <w:t xml:space="preserve"> the layer is currently active on the map. By clicking the eyeball, you can make the </w:t>
      </w:r>
      <w:r w:rsidR="00506844" w:rsidRPr="002F2654">
        <w:rPr>
          <w:rFonts w:cstheme="minorHAnsi"/>
        </w:rPr>
        <w:t>layer</w:t>
      </w:r>
      <w:r w:rsidRPr="002F2654">
        <w:rPr>
          <w:rFonts w:cstheme="minorHAnsi"/>
        </w:rPr>
        <w:t xml:space="preserve"> visible.</w:t>
      </w:r>
    </w:p>
    <w:p w14:paraId="4A673D5D" w14:textId="6AE2E809" w:rsidR="00446571" w:rsidRDefault="00A55FD7" w:rsidP="00260ECB">
      <w:pPr>
        <w:pStyle w:val="Heading1"/>
        <w:jc w:val="center"/>
      </w:pPr>
      <w:bookmarkStart w:id="1" w:name="_Toc124344001"/>
      <w:r>
        <w:t>How to Change the</w:t>
      </w:r>
      <w:r w:rsidR="00446571">
        <w:t xml:space="preserve"> Base</w:t>
      </w:r>
      <w:r w:rsidR="00013BA3">
        <w:t>map</w:t>
      </w:r>
      <w:r w:rsidR="00446571">
        <w:t xml:space="preserve"> Layer</w:t>
      </w:r>
      <w:bookmarkEnd w:id="1"/>
    </w:p>
    <w:p w14:paraId="7ECCFDF9" w14:textId="01E657F9" w:rsidR="007C2C8F" w:rsidRPr="002F2654" w:rsidRDefault="00F32037">
      <w:pPr>
        <w:rPr>
          <w:rFonts w:cstheme="minorHAnsi"/>
        </w:rPr>
      </w:pPr>
      <w:r w:rsidRPr="002F2654">
        <w:rPr>
          <w:rFonts w:cstheme="minorHAnsi"/>
        </w:rPr>
        <w:t xml:space="preserve">Some use of the map </w:t>
      </w:r>
      <w:r w:rsidR="001164BC" w:rsidRPr="002F2654">
        <w:rPr>
          <w:rFonts w:cstheme="minorHAnsi"/>
        </w:rPr>
        <w:t>may</w:t>
      </w:r>
      <w:r w:rsidRPr="002F2654">
        <w:rPr>
          <w:rFonts w:cstheme="minorHAnsi"/>
        </w:rPr>
        <w:t xml:space="preserve"> require more information on the background for navigation purposes. </w:t>
      </w:r>
      <w:r w:rsidR="00506844" w:rsidRPr="002F2654">
        <w:rPr>
          <w:rFonts w:cstheme="minorHAnsi"/>
        </w:rPr>
        <w:t>To</w:t>
      </w:r>
      <w:r w:rsidRPr="002F2654">
        <w:rPr>
          <w:rFonts w:cstheme="minorHAnsi"/>
        </w:rPr>
        <w:t xml:space="preserve"> show more information at the base level of the map and include things such as street names, topography, and more, you must change the basemap. To do so, you need to navigate to the basemap panel, as shown below.</w:t>
      </w:r>
    </w:p>
    <w:p w14:paraId="60BF2F6C" w14:textId="1E031844" w:rsidR="00F32037" w:rsidRPr="00317D57" w:rsidRDefault="007E4D88">
      <w:pPr>
        <w:rPr>
          <w:rFonts w:ascii="Times New Roman" w:hAnsi="Times New Roman" w:cs="Times New Roman"/>
          <w:sz w:val="24"/>
          <w:szCs w:val="24"/>
        </w:rPr>
      </w:pPr>
      <w:r w:rsidRPr="007E4D88">
        <w:rPr>
          <w:rFonts w:ascii="Times New Roman" w:hAnsi="Times New Roman" w:cs="Times New Roman"/>
          <w:noProof/>
          <w:sz w:val="24"/>
          <w:szCs w:val="24"/>
        </w:rPr>
        <w:drawing>
          <wp:inline distT="0" distB="0" distL="0" distR="0" wp14:anchorId="77C6AD8F" wp14:editId="36D83AAD">
            <wp:extent cx="6039019" cy="305435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7818" cy="3058800"/>
                    </a:xfrm>
                    <a:prstGeom prst="rect">
                      <a:avLst/>
                    </a:prstGeom>
                    <a:ln w="9525">
                      <a:solidFill>
                        <a:schemeClr val="tx1"/>
                      </a:solidFill>
                    </a:ln>
                  </pic:spPr>
                </pic:pic>
              </a:graphicData>
            </a:graphic>
          </wp:inline>
        </w:drawing>
      </w:r>
    </w:p>
    <w:p w14:paraId="1250289A" w14:textId="027DD565" w:rsidR="00F32037" w:rsidRPr="002F2654" w:rsidRDefault="00F32037">
      <w:pPr>
        <w:rPr>
          <w:rFonts w:cstheme="minorHAnsi"/>
        </w:rPr>
      </w:pPr>
      <w:r w:rsidRPr="002F2654">
        <w:rPr>
          <w:rFonts w:cstheme="minorHAnsi"/>
        </w:rPr>
        <w:t xml:space="preserve">From here you can select any of the choices available. This selection will last while you are </w:t>
      </w:r>
      <w:r w:rsidR="00BE30C8" w:rsidRPr="002F2654">
        <w:rPr>
          <w:rFonts w:cstheme="minorHAnsi"/>
        </w:rPr>
        <w:t>viewing</w:t>
      </w:r>
      <w:r w:rsidRPr="002F2654">
        <w:rPr>
          <w:rFonts w:cstheme="minorHAnsi"/>
        </w:rPr>
        <w:t xml:space="preserve"> the map but will not be saved </w:t>
      </w:r>
      <w:r w:rsidR="00BE30C8" w:rsidRPr="002F2654">
        <w:rPr>
          <w:rFonts w:cstheme="minorHAnsi"/>
        </w:rPr>
        <w:t>once</w:t>
      </w:r>
      <w:r w:rsidRPr="002F2654">
        <w:rPr>
          <w:rFonts w:cstheme="minorHAnsi"/>
        </w:rPr>
        <w:t xml:space="preserve"> you exit </w:t>
      </w:r>
      <w:r w:rsidR="00E26982" w:rsidRPr="002F2654">
        <w:rPr>
          <w:rFonts w:cstheme="minorHAnsi"/>
        </w:rPr>
        <w:t xml:space="preserve">the map </w:t>
      </w:r>
      <w:r w:rsidRPr="002F2654">
        <w:rPr>
          <w:rFonts w:cstheme="minorHAnsi"/>
        </w:rPr>
        <w:t xml:space="preserve">and will not be saved for other users. </w:t>
      </w:r>
    </w:p>
    <w:p w14:paraId="55C3025E" w14:textId="34395BA5" w:rsidR="007C2C8F" w:rsidRPr="00317D57" w:rsidRDefault="007C2C8F">
      <w:pPr>
        <w:rPr>
          <w:rFonts w:ascii="Times New Roman" w:hAnsi="Times New Roman" w:cs="Times New Roman"/>
          <w:sz w:val="24"/>
          <w:szCs w:val="24"/>
        </w:rPr>
      </w:pPr>
    </w:p>
    <w:p w14:paraId="7A69B389" w14:textId="77777777" w:rsidR="003A14E7" w:rsidRDefault="007C2C8F">
      <w:pPr>
        <w:rPr>
          <w:rFonts w:ascii="Times New Roman" w:hAnsi="Times New Roman" w:cs="Times New Roman"/>
          <w:sz w:val="24"/>
          <w:szCs w:val="24"/>
        </w:rPr>
      </w:pPr>
      <w:r w:rsidRPr="00317D57">
        <w:rPr>
          <w:rFonts w:ascii="Times New Roman" w:hAnsi="Times New Roman" w:cs="Times New Roman"/>
          <w:sz w:val="24"/>
          <w:szCs w:val="24"/>
        </w:rPr>
        <w:br w:type="page"/>
      </w:r>
    </w:p>
    <w:p w14:paraId="22BA01C7" w14:textId="2C935384" w:rsidR="003A14E7" w:rsidRDefault="00165CFE" w:rsidP="00260ECB">
      <w:pPr>
        <w:pStyle w:val="Heading1"/>
        <w:jc w:val="center"/>
      </w:pPr>
      <w:bookmarkStart w:id="2" w:name="_Toc124344002"/>
      <w:r>
        <w:lastRenderedPageBreak/>
        <w:t>Getting a Closer Look of the Data</w:t>
      </w:r>
      <w:bookmarkEnd w:id="2"/>
    </w:p>
    <w:p w14:paraId="177D9479" w14:textId="7CC9962A" w:rsidR="007C2C8F" w:rsidRPr="002F2654" w:rsidRDefault="007C2C8F">
      <w:pPr>
        <w:rPr>
          <w:rFonts w:cstheme="minorHAnsi"/>
        </w:rPr>
      </w:pPr>
      <w:r w:rsidRPr="002F2654">
        <w:rPr>
          <w:rFonts w:cstheme="minorHAnsi"/>
        </w:rPr>
        <w:t>To investigate an entity on the map further, click the shape, point, or line</w:t>
      </w:r>
      <w:r w:rsidR="00E26982" w:rsidRPr="002F2654">
        <w:rPr>
          <w:rFonts w:cstheme="minorHAnsi"/>
        </w:rPr>
        <w:t xml:space="preserve"> directly on the map interface</w:t>
      </w:r>
      <w:r w:rsidRPr="002F2654">
        <w:rPr>
          <w:rFonts w:cstheme="minorHAnsi"/>
        </w:rPr>
        <w:t>.</w:t>
      </w:r>
    </w:p>
    <w:p w14:paraId="4C89B457" w14:textId="12A6DB0F" w:rsidR="007C2C8F" w:rsidRPr="002F2654" w:rsidRDefault="007C2C8F">
      <w:pPr>
        <w:rPr>
          <w:rFonts w:cstheme="minorHAnsi"/>
        </w:rPr>
      </w:pPr>
      <w:r w:rsidRPr="002F2654">
        <w:rPr>
          <w:rFonts w:cstheme="minorHAnsi"/>
        </w:rPr>
        <w:t>The object selected will be highlighted in blue, and will create a popup box with information, as demonstrated below:</w:t>
      </w:r>
    </w:p>
    <w:p w14:paraId="262E7E08" w14:textId="405C501F" w:rsidR="0033241D" w:rsidRPr="00317D57" w:rsidRDefault="009A2B71">
      <w:pPr>
        <w:rPr>
          <w:rFonts w:ascii="Times New Roman" w:hAnsi="Times New Roman" w:cs="Times New Roman"/>
          <w:sz w:val="24"/>
          <w:szCs w:val="24"/>
        </w:rPr>
      </w:pPr>
      <w:r w:rsidRPr="009A2B71">
        <w:rPr>
          <w:rFonts w:ascii="Times New Roman" w:hAnsi="Times New Roman" w:cs="Times New Roman"/>
          <w:noProof/>
          <w:sz w:val="24"/>
          <w:szCs w:val="24"/>
        </w:rPr>
        <w:drawing>
          <wp:inline distT="0" distB="0" distL="0" distR="0" wp14:anchorId="307A8F40" wp14:editId="73159A39">
            <wp:extent cx="5943600" cy="2996565"/>
            <wp:effectExtent l="19050" t="19050" r="1905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96565"/>
                    </a:xfrm>
                    <a:prstGeom prst="rect">
                      <a:avLst/>
                    </a:prstGeom>
                    <a:ln w="9525">
                      <a:solidFill>
                        <a:schemeClr val="tx1"/>
                      </a:solidFill>
                    </a:ln>
                  </pic:spPr>
                </pic:pic>
              </a:graphicData>
            </a:graphic>
          </wp:inline>
        </w:drawing>
      </w:r>
    </w:p>
    <w:p w14:paraId="12CBF4BD" w14:textId="77777777" w:rsidR="007C2C8F" w:rsidRPr="00317D57" w:rsidRDefault="007C2C8F">
      <w:pPr>
        <w:rPr>
          <w:rFonts w:ascii="Times New Roman" w:hAnsi="Times New Roman" w:cs="Times New Roman"/>
          <w:sz w:val="24"/>
          <w:szCs w:val="24"/>
        </w:rPr>
      </w:pPr>
    </w:p>
    <w:p w14:paraId="217D204E" w14:textId="77777777" w:rsidR="00276C15" w:rsidRPr="00317D57" w:rsidRDefault="00276C15">
      <w:pPr>
        <w:rPr>
          <w:rFonts w:ascii="Times New Roman" w:hAnsi="Times New Roman" w:cs="Times New Roman"/>
          <w:sz w:val="24"/>
          <w:szCs w:val="24"/>
        </w:rPr>
      </w:pPr>
    </w:p>
    <w:p w14:paraId="22C8187D" w14:textId="77777777" w:rsidR="00276C15" w:rsidRDefault="00276C15">
      <w:pPr>
        <w:rPr>
          <w:rFonts w:ascii="Times New Roman" w:hAnsi="Times New Roman" w:cs="Times New Roman"/>
          <w:sz w:val="24"/>
          <w:szCs w:val="24"/>
        </w:rPr>
      </w:pPr>
      <w:r>
        <w:rPr>
          <w:rFonts w:ascii="Times New Roman" w:hAnsi="Times New Roman" w:cs="Times New Roman"/>
          <w:sz w:val="24"/>
          <w:szCs w:val="24"/>
        </w:rPr>
        <w:br w:type="page"/>
      </w:r>
    </w:p>
    <w:p w14:paraId="25103C91" w14:textId="386C9AAA" w:rsidR="00276C15" w:rsidRPr="002F2654" w:rsidRDefault="00276C15" w:rsidP="00276C15">
      <w:pPr>
        <w:rPr>
          <w:rFonts w:cstheme="minorHAnsi"/>
        </w:rPr>
      </w:pPr>
      <w:r w:rsidRPr="002F2654">
        <w:rPr>
          <w:rFonts w:cstheme="minorHAnsi"/>
        </w:rPr>
        <w:lastRenderedPageBreak/>
        <w:t xml:space="preserve">You can </w:t>
      </w:r>
      <w:r w:rsidR="000F5991" w:rsidRPr="002F2654">
        <w:rPr>
          <w:rFonts w:cstheme="minorHAnsi"/>
        </w:rPr>
        <w:t>view</w:t>
      </w:r>
      <w:r w:rsidRPr="002F2654">
        <w:rPr>
          <w:rFonts w:cstheme="minorHAnsi"/>
        </w:rPr>
        <w:t xml:space="preserve"> more information about the layers you </w:t>
      </w:r>
      <w:r w:rsidR="000F5991" w:rsidRPr="002F2654">
        <w:rPr>
          <w:rFonts w:cstheme="minorHAnsi"/>
        </w:rPr>
        <w:t>currently</w:t>
      </w:r>
      <w:r w:rsidRPr="002F2654">
        <w:rPr>
          <w:rFonts w:cstheme="minorHAnsi"/>
        </w:rPr>
        <w:t xml:space="preserve"> have active by returning to the legend pane</w:t>
      </w:r>
      <w:r w:rsidR="000F5991" w:rsidRPr="002F2654">
        <w:rPr>
          <w:rFonts w:cstheme="minorHAnsi"/>
        </w:rPr>
        <w:t xml:space="preserve"> and </w:t>
      </w:r>
      <w:r w:rsidRPr="002F2654">
        <w:rPr>
          <w:rFonts w:cstheme="minorHAnsi"/>
        </w:rPr>
        <w:t xml:space="preserve">clicking </w:t>
      </w:r>
      <w:r w:rsidR="000F5991" w:rsidRPr="002F2654">
        <w:rPr>
          <w:rFonts w:cstheme="minorHAnsi"/>
        </w:rPr>
        <w:t>on the icon shown below</w:t>
      </w:r>
      <w:r w:rsidRPr="002F2654">
        <w:rPr>
          <w:rFonts w:cstheme="minorHAnsi"/>
        </w:rPr>
        <w:t>:</w:t>
      </w:r>
    </w:p>
    <w:p w14:paraId="7AF05D84" w14:textId="67F56E81" w:rsidR="00276C15" w:rsidRPr="00317D57" w:rsidRDefault="009C14B0" w:rsidP="00276C15">
      <w:pPr>
        <w:rPr>
          <w:rFonts w:ascii="Times New Roman" w:hAnsi="Times New Roman" w:cs="Times New Roman"/>
          <w:sz w:val="24"/>
          <w:szCs w:val="24"/>
        </w:rPr>
      </w:pPr>
      <w:r w:rsidRPr="009C14B0">
        <w:rPr>
          <w:rFonts w:ascii="Times New Roman" w:hAnsi="Times New Roman" w:cs="Times New Roman"/>
          <w:noProof/>
          <w:sz w:val="24"/>
          <w:szCs w:val="24"/>
        </w:rPr>
        <w:drawing>
          <wp:inline distT="0" distB="0" distL="0" distR="0" wp14:anchorId="4D9D3F74" wp14:editId="57E14D81">
            <wp:extent cx="6083300" cy="3066997"/>
            <wp:effectExtent l="19050" t="19050" r="1270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2507" cy="3071639"/>
                    </a:xfrm>
                    <a:prstGeom prst="rect">
                      <a:avLst/>
                    </a:prstGeom>
                    <a:ln w="9525">
                      <a:solidFill>
                        <a:schemeClr val="tx1"/>
                      </a:solidFill>
                    </a:ln>
                  </pic:spPr>
                </pic:pic>
              </a:graphicData>
            </a:graphic>
          </wp:inline>
        </w:drawing>
      </w:r>
    </w:p>
    <w:p w14:paraId="72407ECC" w14:textId="65C048C9" w:rsidR="00276C15" w:rsidRPr="00BF4FC2" w:rsidRDefault="00212E72" w:rsidP="00276C15">
      <w:pPr>
        <w:rPr>
          <w:rFonts w:cstheme="minorHAnsi"/>
          <w:sz w:val="24"/>
          <w:szCs w:val="24"/>
        </w:rPr>
      </w:pPr>
      <w:r w:rsidRPr="002F2654">
        <w:rPr>
          <w:rFonts w:cstheme="minorHAnsi"/>
        </w:rPr>
        <w:t xml:space="preserve">Pictured below, </w:t>
      </w:r>
      <w:r w:rsidR="00276C15" w:rsidRPr="002F2654">
        <w:rPr>
          <w:rFonts w:cstheme="minorHAnsi"/>
        </w:rPr>
        <w:t xml:space="preserve">the legend </w:t>
      </w:r>
      <w:r w:rsidRPr="002F2654">
        <w:rPr>
          <w:rFonts w:cstheme="minorHAnsi"/>
        </w:rPr>
        <w:t xml:space="preserve">now shows information </w:t>
      </w:r>
      <w:r w:rsidR="00276C15" w:rsidRPr="002F2654">
        <w:rPr>
          <w:rFonts w:cstheme="minorHAnsi"/>
        </w:rPr>
        <w:t xml:space="preserve">about the active layers. </w:t>
      </w:r>
      <w:r w:rsidRPr="002F2654">
        <w:rPr>
          <w:rFonts w:cstheme="minorHAnsi"/>
        </w:rPr>
        <w:t>T</w:t>
      </w:r>
      <w:r w:rsidR="007A1106" w:rsidRPr="002F2654">
        <w:rPr>
          <w:rFonts w:cstheme="minorHAnsi"/>
        </w:rPr>
        <w:t>he</w:t>
      </w:r>
      <w:r w:rsidR="00276C15" w:rsidRPr="002F2654">
        <w:rPr>
          <w:rFonts w:cstheme="minorHAnsi"/>
        </w:rPr>
        <w:t xml:space="preserve"> 2020 UZAs and the NTD Reporters layers </w:t>
      </w:r>
      <w:r w:rsidRPr="002F2654">
        <w:rPr>
          <w:rFonts w:cstheme="minorHAnsi"/>
        </w:rPr>
        <w:t xml:space="preserve">are currently </w:t>
      </w:r>
      <w:r w:rsidR="00276C15" w:rsidRPr="002F2654">
        <w:rPr>
          <w:rFonts w:cstheme="minorHAnsi"/>
        </w:rPr>
        <w:t xml:space="preserve">active. In the Legend pane, it </w:t>
      </w:r>
      <w:r w:rsidR="004C720F" w:rsidRPr="002F2654">
        <w:rPr>
          <w:rFonts w:cstheme="minorHAnsi"/>
        </w:rPr>
        <w:t>provides</w:t>
      </w:r>
      <w:r w:rsidR="00276C15" w:rsidRPr="002F2654">
        <w:rPr>
          <w:rFonts w:cstheme="minorHAnsi"/>
        </w:rPr>
        <w:t xml:space="preserve"> the color code for the shapes and points that are </w:t>
      </w:r>
      <w:r w:rsidR="004C720F" w:rsidRPr="002F2654">
        <w:rPr>
          <w:rFonts w:cstheme="minorHAnsi"/>
        </w:rPr>
        <w:t xml:space="preserve">active </w:t>
      </w:r>
      <w:r w:rsidR="00276C15" w:rsidRPr="002F2654">
        <w:rPr>
          <w:rFonts w:cstheme="minorHAnsi"/>
        </w:rPr>
        <w:t>on the map.</w:t>
      </w:r>
      <w:r w:rsidR="004C720F" w:rsidRPr="002F2654">
        <w:rPr>
          <w:rFonts w:cstheme="minorHAnsi"/>
        </w:rPr>
        <w:t xml:space="preserve"> </w:t>
      </w:r>
      <w:r w:rsidR="007A1106" w:rsidRPr="002F2654">
        <w:rPr>
          <w:rFonts w:cstheme="minorHAnsi"/>
        </w:rPr>
        <w:t>This may be helpful</w:t>
      </w:r>
      <w:r w:rsidR="004C720F" w:rsidRPr="002F2654">
        <w:rPr>
          <w:rFonts w:cstheme="minorHAnsi"/>
        </w:rPr>
        <w:t xml:space="preserve"> </w:t>
      </w:r>
      <w:r w:rsidRPr="002F2654">
        <w:rPr>
          <w:rFonts w:cstheme="minorHAnsi"/>
        </w:rPr>
        <w:t xml:space="preserve">to reference </w:t>
      </w:r>
      <w:r w:rsidR="004C720F" w:rsidRPr="002F2654">
        <w:rPr>
          <w:rFonts w:cstheme="minorHAnsi"/>
        </w:rPr>
        <w:t>as you add multiple layers</w:t>
      </w:r>
      <w:r w:rsidR="004C720F">
        <w:rPr>
          <w:rFonts w:cstheme="minorHAnsi"/>
          <w:sz w:val="24"/>
          <w:szCs w:val="24"/>
        </w:rPr>
        <w:t>.</w:t>
      </w:r>
    </w:p>
    <w:p w14:paraId="2F4D3D0A" w14:textId="7956713E" w:rsidR="00276C15" w:rsidRPr="00317D57" w:rsidRDefault="003E1B18" w:rsidP="00276C15">
      <w:pPr>
        <w:rPr>
          <w:rFonts w:ascii="Times New Roman" w:hAnsi="Times New Roman" w:cs="Times New Roman"/>
          <w:sz w:val="24"/>
          <w:szCs w:val="24"/>
        </w:rPr>
      </w:pPr>
      <w:r w:rsidRPr="003E1B18">
        <w:rPr>
          <w:rFonts w:ascii="Times New Roman" w:hAnsi="Times New Roman" w:cs="Times New Roman"/>
          <w:noProof/>
          <w:sz w:val="24"/>
          <w:szCs w:val="24"/>
        </w:rPr>
        <w:drawing>
          <wp:inline distT="0" distB="0" distL="0" distR="0" wp14:anchorId="04435D33" wp14:editId="0EBA0F4A">
            <wp:extent cx="6108700" cy="3086328"/>
            <wp:effectExtent l="19050" t="1905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0280" cy="3097231"/>
                    </a:xfrm>
                    <a:prstGeom prst="rect">
                      <a:avLst/>
                    </a:prstGeom>
                    <a:ln w="9525">
                      <a:solidFill>
                        <a:schemeClr val="tx1"/>
                      </a:solidFill>
                    </a:ln>
                  </pic:spPr>
                </pic:pic>
              </a:graphicData>
            </a:graphic>
          </wp:inline>
        </w:drawing>
      </w:r>
    </w:p>
    <w:p w14:paraId="1B546D0E" w14:textId="77777777" w:rsidR="00AD41E2" w:rsidRDefault="00AD41E2" w:rsidP="00276C15">
      <w:pPr>
        <w:rPr>
          <w:rFonts w:ascii="Times New Roman" w:hAnsi="Times New Roman" w:cs="Times New Roman"/>
          <w:sz w:val="24"/>
          <w:szCs w:val="24"/>
        </w:rPr>
      </w:pPr>
    </w:p>
    <w:p w14:paraId="7EFED24C" w14:textId="1CB53D7C" w:rsidR="004A6C10" w:rsidRDefault="00A55FD7" w:rsidP="00260ECB">
      <w:pPr>
        <w:pStyle w:val="Heading1"/>
        <w:jc w:val="center"/>
      </w:pPr>
      <w:bookmarkStart w:id="3" w:name="_Toc124344003"/>
      <w:r>
        <w:lastRenderedPageBreak/>
        <w:t>How to Change</w:t>
      </w:r>
      <w:r w:rsidR="004A6C10">
        <w:t xml:space="preserve"> Map Symbology</w:t>
      </w:r>
      <w:bookmarkEnd w:id="3"/>
    </w:p>
    <w:p w14:paraId="3F229043" w14:textId="1494C12D" w:rsidR="00AD41E2" w:rsidRPr="002F2654" w:rsidRDefault="00AD41E2" w:rsidP="00276C15">
      <w:pPr>
        <w:rPr>
          <w:rFonts w:cstheme="minorHAnsi"/>
        </w:rPr>
      </w:pPr>
      <w:r w:rsidRPr="002F2654">
        <w:rPr>
          <w:rFonts w:cstheme="minorHAnsi"/>
        </w:rPr>
        <w:t xml:space="preserve">It </w:t>
      </w:r>
      <w:r w:rsidR="00212E72" w:rsidRPr="002F2654">
        <w:rPr>
          <w:rFonts w:cstheme="minorHAnsi"/>
        </w:rPr>
        <w:t>may be beneficial to</w:t>
      </w:r>
      <w:r w:rsidRPr="002F2654">
        <w:rPr>
          <w:rFonts w:cstheme="minorHAnsi"/>
        </w:rPr>
        <w:t xml:space="preserve"> change the layer symbology</w:t>
      </w:r>
      <w:r w:rsidR="00A55FD7" w:rsidRPr="002F2654">
        <w:rPr>
          <w:rFonts w:cstheme="minorHAnsi"/>
        </w:rPr>
        <w:t xml:space="preserve"> to make it </w:t>
      </w:r>
      <w:r w:rsidRPr="002F2654">
        <w:rPr>
          <w:rFonts w:cstheme="minorHAnsi"/>
        </w:rPr>
        <w:t xml:space="preserve">easier to compare and analyze the map data. </w:t>
      </w:r>
      <w:r w:rsidR="00212E72" w:rsidRPr="002F2654">
        <w:rPr>
          <w:rFonts w:cstheme="minorHAnsi"/>
        </w:rPr>
        <w:t>T</w:t>
      </w:r>
      <w:r w:rsidRPr="002F2654">
        <w:rPr>
          <w:rFonts w:cstheme="minorHAnsi"/>
        </w:rPr>
        <w:t>o do so, go to the “Layer” panel</w:t>
      </w:r>
      <w:r w:rsidR="00212E72" w:rsidRPr="002F2654">
        <w:rPr>
          <w:rFonts w:cstheme="minorHAnsi"/>
        </w:rPr>
        <w:t xml:space="preserve"> (on the left)</w:t>
      </w:r>
      <w:r w:rsidRPr="002F2654">
        <w:rPr>
          <w:rFonts w:cstheme="minorHAnsi"/>
        </w:rPr>
        <w:t xml:space="preserve">, then select the </w:t>
      </w:r>
      <w:r w:rsidR="00615228" w:rsidRPr="002F2654">
        <w:rPr>
          <w:rFonts w:cstheme="minorHAnsi"/>
        </w:rPr>
        <w:t>feature layer you would like to adjust. Then go to the “Properties” tab as shown below. This will open a new panel on the right side of the screen to adjust the feature layer symbology.</w:t>
      </w:r>
    </w:p>
    <w:p w14:paraId="30681EAB" w14:textId="321272B2" w:rsidR="00615228" w:rsidRDefault="00615228" w:rsidP="00276C15">
      <w:pPr>
        <w:rPr>
          <w:rFonts w:ascii="Times New Roman" w:hAnsi="Times New Roman" w:cs="Times New Roman"/>
          <w:sz w:val="24"/>
          <w:szCs w:val="24"/>
        </w:rPr>
      </w:pPr>
      <w:r w:rsidRPr="00615228">
        <w:rPr>
          <w:rFonts w:ascii="Times New Roman" w:hAnsi="Times New Roman" w:cs="Times New Roman"/>
          <w:noProof/>
          <w:sz w:val="24"/>
          <w:szCs w:val="24"/>
        </w:rPr>
        <w:drawing>
          <wp:inline distT="0" distB="0" distL="0" distR="0" wp14:anchorId="08C6F4B4" wp14:editId="63B76C92">
            <wp:extent cx="5943600" cy="2993390"/>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93390"/>
                    </a:xfrm>
                    <a:prstGeom prst="rect">
                      <a:avLst/>
                    </a:prstGeom>
                    <a:ln w="9525">
                      <a:solidFill>
                        <a:schemeClr val="tx1"/>
                      </a:solidFill>
                    </a:ln>
                  </pic:spPr>
                </pic:pic>
              </a:graphicData>
            </a:graphic>
          </wp:inline>
        </w:drawing>
      </w:r>
    </w:p>
    <w:p w14:paraId="043423BD" w14:textId="77777777" w:rsidR="00212E72" w:rsidRDefault="00212E72">
      <w:pPr>
        <w:rPr>
          <w:rFonts w:cstheme="minorHAnsi"/>
          <w:sz w:val="24"/>
          <w:szCs w:val="24"/>
        </w:rPr>
      </w:pPr>
      <w:r>
        <w:rPr>
          <w:rFonts w:cstheme="minorHAnsi"/>
          <w:sz w:val="24"/>
          <w:szCs w:val="24"/>
        </w:rPr>
        <w:br w:type="page"/>
      </w:r>
    </w:p>
    <w:p w14:paraId="563B3D5D" w14:textId="29C3853C" w:rsidR="00615228" w:rsidRPr="002F2654" w:rsidRDefault="00382E14" w:rsidP="00276C15">
      <w:pPr>
        <w:rPr>
          <w:rFonts w:cstheme="minorHAnsi"/>
        </w:rPr>
      </w:pPr>
      <w:r w:rsidRPr="002F2654">
        <w:rPr>
          <w:rFonts w:cstheme="minorHAnsi"/>
        </w:rPr>
        <w:lastRenderedPageBreak/>
        <w:t xml:space="preserve">To change the transparency of the </w:t>
      </w:r>
      <w:r w:rsidR="003E285A" w:rsidRPr="002F2654">
        <w:rPr>
          <w:rFonts w:cstheme="minorHAnsi"/>
        </w:rPr>
        <w:t>feature layer, use the slider shown below</w:t>
      </w:r>
      <w:r w:rsidR="0047146B" w:rsidRPr="002F2654">
        <w:rPr>
          <w:rFonts w:cstheme="minorHAnsi"/>
        </w:rPr>
        <w:t xml:space="preserve"> on the right.</w:t>
      </w:r>
    </w:p>
    <w:p w14:paraId="544CA467" w14:textId="5E39EFDF" w:rsidR="003E285A" w:rsidRPr="002F2654" w:rsidRDefault="006148CB" w:rsidP="00276C15">
      <w:pPr>
        <w:rPr>
          <w:rFonts w:ascii="Times New Roman" w:hAnsi="Times New Roman" w:cs="Times New Roman"/>
        </w:rPr>
      </w:pPr>
      <w:r w:rsidRPr="002F2654">
        <w:rPr>
          <w:rFonts w:ascii="Times New Roman" w:hAnsi="Times New Roman" w:cs="Times New Roman"/>
          <w:noProof/>
        </w:rPr>
        <w:drawing>
          <wp:inline distT="0" distB="0" distL="0" distR="0" wp14:anchorId="6FB426FC" wp14:editId="09EB97E0">
            <wp:extent cx="5943600" cy="299656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96565"/>
                    </a:xfrm>
                    <a:prstGeom prst="rect">
                      <a:avLst/>
                    </a:prstGeom>
                    <a:ln w="9525">
                      <a:solidFill>
                        <a:schemeClr val="tx1"/>
                      </a:solidFill>
                    </a:ln>
                  </pic:spPr>
                </pic:pic>
              </a:graphicData>
            </a:graphic>
          </wp:inline>
        </w:drawing>
      </w:r>
    </w:p>
    <w:p w14:paraId="25B86BF1" w14:textId="2706A798" w:rsidR="006148CB" w:rsidRPr="002F2654" w:rsidRDefault="006148CB" w:rsidP="00276C15">
      <w:pPr>
        <w:rPr>
          <w:rFonts w:cstheme="minorHAnsi"/>
        </w:rPr>
      </w:pPr>
      <w:r w:rsidRPr="002F2654">
        <w:rPr>
          <w:rFonts w:cstheme="minorHAnsi"/>
        </w:rPr>
        <w:t xml:space="preserve">To change the color of the feature layer, </w:t>
      </w:r>
      <w:r w:rsidR="00833C29" w:rsidRPr="002F2654">
        <w:rPr>
          <w:rFonts w:cstheme="minorHAnsi"/>
        </w:rPr>
        <w:t xml:space="preserve">first click </w:t>
      </w:r>
      <w:r w:rsidR="0047146B" w:rsidRPr="002F2654">
        <w:rPr>
          <w:rFonts w:cstheme="minorHAnsi"/>
        </w:rPr>
        <w:t>“E</w:t>
      </w:r>
      <w:r w:rsidR="00833C29" w:rsidRPr="002F2654">
        <w:rPr>
          <w:rFonts w:cstheme="minorHAnsi"/>
        </w:rPr>
        <w:t>dit layer style</w:t>
      </w:r>
      <w:r w:rsidR="0011391F" w:rsidRPr="002F2654">
        <w:rPr>
          <w:rFonts w:cstheme="minorHAnsi"/>
        </w:rPr>
        <w:t>.”</w:t>
      </w:r>
    </w:p>
    <w:p w14:paraId="05A6F738" w14:textId="66516078" w:rsidR="00F57DCF" w:rsidRPr="002F2654" w:rsidRDefault="00F57DCF" w:rsidP="00276C15">
      <w:pPr>
        <w:rPr>
          <w:rFonts w:ascii="Times New Roman" w:hAnsi="Times New Roman" w:cs="Times New Roman"/>
        </w:rPr>
      </w:pPr>
      <w:r w:rsidRPr="002F2654">
        <w:rPr>
          <w:rFonts w:ascii="Times New Roman" w:hAnsi="Times New Roman" w:cs="Times New Roman"/>
          <w:noProof/>
        </w:rPr>
        <w:drawing>
          <wp:inline distT="0" distB="0" distL="0" distR="0" wp14:anchorId="597BCB4F" wp14:editId="0CBB2DBF">
            <wp:extent cx="5988050" cy="3009380"/>
            <wp:effectExtent l="19050" t="19050" r="1270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343" cy="3039681"/>
                    </a:xfrm>
                    <a:prstGeom prst="rect">
                      <a:avLst/>
                    </a:prstGeom>
                    <a:ln w="9525">
                      <a:solidFill>
                        <a:schemeClr val="tx1"/>
                      </a:solidFill>
                    </a:ln>
                  </pic:spPr>
                </pic:pic>
              </a:graphicData>
            </a:graphic>
          </wp:inline>
        </w:drawing>
      </w:r>
    </w:p>
    <w:p w14:paraId="16004EFA" w14:textId="7F7A4742" w:rsidR="0011391F" w:rsidRPr="002F2654" w:rsidRDefault="0011391F">
      <w:pPr>
        <w:rPr>
          <w:rFonts w:ascii="Times New Roman" w:hAnsi="Times New Roman" w:cs="Times New Roman"/>
        </w:rPr>
      </w:pPr>
      <w:r w:rsidRPr="002F2654">
        <w:rPr>
          <w:rFonts w:ascii="Times New Roman" w:hAnsi="Times New Roman" w:cs="Times New Roman"/>
        </w:rPr>
        <w:br w:type="page"/>
      </w:r>
    </w:p>
    <w:p w14:paraId="110C9D80" w14:textId="6BC7C5C1" w:rsidR="0011391F" w:rsidRPr="002F2654" w:rsidRDefault="0011391F" w:rsidP="00276C15">
      <w:pPr>
        <w:rPr>
          <w:rFonts w:ascii="Times New Roman" w:hAnsi="Times New Roman" w:cs="Times New Roman"/>
        </w:rPr>
      </w:pPr>
      <w:r w:rsidRPr="002F2654">
        <w:rPr>
          <w:rFonts w:cstheme="minorHAnsi"/>
        </w:rPr>
        <w:lastRenderedPageBreak/>
        <w:t>Then, select “Style options</w:t>
      </w:r>
      <w:r w:rsidR="007B54A8" w:rsidRPr="002F2654">
        <w:rPr>
          <w:rFonts w:cstheme="minorHAnsi"/>
        </w:rPr>
        <w:t>.</w:t>
      </w:r>
      <w:r w:rsidRPr="002F2654">
        <w:rPr>
          <w:rFonts w:cstheme="minorHAnsi"/>
        </w:rPr>
        <w:t xml:space="preserve">" </w:t>
      </w:r>
    </w:p>
    <w:p w14:paraId="48251903" w14:textId="406AF7EE" w:rsidR="00D00FC1" w:rsidRPr="002F2654" w:rsidRDefault="00D00FC1" w:rsidP="00276C15">
      <w:pPr>
        <w:rPr>
          <w:rFonts w:ascii="Times New Roman" w:hAnsi="Times New Roman" w:cs="Times New Roman"/>
        </w:rPr>
      </w:pPr>
      <w:r w:rsidRPr="002F2654">
        <w:rPr>
          <w:rFonts w:ascii="Times New Roman" w:hAnsi="Times New Roman" w:cs="Times New Roman"/>
          <w:noProof/>
        </w:rPr>
        <w:drawing>
          <wp:inline distT="0" distB="0" distL="0" distR="0" wp14:anchorId="62B63DE0" wp14:editId="7EB8F295">
            <wp:extent cx="6058217" cy="3054350"/>
            <wp:effectExtent l="19050" t="1905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761" cy="3122183"/>
                    </a:xfrm>
                    <a:prstGeom prst="rect">
                      <a:avLst/>
                    </a:prstGeom>
                    <a:ln w="9525">
                      <a:solidFill>
                        <a:schemeClr val="tx1"/>
                      </a:solidFill>
                    </a:ln>
                  </pic:spPr>
                </pic:pic>
              </a:graphicData>
            </a:graphic>
          </wp:inline>
        </w:drawing>
      </w:r>
    </w:p>
    <w:p w14:paraId="4CD419CC" w14:textId="7B8182B1" w:rsidR="007B54A8" w:rsidRPr="002F2654" w:rsidRDefault="007B54A8" w:rsidP="00276C15">
      <w:pPr>
        <w:rPr>
          <w:rFonts w:ascii="Times New Roman" w:hAnsi="Times New Roman" w:cs="Times New Roman"/>
        </w:rPr>
      </w:pPr>
      <w:r w:rsidRPr="002F2654">
        <w:rPr>
          <w:rFonts w:cstheme="minorHAnsi"/>
        </w:rPr>
        <w:t>Then select “Symbol style.” This will bring up several color options to choose from.</w:t>
      </w:r>
    </w:p>
    <w:p w14:paraId="4A9D8F09" w14:textId="0C379D8F" w:rsidR="00C15506" w:rsidRDefault="004A6C10" w:rsidP="00276C15">
      <w:pPr>
        <w:rPr>
          <w:rFonts w:ascii="Times New Roman" w:hAnsi="Times New Roman" w:cs="Times New Roman"/>
          <w:sz w:val="24"/>
          <w:szCs w:val="24"/>
        </w:rPr>
      </w:pPr>
      <w:r w:rsidRPr="004A6C10">
        <w:rPr>
          <w:rFonts w:ascii="Times New Roman" w:hAnsi="Times New Roman" w:cs="Times New Roman"/>
          <w:noProof/>
          <w:sz w:val="24"/>
          <w:szCs w:val="24"/>
        </w:rPr>
        <w:drawing>
          <wp:inline distT="0" distB="0" distL="0" distR="0" wp14:anchorId="4CA42315" wp14:editId="7FDB05B3">
            <wp:extent cx="6064134" cy="3067050"/>
            <wp:effectExtent l="19050" t="19050" r="1333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3809" cy="3087117"/>
                    </a:xfrm>
                    <a:prstGeom prst="rect">
                      <a:avLst/>
                    </a:prstGeom>
                    <a:ln w="9525">
                      <a:solidFill>
                        <a:schemeClr val="tx1"/>
                      </a:solidFill>
                    </a:ln>
                  </pic:spPr>
                </pic:pic>
              </a:graphicData>
            </a:graphic>
          </wp:inline>
        </w:drawing>
      </w:r>
    </w:p>
    <w:p w14:paraId="3478C652" w14:textId="63C11D42" w:rsidR="008B6BF0" w:rsidRDefault="008B6BF0">
      <w:pPr>
        <w:rPr>
          <w:rFonts w:ascii="Times New Roman" w:hAnsi="Times New Roman" w:cs="Times New Roman"/>
          <w:sz w:val="24"/>
          <w:szCs w:val="24"/>
        </w:rPr>
      </w:pPr>
      <w:r>
        <w:rPr>
          <w:rFonts w:ascii="Times New Roman" w:hAnsi="Times New Roman" w:cs="Times New Roman"/>
          <w:sz w:val="24"/>
          <w:szCs w:val="24"/>
        </w:rPr>
        <w:br w:type="page"/>
      </w:r>
    </w:p>
    <w:p w14:paraId="11AEEE43" w14:textId="024801E5" w:rsidR="00652F4B" w:rsidRDefault="00652F4B" w:rsidP="00652F4B">
      <w:pPr>
        <w:pStyle w:val="Heading1"/>
        <w:jc w:val="center"/>
      </w:pPr>
      <w:bookmarkStart w:id="4" w:name="_Toc124344004"/>
      <w:r>
        <w:lastRenderedPageBreak/>
        <w:t>Data Sources</w:t>
      </w:r>
      <w:bookmarkEnd w:id="4"/>
    </w:p>
    <w:p w14:paraId="79CC174B" w14:textId="77777777" w:rsidR="00F64DA2" w:rsidRPr="00F64DA2" w:rsidRDefault="00F64DA2" w:rsidP="00F64DA2"/>
    <w:p w14:paraId="25137196" w14:textId="59FDCE13" w:rsidR="00652F4B" w:rsidRDefault="003372D4" w:rsidP="00652F4B">
      <w:r>
        <w:t xml:space="preserve">The census map </w:t>
      </w:r>
      <w:r w:rsidR="00B14BD9">
        <w:t xml:space="preserve">hosts several different feature layers, </w:t>
      </w:r>
      <w:r w:rsidR="00336C45">
        <w:t>created from different data sources.</w:t>
      </w:r>
    </w:p>
    <w:p w14:paraId="7A7CC0BB" w14:textId="6AFED748" w:rsidR="00D367B5" w:rsidRDefault="00880C0E" w:rsidP="00ED1172">
      <w:pPr>
        <w:pStyle w:val="Heading2"/>
      </w:pPr>
      <w:bookmarkStart w:id="5" w:name="_Toc124330240"/>
      <w:bookmarkStart w:id="6" w:name="_Toc124344005"/>
      <w:r>
        <w:t>Census TIGER Files</w:t>
      </w:r>
      <w:bookmarkEnd w:id="5"/>
      <w:bookmarkEnd w:id="6"/>
    </w:p>
    <w:p w14:paraId="34288246" w14:textId="3AED652D" w:rsidR="009D50E8" w:rsidRDefault="00EE41DE" w:rsidP="00880C0E">
      <w:r>
        <w:t xml:space="preserve">The </w:t>
      </w:r>
      <w:r w:rsidR="00491722">
        <w:t>2020 UZA, 2020 Non-UZA Urban Cluster</w:t>
      </w:r>
      <w:r w:rsidR="00F72A96">
        <w:t>s</w:t>
      </w:r>
      <w:r w:rsidR="00491722">
        <w:t xml:space="preserve">, </w:t>
      </w:r>
      <w:r w:rsidR="00F72A96">
        <w:t>2010 UZA, and 2010 Non-UZA Urban Clusters feature layers are all created using the census released TIGER files</w:t>
      </w:r>
      <w:r w:rsidR="008E6AE6">
        <w:t xml:space="preserve"> to create the </w:t>
      </w:r>
      <w:r w:rsidR="007A6055">
        <w:t xml:space="preserve">geometries used. </w:t>
      </w:r>
      <w:r w:rsidR="00D77D63">
        <w:t xml:space="preserve">The TIGER files can be found </w:t>
      </w:r>
      <w:hyperlink r:id="rId19" w:history="1">
        <w:r w:rsidR="009D7D54" w:rsidRPr="00FA43CF">
          <w:rPr>
            <w:rStyle w:val="Hyperlink"/>
          </w:rPr>
          <w:t>here</w:t>
        </w:r>
      </w:hyperlink>
      <w:r w:rsidR="00383AA1">
        <w:t xml:space="preserve">. </w:t>
      </w:r>
      <w:r w:rsidR="002E46DD">
        <w:t xml:space="preserve">The data </w:t>
      </w:r>
      <w:r w:rsidR="00186304">
        <w:t xml:space="preserve">in the tables </w:t>
      </w:r>
      <w:r w:rsidR="00087825">
        <w:t xml:space="preserve">is </w:t>
      </w:r>
      <w:r w:rsidR="009D50E8">
        <w:t xml:space="preserve">created using the demographic data created by the FTA crosswalk table, as seen </w:t>
      </w:r>
      <w:hyperlink r:id="rId20" w:history="1">
        <w:r w:rsidR="009D50E8" w:rsidRPr="00FA43CF">
          <w:rPr>
            <w:rStyle w:val="Hyperlink"/>
          </w:rPr>
          <w:t>here</w:t>
        </w:r>
      </w:hyperlink>
      <w:r w:rsidR="00FA43CF">
        <w:t>.</w:t>
      </w:r>
      <w:r w:rsidR="0075587B">
        <w:t xml:space="preserve"> </w:t>
      </w:r>
    </w:p>
    <w:p w14:paraId="128DA120" w14:textId="76870942" w:rsidR="00D367B5" w:rsidRDefault="00CE6DC1" w:rsidP="00ED1172">
      <w:pPr>
        <w:pStyle w:val="Heading2"/>
      </w:pPr>
      <w:bookmarkStart w:id="7" w:name="_Toc124330241"/>
      <w:bookmarkStart w:id="8" w:name="_Toc124344006"/>
      <w:r>
        <w:t>National Transit Map</w:t>
      </w:r>
      <w:bookmarkEnd w:id="7"/>
      <w:bookmarkEnd w:id="8"/>
    </w:p>
    <w:p w14:paraId="157ACD8D" w14:textId="7A268C95" w:rsidR="00B053FD" w:rsidRPr="00194DB2" w:rsidRDefault="00CE6DC1" w:rsidP="00B053FD">
      <w:r w:rsidRPr="00194DB2">
        <w:t xml:space="preserve">The National Transit Map (NTM) Routes and </w:t>
      </w:r>
      <w:r w:rsidR="009B1A40" w:rsidRPr="00194DB2">
        <w:t>Stops are c</w:t>
      </w:r>
      <w:r w:rsidR="00B053FD" w:rsidRPr="00194DB2">
        <w:t>reated by using the NTM data source hosted by the Bureau of Transportation Statistics</w:t>
      </w:r>
      <w:r w:rsidR="0AAD51A0" w:rsidRPr="00194DB2">
        <w:t xml:space="preserve"> (BTS)</w:t>
      </w:r>
      <w:r w:rsidR="00B053FD" w:rsidRPr="00194DB2">
        <w:t xml:space="preserve">. </w:t>
      </w:r>
      <w:r w:rsidR="00982229" w:rsidRPr="00194DB2">
        <w:t>The NTM is used for both the shapes and the attribute tables for both feature layers mentioned.</w:t>
      </w:r>
      <w:r w:rsidR="00F72A96" w:rsidRPr="00194DB2">
        <w:t xml:space="preserve"> </w:t>
      </w:r>
      <w:r w:rsidR="00B053FD" w:rsidRPr="00194DB2">
        <w:t xml:space="preserve">The NTM layers utilize voluntarily reported GTFS data from fixed-route services. The nature of this feature layer means it does not show the full amount of fixed route service provided by transit agencies across the nation and does not show any demand response related services. </w:t>
      </w:r>
      <w:r w:rsidR="006A5343" w:rsidRPr="00194DB2">
        <w:t xml:space="preserve">NTM data is also included in the NTD Reporters </w:t>
      </w:r>
      <w:r w:rsidR="00C447D1" w:rsidRPr="00194DB2">
        <w:t>attribute table</w:t>
      </w:r>
      <w:r w:rsidR="006A5343" w:rsidRPr="00194DB2">
        <w:t>.</w:t>
      </w:r>
    </w:p>
    <w:p w14:paraId="4919E5D5" w14:textId="7FE91BF3" w:rsidR="00D367B5" w:rsidRDefault="008873BC" w:rsidP="00ED1172">
      <w:pPr>
        <w:pStyle w:val="Heading2"/>
      </w:pPr>
      <w:bookmarkStart w:id="9" w:name="_Toc124330242"/>
      <w:bookmarkStart w:id="10" w:name="_Toc124344007"/>
      <w:r>
        <w:t>ESRI Products</w:t>
      </w:r>
      <w:bookmarkEnd w:id="9"/>
      <w:bookmarkEnd w:id="10"/>
    </w:p>
    <w:p w14:paraId="258A54AD" w14:textId="5E6AFA87" w:rsidR="006A5343" w:rsidRDefault="008873BC" w:rsidP="008873BC">
      <w:r>
        <w:t xml:space="preserve">The MPO Boundaries and US Congressional District </w:t>
      </w:r>
      <w:r w:rsidR="001D7F3C">
        <w:t>layers are crea</w:t>
      </w:r>
      <w:r w:rsidR="00C03A8F">
        <w:t xml:space="preserve">ted using </w:t>
      </w:r>
      <w:r w:rsidR="001F4A92">
        <w:t xml:space="preserve">feature layers published by ESRI. </w:t>
      </w:r>
      <w:r w:rsidR="00000360">
        <w:t>Th</w:t>
      </w:r>
      <w:r w:rsidR="004650A0">
        <w:t xml:space="preserve">is data source is used to create both the </w:t>
      </w:r>
      <w:r w:rsidR="00EB6C2E">
        <w:t>shape and the attribute table.</w:t>
      </w:r>
    </w:p>
    <w:p w14:paraId="7F63E3D9" w14:textId="16F73CC2" w:rsidR="00D367B5" w:rsidRDefault="006A5343" w:rsidP="00ED1172">
      <w:pPr>
        <w:pStyle w:val="Heading2"/>
      </w:pPr>
      <w:bookmarkStart w:id="11" w:name="_Toc124330243"/>
      <w:bookmarkStart w:id="12" w:name="_Toc124344008"/>
      <w:r>
        <w:t>National Transit Database</w:t>
      </w:r>
      <w:bookmarkEnd w:id="11"/>
      <w:bookmarkEnd w:id="12"/>
    </w:p>
    <w:p w14:paraId="67172425" w14:textId="0192FF97" w:rsidR="006A5343" w:rsidRPr="002F2654" w:rsidRDefault="006A5343" w:rsidP="006A5343">
      <w:r w:rsidRPr="002F2654">
        <w:t xml:space="preserve">The National Transit Database (NTD) is utilized to </w:t>
      </w:r>
      <w:r w:rsidR="002E5463" w:rsidRPr="002F2654">
        <w:t xml:space="preserve">create the NTD </w:t>
      </w:r>
      <w:r w:rsidR="008F3990" w:rsidRPr="002F2654">
        <w:t xml:space="preserve">Reporter feature layer. </w:t>
      </w:r>
      <w:r w:rsidR="000E338F" w:rsidRPr="002F2654">
        <w:t>The NTD is used to create both the points and the attribute table for the NTD Reporter feature layer.</w:t>
      </w:r>
    </w:p>
    <w:p w14:paraId="04C3B6C7" w14:textId="77777777" w:rsidR="000E338F" w:rsidRPr="006A5343" w:rsidRDefault="000E338F" w:rsidP="006A5343"/>
    <w:p w14:paraId="144EB448" w14:textId="232C69B9" w:rsidR="00880C0E" w:rsidRPr="00880C0E" w:rsidRDefault="00880C0E" w:rsidP="00CE6DC1"/>
    <w:p w14:paraId="6D5D8128" w14:textId="77777777" w:rsidR="00652F4B" w:rsidRDefault="00652F4B">
      <w:pPr>
        <w:rPr>
          <w:rFonts w:asciiTheme="majorHAnsi" w:eastAsiaTheme="majorEastAsia" w:hAnsiTheme="majorHAnsi" w:cstheme="majorBidi"/>
          <w:color w:val="2F5496" w:themeColor="accent1" w:themeShade="BF"/>
          <w:sz w:val="32"/>
          <w:szCs w:val="32"/>
        </w:rPr>
      </w:pPr>
      <w:r>
        <w:br w:type="page"/>
      </w:r>
    </w:p>
    <w:p w14:paraId="19F70106" w14:textId="7EF73948" w:rsidR="0072663B" w:rsidRDefault="0072663B" w:rsidP="00260ECB">
      <w:pPr>
        <w:pStyle w:val="Heading1"/>
        <w:jc w:val="center"/>
      </w:pPr>
      <w:bookmarkStart w:id="13" w:name="_Toc124344009"/>
      <w:r w:rsidRPr="00B75738">
        <w:lastRenderedPageBreak/>
        <w:t>2020 Census Urban Areas – Change Case Examples</w:t>
      </w:r>
      <w:bookmarkEnd w:id="13"/>
    </w:p>
    <w:p w14:paraId="33EF147A" w14:textId="77777777" w:rsidR="0072663B" w:rsidRDefault="0072663B" w:rsidP="0072663B">
      <w:pPr>
        <w:spacing w:after="0" w:line="240" w:lineRule="auto"/>
        <w:jc w:val="both"/>
        <w:rPr>
          <w:rFonts w:ascii="Arial" w:hAnsi="Arial" w:cs="Arial"/>
          <w:b/>
          <w:bCs/>
          <w:sz w:val="24"/>
          <w:szCs w:val="24"/>
          <w:u w:val="single"/>
        </w:rPr>
      </w:pPr>
    </w:p>
    <w:p w14:paraId="75F1693A" w14:textId="77777777" w:rsidR="0072663B" w:rsidRPr="002F2654" w:rsidRDefault="0072663B" w:rsidP="0072663B">
      <w:pPr>
        <w:spacing w:after="0" w:line="240" w:lineRule="auto"/>
        <w:jc w:val="both"/>
        <w:rPr>
          <w:rFonts w:cstheme="minorHAnsi"/>
        </w:rPr>
      </w:pPr>
      <w:r w:rsidRPr="002F2654">
        <w:rPr>
          <w:rFonts w:cstheme="minorHAnsi"/>
        </w:rPr>
        <w:t xml:space="preserve">Following are specific FTA-relevant examples for common change case types manifesting from the U.S. Census Bureau’s re-delineation of urban areas that correspond to the 2020 Census. </w:t>
      </w:r>
    </w:p>
    <w:p w14:paraId="495EDF44" w14:textId="77777777" w:rsidR="0072663B" w:rsidRPr="002F2654" w:rsidRDefault="0072663B" w:rsidP="0072663B">
      <w:pPr>
        <w:spacing w:after="0" w:line="240" w:lineRule="auto"/>
        <w:jc w:val="both"/>
        <w:rPr>
          <w:rFonts w:ascii="Arial" w:hAnsi="Arial" w:cs="Arial"/>
          <w:b/>
          <w:bCs/>
          <w:u w:val="single"/>
        </w:rPr>
      </w:pPr>
    </w:p>
    <w:p w14:paraId="57A7FDA8" w14:textId="34CBAD48" w:rsidR="0072663B" w:rsidRPr="002B071A" w:rsidRDefault="0072663B" w:rsidP="00D90149">
      <w:pPr>
        <w:pStyle w:val="Heading2"/>
      </w:pPr>
      <w:bookmarkStart w:id="14" w:name="_Toc124344010"/>
      <w:r w:rsidRPr="002B071A">
        <w:t>Now Small UZA:</w:t>
      </w:r>
      <w:bookmarkEnd w:id="14"/>
    </w:p>
    <w:p w14:paraId="62BAFA95" w14:textId="77777777" w:rsidR="0072663B" w:rsidRPr="00BF4FC2" w:rsidRDefault="0072663B" w:rsidP="0072663B">
      <w:pPr>
        <w:spacing w:after="0" w:line="240" w:lineRule="auto"/>
        <w:jc w:val="both"/>
        <w:rPr>
          <w:rFonts w:cstheme="minorHAnsi"/>
          <w:sz w:val="24"/>
          <w:szCs w:val="24"/>
        </w:rPr>
      </w:pPr>
    </w:p>
    <w:p w14:paraId="3A2C1D31" w14:textId="77777777" w:rsidR="0072663B" w:rsidRPr="002F2654" w:rsidRDefault="0072663B" w:rsidP="0072663B">
      <w:pPr>
        <w:pStyle w:val="ListParagraph"/>
        <w:numPr>
          <w:ilvl w:val="0"/>
          <w:numId w:val="1"/>
        </w:numPr>
        <w:spacing w:after="0" w:line="240" w:lineRule="auto"/>
        <w:jc w:val="both"/>
        <w:rPr>
          <w:rFonts w:cstheme="minorHAnsi"/>
          <w:u w:val="single"/>
        </w:rPr>
      </w:pPr>
      <w:r w:rsidRPr="002F2654">
        <w:rPr>
          <w:rFonts w:cstheme="minorHAnsi"/>
          <w:u w:val="single"/>
        </w:rPr>
        <w:t>New Small UZA Created from Previously Rural Territory</w:t>
      </w:r>
    </w:p>
    <w:p w14:paraId="4968AC54" w14:textId="77777777" w:rsidR="0072663B" w:rsidRPr="002F2654" w:rsidRDefault="0072663B" w:rsidP="0072663B">
      <w:pPr>
        <w:pStyle w:val="ListParagraph"/>
        <w:spacing w:after="0" w:line="240" w:lineRule="auto"/>
        <w:jc w:val="both"/>
        <w:rPr>
          <w:rFonts w:cstheme="minorHAnsi"/>
        </w:rPr>
      </w:pPr>
    </w:p>
    <w:p w14:paraId="4FA7EFF3"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Minot, North Dakota</w:t>
      </w:r>
      <w:r w:rsidRPr="002F2654">
        <w:rPr>
          <w:rFonts w:cstheme="minorHAnsi"/>
        </w:rPr>
        <w:t>, is a new small UZA with a population of between 50,000 and 199,999 created from a previously rural area.</w:t>
      </w:r>
    </w:p>
    <w:p w14:paraId="78AD2A85" w14:textId="77777777" w:rsidR="0072663B" w:rsidRPr="002F2654" w:rsidRDefault="0072663B" w:rsidP="0072663B">
      <w:pPr>
        <w:spacing w:after="0" w:line="240" w:lineRule="auto"/>
        <w:jc w:val="both"/>
        <w:rPr>
          <w:rFonts w:cstheme="minorHAnsi"/>
        </w:rPr>
      </w:pPr>
    </w:p>
    <w:p w14:paraId="26452A14" w14:textId="77777777" w:rsidR="0072663B" w:rsidRPr="002F2654" w:rsidRDefault="0072663B" w:rsidP="0072663B">
      <w:pPr>
        <w:pStyle w:val="ListParagraph"/>
        <w:numPr>
          <w:ilvl w:val="0"/>
          <w:numId w:val="1"/>
        </w:numPr>
        <w:spacing w:after="0" w:line="240" w:lineRule="auto"/>
        <w:jc w:val="both"/>
        <w:rPr>
          <w:rFonts w:cstheme="minorHAnsi"/>
          <w:u w:val="single"/>
        </w:rPr>
      </w:pPr>
      <w:r w:rsidRPr="002F2654">
        <w:rPr>
          <w:rFonts w:cstheme="minorHAnsi"/>
          <w:u w:val="single"/>
        </w:rPr>
        <w:t>New Small UZA Created from Separate Pre-Existing Large UZA</w:t>
      </w:r>
    </w:p>
    <w:p w14:paraId="466BFB2F" w14:textId="77777777" w:rsidR="0072663B" w:rsidRPr="002F2654" w:rsidRDefault="0072663B" w:rsidP="0072663B">
      <w:pPr>
        <w:pStyle w:val="ListParagraph"/>
        <w:spacing w:after="0" w:line="240" w:lineRule="auto"/>
        <w:jc w:val="both"/>
        <w:rPr>
          <w:rFonts w:cstheme="minorHAnsi"/>
        </w:rPr>
      </w:pPr>
    </w:p>
    <w:p w14:paraId="37902393"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Amherst Town--Northampton--Easthampton Town, Massachusetts</w:t>
      </w:r>
      <w:r w:rsidRPr="002F2654">
        <w:rPr>
          <w:rFonts w:cstheme="minorHAnsi"/>
        </w:rPr>
        <w:t>, is a new Small UZA with a population of between 50,000 and 199,999 created from an area that was previously located in a large UZA with a population of 200,000 or more (i.e., Springfield, MA UZA).</w:t>
      </w:r>
    </w:p>
    <w:p w14:paraId="2FB18EA7" w14:textId="77777777" w:rsidR="0072663B" w:rsidRPr="002F2654" w:rsidRDefault="0072663B" w:rsidP="0072663B">
      <w:pPr>
        <w:spacing w:after="0" w:line="240" w:lineRule="auto"/>
        <w:jc w:val="both"/>
        <w:rPr>
          <w:rFonts w:cstheme="minorHAnsi"/>
        </w:rPr>
      </w:pPr>
    </w:p>
    <w:p w14:paraId="49BA64C0" w14:textId="77777777" w:rsidR="0072663B" w:rsidRPr="002F2654" w:rsidRDefault="0072663B" w:rsidP="0072663B">
      <w:pPr>
        <w:pStyle w:val="ListParagraph"/>
        <w:numPr>
          <w:ilvl w:val="0"/>
          <w:numId w:val="1"/>
        </w:numPr>
        <w:spacing w:after="0" w:line="240" w:lineRule="auto"/>
        <w:jc w:val="both"/>
        <w:rPr>
          <w:rFonts w:cstheme="minorHAnsi"/>
          <w:u w:val="single"/>
        </w:rPr>
      </w:pPr>
      <w:r w:rsidRPr="002F2654">
        <w:rPr>
          <w:rFonts w:cstheme="minorHAnsi"/>
          <w:u w:val="single"/>
        </w:rPr>
        <w:t>Pre-Existing Small UZA Expanded to Encompass Previously Rural Territory</w:t>
      </w:r>
    </w:p>
    <w:p w14:paraId="0EB7E98D" w14:textId="77777777" w:rsidR="0072663B" w:rsidRPr="002F2654" w:rsidRDefault="0072663B" w:rsidP="0072663B">
      <w:pPr>
        <w:pStyle w:val="ListParagraph"/>
        <w:spacing w:after="0" w:line="240" w:lineRule="auto"/>
        <w:jc w:val="both"/>
        <w:rPr>
          <w:rFonts w:cstheme="minorHAnsi"/>
        </w:rPr>
      </w:pPr>
    </w:p>
    <w:p w14:paraId="40878ADB"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Longview, Washington</w:t>
      </w:r>
      <w:r w:rsidRPr="002F2654">
        <w:rPr>
          <w:rFonts w:cstheme="minorHAnsi"/>
        </w:rPr>
        <w:t>, is a pre-existing Small UZA with a population of between 50,000 and 199,999 that expanded to include a populated area that was previously rural (i.e., Castle Rock, WA).</w:t>
      </w:r>
    </w:p>
    <w:p w14:paraId="2AE6DC16" w14:textId="77777777" w:rsidR="0072663B" w:rsidRPr="002F2654" w:rsidRDefault="0072663B" w:rsidP="0072663B">
      <w:pPr>
        <w:spacing w:after="0" w:line="240" w:lineRule="auto"/>
        <w:jc w:val="both"/>
        <w:rPr>
          <w:rFonts w:cstheme="minorHAnsi"/>
        </w:rPr>
      </w:pPr>
    </w:p>
    <w:p w14:paraId="7595FA60" w14:textId="77777777" w:rsidR="0072663B" w:rsidRPr="002F2654" w:rsidRDefault="0072663B" w:rsidP="0072663B">
      <w:pPr>
        <w:pStyle w:val="ListParagraph"/>
        <w:numPr>
          <w:ilvl w:val="0"/>
          <w:numId w:val="1"/>
        </w:numPr>
        <w:spacing w:after="0" w:line="240" w:lineRule="auto"/>
        <w:jc w:val="both"/>
        <w:rPr>
          <w:rFonts w:cstheme="minorHAnsi"/>
          <w:u w:val="single"/>
        </w:rPr>
      </w:pPr>
      <w:r w:rsidRPr="002F2654">
        <w:rPr>
          <w:rFonts w:cstheme="minorHAnsi"/>
          <w:u w:val="single"/>
        </w:rPr>
        <w:t>Pre-Existing Large UZA Depopulated to a Small UZA</w:t>
      </w:r>
    </w:p>
    <w:p w14:paraId="15B33288" w14:textId="77777777" w:rsidR="0072663B" w:rsidRPr="002F2654" w:rsidRDefault="0072663B" w:rsidP="0072663B">
      <w:pPr>
        <w:pStyle w:val="ListParagraph"/>
        <w:spacing w:after="0" w:line="240" w:lineRule="auto"/>
        <w:jc w:val="both"/>
        <w:rPr>
          <w:rFonts w:cstheme="minorHAnsi"/>
        </w:rPr>
      </w:pPr>
    </w:p>
    <w:p w14:paraId="16A6566A"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Norwich-New London, Connecticut</w:t>
      </w:r>
      <w:r w:rsidRPr="002F2654">
        <w:rPr>
          <w:rFonts w:cstheme="minorHAnsi"/>
        </w:rPr>
        <w:t>, is now a Small UZA with a population of between 50,000 and 199,999 that depopulated from a Large UZA with a population of 200,000 or more.</w:t>
      </w:r>
    </w:p>
    <w:p w14:paraId="064DCD2B" w14:textId="77777777" w:rsidR="0072663B" w:rsidRDefault="0072663B" w:rsidP="0072663B">
      <w:pPr>
        <w:spacing w:after="0" w:line="240" w:lineRule="auto"/>
        <w:jc w:val="both"/>
        <w:rPr>
          <w:rFonts w:ascii="Arial" w:hAnsi="Arial" w:cs="Arial"/>
          <w:sz w:val="20"/>
          <w:szCs w:val="20"/>
        </w:rPr>
      </w:pPr>
    </w:p>
    <w:p w14:paraId="71C4A7FC" w14:textId="77777777" w:rsidR="0072663B" w:rsidRDefault="0072663B" w:rsidP="00D90149">
      <w:pPr>
        <w:pStyle w:val="Heading2"/>
      </w:pPr>
      <w:bookmarkStart w:id="15" w:name="_Toc124344011"/>
      <w:r w:rsidRPr="0030133D">
        <w:t>Now Large UZA</w:t>
      </w:r>
      <w:r>
        <w:t>:</w:t>
      </w:r>
      <w:bookmarkEnd w:id="15"/>
    </w:p>
    <w:p w14:paraId="206D65AF" w14:textId="77777777" w:rsidR="0072663B" w:rsidRPr="00BF4FC2" w:rsidRDefault="0072663B" w:rsidP="0072663B">
      <w:pPr>
        <w:spacing w:after="0" w:line="240" w:lineRule="auto"/>
        <w:jc w:val="both"/>
        <w:rPr>
          <w:rFonts w:cstheme="minorHAnsi"/>
          <w:sz w:val="24"/>
          <w:szCs w:val="24"/>
        </w:rPr>
      </w:pPr>
    </w:p>
    <w:p w14:paraId="1FE2BD39" w14:textId="77777777" w:rsidR="0072663B" w:rsidRPr="002F2654" w:rsidRDefault="0072663B" w:rsidP="0072663B">
      <w:pPr>
        <w:pStyle w:val="ListParagraph"/>
        <w:numPr>
          <w:ilvl w:val="0"/>
          <w:numId w:val="2"/>
        </w:numPr>
        <w:spacing w:after="0" w:line="240" w:lineRule="auto"/>
        <w:jc w:val="both"/>
        <w:rPr>
          <w:rFonts w:cstheme="minorHAnsi"/>
          <w:u w:val="single"/>
        </w:rPr>
      </w:pPr>
      <w:r w:rsidRPr="002F2654">
        <w:rPr>
          <w:rFonts w:cstheme="minorHAnsi"/>
          <w:u w:val="single"/>
        </w:rPr>
        <w:t>New Large UZA Created from Separate Pre-Existing Large UZA</w:t>
      </w:r>
    </w:p>
    <w:p w14:paraId="5881F498" w14:textId="77777777" w:rsidR="0072663B" w:rsidRPr="002F2654" w:rsidRDefault="0072663B" w:rsidP="0072663B">
      <w:pPr>
        <w:pStyle w:val="ListParagraph"/>
        <w:spacing w:after="0" w:line="240" w:lineRule="auto"/>
        <w:jc w:val="both"/>
        <w:rPr>
          <w:rFonts w:cstheme="minorHAnsi"/>
          <w:u w:val="single"/>
        </w:rPr>
      </w:pPr>
    </w:p>
    <w:p w14:paraId="0C91509A"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San Rafael-Novato, California</w:t>
      </w:r>
      <w:r w:rsidRPr="002F2654">
        <w:rPr>
          <w:rFonts w:cstheme="minorHAnsi"/>
        </w:rPr>
        <w:t xml:space="preserve">, is a new Large UZA with a population of 200,000 or more that was created out of the separate San Francisco-Oakland Large UZA.  </w:t>
      </w:r>
    </w:p>
    <w:p w14:paraId="3DCDCE35" w14:textId="77777777" w:rsidR="0072663B" w:rsidRPr="002F2654" w:rsidRDefault="0072663B" w:rsidP="0072663B">
      <w:pPr>
        <w:spacing w:after="0" w:line="240" w:lineRule="auto"/>
        <w:jc w:val="both"/>
        <w:rPr>
          <w:rFonts w:cstheme="minorHAnsi"/>
        </w:rPr>
      </w:pPr>
    </w:p>
    <w:p w14:paraId="1B6C8BD1" w14:textId="77777777" w:rsidR="0072663B" w:rsidRPr="002F2654" w:rsidRDefault="0072663B" w:rsidP="0072663B">
      <w:pPr>
        <w:pStyle w:val="ListParagraph"/>
        <w:numPr>
          <w:ilvl w:val="0"/>
          <w:numId w:val="2"/>
        </w:numPr>
        <w:spacing w:after="0" w:line="240" w:lineRule="auto"/>
        <w:jc w:val="both"/>
        <w:rPr>
          <w:rFonts w:cstheme="minorHAnsi"/>
          <w:u w:val="single"/>
        </w:rPr>
      </w:pPr>
      <w:r w:rsidRPr="002F2654">
        <w:rPr>
          <w:rFonts w:cstheme="minorHAnsi"/>
          <w:u w:val="single"/>
        </w:rPr>
        <w:t>Pre-existing Large UZA Expanded to Encompass Previously Rural Territory</w:t>
      </w:r>
    </w:p>
    <w:p w14:paraId="2E3C8C1F" w14:textId="77777777" w:rsidR="0072663B" w:rsidRPr="002F2654" w:rsidRDefault="0072663B" w:rsidP="0072663B">
      <w:pPr>
        <w:pStyle w:val="ListParagraph"/>
        <w:spacing w:after="0" w:line="240" w:lineRule="auto"/>
        <w:jc w:val="both"/>
        <w:rPr>
          <w:rFonts w:cstheme="minorHAnsi"/>
        </w:rPr>
      </w:pPr>
    </w:p>
    <w:p w14:paraId="63D847C4"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Lubbock, Texas</w:t>
      </w:r>
      <w:r w:rsidRPr="002F2654">
        <w:rPr>
          <w:rFonts w:cstheme="minorHAnsi"/>
        </w:rPr>
        <w:t xml:space="preserve">, is a pre-existing Large UZA with a population of 200,000 or more that expanded to include a populated area that was previously rural (i.e., Shallowater, TX). </w:t>
      </w:r>
    </w:p>
    <w:p w14:paraId="7B46277B" w14:textId="77777777" w:rsidR="0072663B" w:rsidRPr="002F2654" w:rsidRDefault="0072663B" w:rsidP="0072663B">
      <w:pPr>
        <w:spacing w:after="0" w:line="240" w:lineRule="auto"/>
        <w:jc w:val="both"/>
        <w:rPr>
          <w:rFonts w:cstheme="minorHAnsi"/>
        </w:rPr>
      </w:pPr>
    </w:p>
    <w:p w14:paraId="4D658E7F" w14:textId="77777777" w:rsidR="0072663B" w:rsidRPr="002F2654" w:rsidRDefault="0072663B" w:rsidP="0072663B">
      <w:pPr>
        <w:pStyle w:val="ListParagraph"/>
        <w:numPr>
          <w:ilvl w:val="0"/>
          <w:numId w:val="2"/>
        </w:numPr>
        <w:spacing w:after="0" w:line="240" w:lineRule="auto"/>
        <w:jc w:val="both"/>
        <w:rPr>
          <w:rFonts w:cstheme="minorHAnsi"/>
          <w:u w:val="single"/>
        </w:rPr>
      </w:pPr>
      <w:r w:rsidRPr="002F2654">
        <w:rPr>
          <w:rFonts w:cstheme="minorHAnsi"/>
          <w:u w:val="single"/>
        </w:rPr>
        <w:t>Pre-Existing Small UZA Grew to Be a Large UZA</w:t>
      </w:r>
    </w:p>
    <w:p w14:paraId="4C187EDE" w14:textId="77777777" w:rsidR="0072663B" w:rsidRPr="002F2654" w:rsidRDefault="0072663B" w:rsidP="0072663B">
      <w:pPr>
        <w:pStyle w:val="ListParagraph"/>
        <w:spacing w:after="0" w:line="240" w:lineRule="auto"/>
        <w:jc w:val="both"/>
        <w:rPr>
          <w:rFonts w:cstheme="minorHAnsi"/>
          <w:u w:val="single"/>
        </w:rPr>
      </w:pPr>
    </w:p>
    <w:p w14:paraId="62C7F798"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Gainesville, Florida</w:t>
      </w:r>
      <w:r w:rsidRPr="002F2654">
        <w:rPr>
          <w:rFonts w:cstheme="minorHAnsi"/>
        </w:rPr>
        <w:t>, is now a Large UZA with a population of 200,000 or more that was previously a Small UZA with a population of between 50,000 and 199,999.</w:t>
      </w:r>
    </w:p>
    <w:p w14:paraId="2C72601B" w14:textId="77777777" w:rsidR="0072663B" w:rsidRPr="002F2654" w:rsidRDefault="0072663B" w:rsidP="0072663B">
      <w:pPr>
        <w:spacing w:after="0" w:line="240" w:lineRule="auto"/>
        <w:jc w:val="both"/>
        <w:rPr>
          <w:rFonts w:cstheme="minorHAnsi"/>
        </w:rPr>
      </w:pPr>
    </w:p>
    <w:p w14:paraId="3ADDB623" w14:textId="77777777" w:rsidR="0072663B" w:rsidRPr="002F2654" w:rsidRDefault="0072663B" w:rsidP="0072663B">
      <w:pPr>
        <w:pStyle w:val="ListParagraph"/>
        <w:numPr>
          <w:ilvl w:val="0"/>
          <w:numId w:val="2"/>
        </w:numPr>
        <w:spacing w:after="0" w:line="240" w:lineRule="auto"/>
        <w:jc w:val="both"/>
        <w:rPr>
          <w:rFonts w:cstheme="minorHAnsi"/>
          <w:u w:val="single"/>
        </w:rPr>
      </w:pPr>
      <w:r w:rsidRPr="002F2654">
        <w:rPr>
          <w:rFonts w:cstheme="minorHAnsi"/>
          <w:u w:val="single"/>
        </w:rPr>
        <w:lastRenderedPageBreak/>
        <w:t>Pre-existing Small UZA Absorbed by Pre-Existing Large UZA</w:t>
      </w:r>
    </w:p>
    <w:p w14:paraId="66A13DBF" w14:textId="77777777" w:rsidR="0072663B" w:rsidRPr="002F2654" w:rsidRDefault="0072663B" w:rsidP="0072663B">
      <w:pPr>
        <w:pStyle w:val="ListParagraph"/>
        <w:spacing w:after="0" w:line="240" w:lineRule="auto"/>
        <w:jc w:val="both"/>
        <w:rPr>
          <w:rFonts w:cstheme="minorHAnsi"/>
          <w:u w:val="single"/>
        </w:rPr>
      </w:pPr>
    </w:p>
    <w:p w14:paraId="52CAAAD7"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Twin Rivers, New Jersey</w:t>
      </w:r>
      <w:r w:rsidRPr="002F2654">
        <w:rPr>
          <w:rFonts w:cstheme="minorHAnsi"/>
        </w:rPr>
        <w:t xml:space="preserve">, was a pre-existing Small UZA with a population of between 50,000 and 199,999 that was absorbed by the Trenton, NJ Large UZA with a population of 200,000 or more. </w:t>
      </w:r>
    </w:p>
    <w:p w14:paraId="4408EDDF" w14:textId="77777777" w:rsidR="0072663B" w:rsidRPr="002F2654" w:rsidRDefault="0072663B" w:rsidP="0072663B">
      <w:pPr>
        <w:spacing w:after="0" w:line="240" w:lineRule="auto"/>
        <w:jc w:val="both"/>
        <w:rPr>
          <w:rFonts w:cstheme="minorHAnsi"/>
        </w:rPr>
      </w:pPr>
    </w:p>
    <w:p w14:paraId="259A4FD7" w14:textId="77777777" w:rsidR="0072663B" w:rsidRPr="002F2654" w:rsidRDefault="0072663B" w:rsidP="0072663B">
      <w:pPr>
        <w:pStyle w:val="ListParagraph"/>
        <w:numPr>
          <w:ilvl w:val="0"/>
          <w:numId w:val="2"/>
        </w:numPr>
        <w:spacing w:after="0" w:line="240" w:lineRule="auto"/>
        <w:jc w:val="both"/>
        <w:rPr>
          <w:rFonts w:cstheme="minorHAnsi"/>
          <w:u w:val="single"/>
        </w:rPr>
      </w:pPr>
      <w:r w:rsidRPr="002F2654">
        <w:rPr>
          <w:rFonts w:cstheme="minorHAnsi"/>
          <w:u w:val="single"/>
        </w:rPr>
        <w:t>Pre-Existing Large UZA Expanded to Encompass Territory from Separate Large UZA</w:t>
      </w:r>
    </w:p>
    <w:p w14:paraId="2BF5BE0D" w14:textId="77777777" w:rsidR="0072663B" w:rsidRPr="002F2654" w:rsidRDefault="0072663B" w:rsidP="0072663B">
      <w:pPr>
        <w:pStyle w:val="ListParagraph"/>
        <w:spacing w:after="0" w:line="240" w:lineRule="auto"/>
        <w:jc w:val="both"/>
        <w:rPr>
          <w:rFonts w:cstheme="minorHAnsi"/>
          <w:u w:val="single"/>
        </w:rPr>
      </w:pPr>
    </w:p>
    <w:p w14:paraId="0D88D57D"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Hartford, Connecticut</w:t>
      </w:r>
      <w:r w:rsidRPr="002F2654">
        <w:rPr>
          <w:rFonts w:cstheme="minorHAnsi"/>
        </w:rPr>
        <w:t>, was and continues to be a Large UZA with a population of 200,000 or more that expanded to encompass territory previously located in the Springfield, MA Large UZA.</w:t>
      </w:r>
    </w:p>
    <w:p w14:paraId="5572CAF1" w14:textId="77777777" w:rsidR="0072663B" w:rsidRPr="00966078" w:rsidRDefault="0072663B" w:rsidP="0072663B">
      <w:pPr>
        <w:pStyle w:val="ListParagraph"/>
        <w:spacing w:after="0" w:line="240" w:lineRule="auto"/>
        <w:jc w:val="both"/>
        <w:rPr>
          <w:rFonts w:ascii="Arial" w:hAnsi="Arial" w:cs="Arial"/>
          <w:sz w:val="20"/>
          <w:szCs w:val="20"/>
        </w:rPr>
      </w:pPr>
    </w:p>
    <w:p w14:paraId="2FE051AC" w14:textId="77777777" w:rsidR="0072663B" w:rsidRDefault="0072663B" w:rsidP="0072663B">
      <w:pPr>
        <w:spacing w:after="0" w:line="240" w:lineRule="auto"/>
        <w:jc w:val="both"/>
        <w:rPr>
          <w:rFonts w:ascii="Arial" w:hAnsi="Arial" w:cs="Arial"/>
          <w:sz w:val="20"/>
          <w:szCs w:val="20"/>
        </w:rPr>
      </w:pPr>
    </w:p>
    <w:p w14:paraId="4BAA1052" w14:textId="77777777" w:rsidR="0072663B" w:rsidRDefault="0072663B" w:rsidP="00D90149">
      <w:pPr>
        <w:pStyle w:val="Heading2"/>
      </w:pPr>
      <w:bookmarkStart w:id="16" w:name="_Toc124344012"/>
      <w:r w:rsidRPr="003A2961">
        <w:t>Now Rural:</w:t>
      </w:r>
      <w:bookmarkEnd w:id="16"/>
      <w:r w:rsidRPr="003A2961">
        <w:t xml:space="preserve"> </w:t>
      </w:r>
    </w:p>
    <w:p w14:paraId="5640F5A6" w14:textId="77777777" w:rsidR="0072663B" w:rsidRDefault="0072663B" w:rsidP="0072663B">
      <w:pPr>
        <w:spacing w:after="0" w:line="240" w:lineRule="auto"/>
        <w:jc w:val="both"/>
        <w:rPr>
          <w:rFonts w:ascii="Arial" w:hAnsi="Arial" w:cs="Arial"/>
          <w:sz w:val="20"/>
          <w:szCs w:val="20"/>
        </w:rPr>
      </w:pPr>
    </w:p>
    <w:p w14:paraId="151CD5AC" w14:textId="77777777" w:rsidR="0072663B" w:rsidRPr="002F2654" w:rsidRDefault="0072663B" w:rsidP="0072663B">
      <w:pPr>
        <w:pStyle w:val="ListParagraph"/>
        <w:numPr>
          <w:ilvl w:val="0"/>
          <w:numId w:val="3"/>
        </w:numPr>
        <w:spacing w:after="0" w:line="240" w:lineRule="auto"/>
        <w:jc w:val="both"/>
        <w:rPr>
          <w:rFonts w:cstheme="minorHAnsi"/>
          <w:u w:val="single"/>
        </w:rPr>
      </w:pPr>
      <w:r w:rsidRPr="002F2654">
        <w:rPr>
          <w:rFonts w:cstheme="minorHAnsi"/>
          <w:u w:val="single"/>
        </w:rPr>
        <w:t>Pre-Existing Small UZA Depopulated to a Rural Area</w:t>
      </w:r>
    </w:p>
    <w:p w14:paraId="0E3DDE56" w14:textId="77777777" w:rsidR="0072663B" w:rsidRPr="002F2654" w:rsidRDefault="0072663B" w:rsidP="0072663B">
      <w:pPr>
        <w:pStyle w:val="ListParagraph"/>
        <w:spacing w:after="0" w:line="240" w:lineRule="auto"/>
        <w:jc w:val="both"/>
        <w:rPr>
          <w:rFonts w:cstheme="minorHAnsi"/>
          <w:u w:val="single"/>
        </w:rPr>
      </w:pPr>
    </w:p>
    <w:p w14:paraId="76873B37"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Bloomsburg-Berwick, Pennsylvania</w:t>
      </w:r>
      <w:r w:rsidRPr="002F2654">
        <w:rPr>
          <w:rFonts w:cstheme="minorHAnsi"/>
        </w:rPr>
        <w:t xml:space="preserve">, was a pre-existing Small UZA with a population of between 50,000 and 199,999 that has depopulated to a population under 50,000 and has become a rural area. </w:t>
      </w:r>
    </w:p>
    <w:p w14:paraId="3CF7B31A" w14:textId="77777777" w:rsidR="0072663B" w:rsidRPr="002F2654" w:rsidRDefault="0072663B" w:rsidP="0072663B">
      <w:pPr>
        <w:spacing w:after="0" w:line="240" w:lineRule="auto"/>
        <w:jc w:val="both"/>
        <w:rPr>
          <w:rFonts w:cstheme="minorHAnsi"/>
        </w:rPr>
      </w:pPr>
    </w:p>
    <w:p w14:paraId="059ECBAF" w14:textId="77777777" w:rsidR="0072663B" w:rsidRPr="002F2654" w:rsidRDefault="0072663B" w:rsidP="0072663B">
      <w:pPr>
        <w:pStyle w:val="ListParagraph"/>
        <w:numPr>
          <w:ilvl w:val="0"/>
          <w:numId w:val="3"/>
        </w:numPr>
        <w:spacing w:after="0" w:line="240" w:lineRule="auto"/>
        <w:jc w:val="both"/>
        <w:rPr>
          <w:rFonts w:cstheme="minorHAnsi"/>
          <w:u w:val="single"/>
        </w:rPr>
      </w:pPr>
      <w:r w:rsidRPr="002F2654">
        <w:rPr>
          <w:rFonts w:cstheme="minorHAnsi"/>
          <w:u w:val="single"/>
        </w:rPr>
        <w:t>Pre-Existing Small or Large UZA Retained but Contracted in Extent</w:t>
      </w:r>
    </w:p>
    <w:p w14:paraId="37F8A6E1" w14:textId="77777777" w:rsidR="0072663B" w:rsidRPr="002F2654" w:rsidRDefault="0072663B" w:rsidP="0072663B">
      <w:pPr>
        <w:pStyle w:val="ListParagraph"/>
        <w:spacing w:after="0" w:line="240" w:lineRule="auto"/>
        <w:jc w:val="both"/>
        <w:rPr>
          <w:rFonts w:cstheme="minorHAnsi"/>
          <w:u w:val="single"/>
        </w:rPr>
      </w:pPr>
    </w:p>
    <w:p w14:paraId="5926E951"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Springfield, Missouri</w:t>
      </w:r>
      <w:r w:rsidRPr="002F2654">
        <w:rPr>
          <w:rFonts w:cstheme="minorHAnsi"/>
        </w:rPr>
        <w:t xml:space="preserve">, is a pre-existing Large UZA with a population of 200,000 or more that has been retained as a Large UZA but contracted in extent to yield rural area from previously urbanized territory (i.e., Republic, MO). </w:t>
      </w:r>
    </w:p>
    <w:p w14:paraId="44D1B1A0" w14:textId="77777777" w:rsidR="0072663B" w:rsidRPr="002F2654" w:rsidRDefault="0072663B" w:rsidP="0072663B">
      <w:pPr>
        <w:pStyle w:val="ListParagraph"/>
        <w:spacing w:after="0" w:line="240" w:lineRule="auto"/>
        <w:jc w:val="both"/>
        <w:rPr>
          <w:rFonts w:cstheme="minorHAnsi"/>
        </w:rPr>
      </w:pPr>
    </w:p>
    <w:p w14:paraId="3B9821DD" w14:textId="77777777" w:rsidR="0072663B" w:rsidRPr="002F2654" w:rsidRDefault="0072663B" w:rsidP="0072663B">
      <w:pPr>
        <w:pStyle w:val="ListParagraph"/>
        <w:spacing w:after="0" w:line="240" w:lineRule="auto"/>
        <w:jc w:val="both"/>
        <w:rPr>
          <w:rFonts w:cstheme="minorHAnsi"/>
        </w:rPr>
      </w:pPr>
      <w:r w:rsidRPr="002F2654">
        <w:rPr>
          <w:rFonts w:cstheme="minorHAnsi"/>
          <w:b/>
          <w:bCs/>
        </w:rPr>
        <w:t>Walla Walla, Washington-Oregon</w:t>
      </w:r>
      <w:r w:rsidRPr="002F2654">
        <w:rPr>
          <w:rFonts w:cstheme="minorHAnsi"/>
        </w:rPr>
        <w:t xml:space="preserve">, is a pre-existing Small UZA with a population of between 50,000 and 199,999 that has been retained as a Small UZA but contracted in extent to yield rural area from previously urbanized territory (i.e., Milton-Freewater, OR). </w:t>
      </w:r>
    </w:p>
    <w:p w14:paraId="5657F3D9" w14:textId="77777777" w:rsidR="0072663B" w:rsidRDefault="0072663B" w:rsidP="0072663B">
      <w:pPr>
        <w:spacing w:after="0" w:line="240" w:lineRule="auto"/>
        <w:rPr>
          <w:rFonts w:ascii="Arial" w:hAnsi="Arial" w:cs="Arial"/>
          <w:sz w:val="20"/>
          <w:szCs w:val="20"/>
        </w:rPr>
      </w:pPr>
    </w:p>
    <w:p w14:paraId="0732C080" w14:textId="77777777" w:rsidR="0072663B" w:rsidRDefault="0072663B" w:rsidP="0072663B">
      <w:pPr>
        <w:spacing w:after="0" w:line="240" w:lineRule="auto"/>
        <w:jc w:val="both"/>
        <w:rPr>
          <w:rFonts w:ascii="Arial" w:hAnsi="Arial" w:cs="Arial"/>
          <w:sz w:val="20"/>
          <w:szCs w:val="20"/>
        </w:rPr>
      </w:pPr>
    </w:p>
    <w:p w14:paraId="410F9ADC" w14:textId="77777777" w:rsidR="0072663B" w:rsidRPr="00966078" w:rsidRDefault="0072663B" w:rsidP="00D90149">
      <w:pPr>
        <w:pStyle w:val="Heading2"/>
      </w:pPr>
      <w:bookmarkStart w:id="17" w:name="_Toc124344013"/>
      <w:r w:rsidRPr="00966078">
        <w:t>Combinations of Change Case Types:</w:t>
      </w:r>
      <w:bookmarkEnd w:id="17"/>
    </w:p>
    <w:p w14:paraId="0EB4B1C8" w14:textId="77777777" w:rsidR="0072663B" w:rsidRPr="009C3404" w:rsidRDefault="0072663B" w:rsidP="0072663B">
      <w:pPr>
        <w:spacing w:after="0" w:line="240" w:lineRule="auto"/>
        <w:jc w:val="both"/>
        <w:rPr>
          <w:rFonts w:cstheme="minorHAnsi"/>
          <w:sz w:val="24"/>
          <w:szCs w:val="24"/>
        </w:rPr>
      </w:pPr>
    </w:p>
    <w:p w14:paraId="028C62FE" w14:textId="33B99851" w:rsidR="008B6BF0" w:rsidRPr="002F2654" w:rsidRDefault="0072663B" w:rsidP="002F2654">
      <w:pPr>
        <w:spacing w:after="0" w:line="240" w:lineRule="auto"/>
        <w:jc w:val="both"/>
        <w:rPr>
          <w:rFonts w:cstheme="minorHAnsi"/>
        </w:rPr>
      </w:pPr>
      <w:r w:rsidRPr="002F2654">
        <w:rPr>
          <w:rFonts w:cstheme="minorHAnsi"/>
        </w:rPr>
        <w:t xml:space="preserve">Many UZAs experienced changes that involve a combination of the change case types explained above. For example, Portsmouth, NH-ME is a pre-existing Small UZA that expanded to include a populated area that was previously rural (i.e., Kennebunk, ME), but it also contracted in extent to yield rural area from previously urbanized territory (i.e., Exeter, NH). As another more complex example, McKinney-Frisco, TX was a pre-existing Small UZA that grew to encompass a significant amount of area previously located in the Dallas-Fort Worth-Arlington UZA and became a Large UZA, but it also expanded to encompass a populated area that was previously rural (i.e., Paloma Creek South-Paloma Creek, TX) and in a separate location contracted in extent to yield rural areas from previously urbanized territory (i.e., Melissa and Princeton, TX). </w:t>
      </w:r>
    </w:p>
    <w:p w14:paraId="696C1BFE" w14:textId="26981C7D" w:rsidR="007C2C8F" w:rsidRPr="00317D57" w:rsidRDefault="007C2C8F">
      <w:pPr>
        <w:rPr>
          <w:rFonts w:ascii="Times New Roman" w:hAnsi="Times New Roman" w:cs="Times New Roman"/>
          <w:sz w:val="24"/>
          <w:szCs w:val="24"/>
        </w:rPr>
      </w:pPr>
    </w:p>
    <w:sectPr w:rsidR="007C2C8F" w:rsidRPr="00317D57" w:rsidSect="00355D0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79157" w14:textId="77777777" w:rsidR="00C762E2" w:rsidRDefault="00C762E2" w:rsidP="00C14E4D">
      <w:pPr>
        <w:spacing w:after="0" w:line="240" w:lineRule="auto"/>
      </w:pPr>
      <w:r>
        <w:separator/>
      </w:r>
    </w:p>
  </w:endnote>
  <w:endnote w:type="continuationSeparator" w:id="0">
    <w:p w14:paraId="7CE85304" w14:textId="77777777" w:rsidR="00C762E2" w:rsidRDefault="00C762E2" w:rsidP="00C14E4D">
      <w:pPr>
        <w:spacing w:after="0" w:line="240" w:lineRule="auto"/>
      </w:pPr>
      <w:r>
        <w:continuationSeparator/>
      </w:r>
    </w:p>
  </w:endnote>
  <w:endnote w:type="continuationNotice" w:id="1">
    <w:p w14:paraId="799C31D8" w14:textId="77777777" w:rsidR="00C762E2" w:rsidRDefault="00C76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44F6" w14:textId="77777777" w:rsidR="00C14E4D" w:rsidRDefault="00C14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0357294"/>
      <w:docPartObj>
        <w:docPartGallery w:val="Page Numbers (Bottom of Page)"/>
        <w:docPartUnique/>
      </w:docPartObj>
    </w:sdtPr>
    <w:sdtEndPr>
      <w:rPr>
        <w:noProof/>
      </w:rPr>
    </w:sdtEndPr>
    <w:sdtContent>
      <w:p w14:paraId="53C45117" w14:textId="021863BC" w:rsidR="009B59FF" w:rsidRPr="009B59FF" w:rsidRDefault="009B59FF">
        <w:pPr>
          <w:pStyle w:val="Footer"/>
          <w:jc w:val="center"/>
          <w:rPr>
            <w:rFonts w:ascii="Times New Roman" w:hAnsi="Times New Roman" w:cs="Times New Roman"/>
          </w:rPr>
        </w:pPr>
        <w:r w:rsidRPr="009B59FF">
          <w:rPr>
            <w:rFonts w:ascii="Times New Roman" w:hAnsi="Times New Roman" w:cs="Times New Roman"/>
          </w:rPr>
          <w:fldChar w:fldCharType="begin"/>
        </w:r>
        <w:r w:rsidRPr="009B59FF">
          <w:rPr>
            <w:rFonts w:ascii="Times New Roman" w:hAnsi="Times New Roman" w:cs="Times New Roman"/>
          </w:rPr>
          <w:instrText xml:space="preserve"> PAGE   \* MERGEFORMAT </w:instrText>
        </w:r>
        <w:r w:rsidRPr="009B59FF">
          <w:rPr>
            <w:rFonts w:ascii="Times New Roman" w:hAnsi="Times New Roman" w:cs="Times New Roman"/>
          </w:rPr>
          <w:fldChar w:fldCharType="separate"/>
        </w:r>
        <w:r w:rsidRPr="009B59FF">
          <w:rPr>
            <w:rFonts w:ascii="Times New Roman" w:hAnsi="Times New Roman" w:cs="Times New Roman"/>
            <w:noProof/>
          </w:rPr>
          <w:t>2</w:t>
        </w:r>
        <w:r w:rsidRPr="009B59FF">
          <w:rPr>
            <w:rFonts w:ascii="Times New Roman" w:hAnsi="Times New Roman" w:cs="Times New Roman"/>
            <w:noProof/>
          </w:rPr>
          <w:fldChar w:fldCharType="end"/>
        </w:r>
      </w:p>
    </w:sdtContent>
  </w:sdt>
  <w:p w14:paraId="03D1CDE6" w14:textId="77777777" w:rsidR="00C14E4D" w:rsidRDefault="00C14E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E4FB" w14:textId="77777777" w:rsidR="00C14E4D" w:rsidRDefault="00C14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F1B26" w14:textId="77777777" w:rsidR="00C762E2" w:rsidRDefault="00C762E2" w:rsidP="00C14E4D">
      <w:pPr>
        <w:spacing w:after="0" w:line="240" w:lineRule="auto"/>
      </w:pPr>
      <w:r>
        <w:separator/>
      </w:r>
    </w:p>
  </w:footnote>
  <w:footnote w:type="continuationSeparator" w:id="0">
    <w:p w14:paraId="27E1F1FA" w14:textId="77777777" w:rsidR="00C762E2" w:rsidRDefault="00C762E2" w:rsidP="00C14E4D">
      <w:pPr>
        <w:spacing w:after="0" w:line="240" w:lineRule="auto"/>
      </w:pPr>
      <w:r>
        <w:continuationSeparator/>
      </w:r>
    </w:p>
  </w:footnote>
  <w:footnote w:type="continuationNotice" w:id="1">
    <w:p w14:paraId="5EB81B12" w14:textId="77777777" w:rsidR="00C762E2" w:rsidRDefault="00C762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57FB" w14:textId="77777777" w:rsidR="00C14E4D" w:rsidRDefault="00C14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03B8" w14:textId="77777777" w:rsidR="00C14E4D" w:rsidRDefault="00C14E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F1C4" w14:textId="77777777" w:rsidR="00C14E4D" w:rsidRDefault="00C14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D4D7E"/>
    <w:multiLevelType w:val="hybridMultilevel"/>
    <w:tmpl w:val="E39EE6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D36E3F"/>
    <w:multiLevelType w:val="hybridMultilevel"/>
    <w:tmpl w:val="4CDAA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A7C12"/>
    <w:multiLevelType w:val="hybridMultilevel"/>
    <w:tmpl w:val="AEFED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F39"/>
    <w:rsid w:val="00000360"/>
    <w:rsid w:val="000027B0"/>
    <w:rsid w:val="00013B67"/>
    <w:rsid w:val="00013BA3"/>
    <w:rsid w:val="00042EB3"/>
    <w:rsid w:val="00087825"/>
    <w:rsid w:val="000C24EF"/>
    <w:rsid w:val="000D1387"/>
    <w:rsid w:val="000E338F"/>
    <w:rsid w:val="000F5991"/>
    <w:rsid w:val="00101745"/>
    <w:rsid w:val="0011391F"/>
    <w:rsid w:val="00113EA2"/>
    <w:rsid w:val="001164BC"/>
    <w:rsid w:val="00123B4B"/>
    <w:rsid w:val="001361E7"/>
    <w:rsid w:val="00150E27"/>
    <w:rsid w:val="00165CFE"/>
    <w:rsid w:val="00171AED"/>
    <w:rsid w:val="00182532"/>
    <w:rsid w:val="00186304"/>
    <w:rsid w:val="00194DB2"/>
    <w:rsid w:val="00197561"/>
    <w:rsid w:val="001A3691"/>
    <w:rsid w:val="001A6976"/>
    <w:rsid w:val="001D7F3C"/>
    <w:rsid w:val="001F4A92"/>
    <w:rsid w:val="00212E72"/>
    <w:rsid w:val="002166A6"/>
    <w:rsid w:val="00240408"/>
    <w:rsid w:val="002456D0"/>
    <w:rsid w:val="00260ECB"/>
    <w:rsid w:val="002672BE"/>
    <w:rsid w:val="00276C15"/>
    <w:rsid w:val="00286304"/>
    <w:rsid w:val="002968B1"/>
    <w:rsid w:val="002A081B"/>
    <w:rsid w:val="002B0836"/>
    <w:rsid w:val="002B142F"/>
    <w:rsid w:val="002B5569"/>
    <w:rsid w:val="002C0E12"/>
    <w:rsid w:val="002C3602"/>
    <w:rsid w:val="002E46DD"/>
    <w:rsid w:val="002E5463"/>
    <w:rsid w:val="002F2654"/>
    <w:rsid w:val="0030507A"/>
    <w:rsid w:val="00317D57"/>
    <w:rsid w:val="0032028F"/>
    <w:rsid w:val="003239B9"/>
    <w:rsid w:val="0033241D"/>
    <w:rsid w:val="00336C45"/>
    <w:rsid w:val="003372D4"/>
    <w:rsid w:val="00355D0B"/>
    <w:rsid w:val="00373DD5"/>
    <w:rsid w:val="00382E14"/>
    <w:rsid w:val="0038332D"/>
    <w:rsid w:val="00383AA1"/>
    <w:rsid w:val="003A14E7"/>
    <w:rsid w:val="003B2F12"/>
    <w:rsid w:val="003C1B0F"/>
    <w:rsid w:val="003C3395"/>
    <w:rsid w:val="003C716E"/>
    <w:rsid w:val="003D274C"/>
    <w:rsid w:val="003E107A"/>
    <w:rsid w:val="003E1B18"/>
    <w:rsid w:val="003E1E2A"/>
    <w:rsid w:val="003E285A"/>
    <w:rsid w:val="00402973"/>
    <w:rsid w:val="0040753A"/>
    <w:rsid w:val="004110A7"/>
    <w:rsid w:val="004179E5"/>
    <w:rsid w:val="00427825"/>
    <w:rsid w:val="00446571"/>
    <w:rsid w:val="004650A0"/>
    <w:rsid w:val="0047146B"/>
    <w:rsid w:val="0047387E"/>
    <w:rsid w:val="00486585"/>
    <w:rsid w:val="00491722"/>
    <w:rsid w:val="004A6C10"/>
    <w:rsid w:val="004C720F"/>
    <w:rsid w:val="00506844"/>
    <w:rsid w:val="005069DB"/>
    <w:rsid w:val="00513EA0"/>
    <w:rsid w:val="00517D05"/>
    <w:rsid w:val="0052297F"/>
    <w:rsid w:val="005465C2"/>
    <w:rsid w:val="00564C43"/>
    <w:rsid w:val="005C431D"/>
    <w:rsid w:val="005F058A"/>
    <w:rsid w:val="005F0D92"/>
    <w:rsid w:val="005F16ED"/>
    <w:rsid w:val="006132BE"/>
    <w:rsid w:val="006148CB"/>
    <w:rsid w:val="00615228"/>
    <w:rsid w:val="00623C3C"/>
    <w:rsid w:val="0062438D"/>
    <w:rsid w:val="006314D9"/>
    <w:rsid w:val="006354C8"/>
    <w:rsid w:val="0064218A"/>
    <w:rsid w:val="00644180"/>
    <w:rsid w:val="00644E62"/>
    <w:rsid w:val="00652F4B"/>
    <w:rsid w:val="00661B87"/>
    <w:rsid w:val="0067465F"/>
    <w:rsid w:val="0069445F"/>
    <w:rsid w:val="006A4340"/>
    <w:rsid w:val="006A5343"/>
    <w:rsid w:val="006B7822"/>
    <w:rsid w:val="00720975"/>
    <w:rsid w:val="00723A21"/>
    <w:rsid w:val="0072663B"/>
    <w:rsid w:val="00737ECC"/>
    <w:rsid w:val="0075587B"/>
    <w:rsid w:val="00762394"/>
    <w:rsid w:val="00773EA6"/>
    <w:rsid w:val="0078219B"/>
    <w:rsid w:val="007A1106"/>
    <w:rsid w:val="007A6055"/>
    <w:rsid w:val="007B54A8"/>
    <w:rsid w:val="007C02FA"/>
    <w:rsid w:val="007C2C8F"/>
    <w:rsid w:val="007D405E"/>
    <w:rsid w:val="007E4D88"/>
    <w:rsid w:val="007F0094"/>
    <w:rsid w:val="007F462C"/>
    <w:rsid w:val="00833C29"/>
    <w:rsid w:val="00870CA8"/>
    <w:rsid w:val="00880C0E"/>
    <w:rsid w:val="008873BC"/>
    <w:rsid w:val="008A13D1"/>
    <w:rsid w:val="008A54B0"/>
    <w:rsid w:val="008A6E0B"/>
    <w:rsid w:val="008B3B1F"/>
    <w:rsid w:val="008B6BF0"/>
    <w:rsid w:val="008E23DC"/>
    <w:rsid w:val="008E6AE6"/>
    <w:rsid w:val="008F3990"/>
    <w:rsid w:val="0091047C"/>
    <w:rsid w:val="00945AD7"/>
    <w:rsid w:val="00961749"/>
    <w:rsid w:val="00982229"/>
    <w:rsid w:val="009A2B71"/>
    <w:rsid w:val="009A5AD0"/>
    <w:rsid w:val="009B1A40"/>
    <w:rsid w:val="009B59FF"/>
    <w:rsid w:val="009C14B0"/>
    <w:rsid w:val="009C3404"/>
    <w:rsid w:val="009C4466"/>
    <w:rsid w:val="009D50E8"/>
    <w:rsid w:val="009D7D54"/>
    <w:rsid w:val="009E5E21"/>
    <w:rsid w:val="00A26FCC"/>
    <w:rsid w:val="00A27C72"/>
    <w:rsid w:val="00A33124"/>
    <w:rsid w:val="00A55FD7"/>
    <w:rsid w:val="00AA01E5"/>
    <w:rsid w:val="00AA56C0"/>
    <w:rsid w:val="00AD41E2"/>
    <w:rsid w:val="00AE5DC8"/>
    <w:rsid w:val="00AF2047"/>
    <w:rsid w:val="00B053FD"/>
    <w:rsid w:val="00B135A3"/>
    <w:rsid w:val="00B14BD9"/>
    <w:rsid w:val="00B21148"/>
    <w:rsid w:val="00B23ACD"/>
    <w:rsid w:val="00B607C1"/>
    <w:rsid w:val="00BA0DD3"/>
    <w:rsid w:val="00BA1A00"/>
    <w:rsid w:val="00BA6EF5"/>
    <w:rsid w:val="00BC0A6A"/>
    <w:rsid w:val="00BC4A82"/>
    <w:rsid w:val="00BD0D47"/>
    <w:rsid w:val="00BD25A8"/>
    <w:rsid w:val="00BD32D1"/>
    <w:rsid w:val="00BD6D43"/>
    <w:rsid w:val="00BE0E8D"/>
    <w:rsid w:val="00BE30C8"/>
    <w:rsid w:val="00BE3FB4"/>
    <w:rsid w:val="00BF3D69"/>
    <w:rsid w:val="00BF4FC2"/>
    <w:rsid w:val="00BF51C2"/>
    <w:rsid w:val="00BF738D"/>
    <w:rsid w:val="00C03A8F"/>
    <w:rsid w:val="00C14E4D"/>
    <w:rsid w:val="00C15506"/>
    <w:rsid w:val="00C24BB6"/>
    <w:rsid w:val="00C447D1"/>
    <w:rsid w:val="00C762E2"/>
    <w:rsid w:val="00C83944"/>
    <w:rsid w:val="00CB45A1"/>
    <w:rsid w:val="00CC3AC7"/>
    <w:rsid w:val="00CE2677"/>
    <w:rsid w:val="00CE6DC1"/>
    <w:rsid w:val="00D00F39"/>
    <w:rsid w:val="00D00FC1"/>
    <w:rsid w:val="00D20BE6"/>
    <w:rsid w:val="00D35046"/>
    <w:rsid w:val="00D35CE5"/>
    <w:rsid w:val="00D367B5"/>
    <w:rsid w:val="00D77D63"/>
    <w:rsid w:val="00D90149"/>
    <w:rsid w:val="00DD5798"/>
    <w:rsid w:val="00DF235F"/>
    <w:rsid w:val="00DF4D3D"/>
    <w:rsid w:val="00E05D97"/>
    <w:rsid w:val="00E25EF4"/>
    <w:rsid w:val="00E26982"/>
    <w:rsid w:val="00E33E4C"/>
    <w:rsid w:val="00E43BF1"/>
    <w:rsid w:val="00EA5AA4"/>
    <w:rsid w:val="00EA7971"/>
    <w:rsid w:val="00EB6C2E"/>
    <w:rsid w:val="00EB72FC"/>
    <w:rsid w:val="00EC1D12"/>
    <w:rsid w:val="00ED1172"/>
    <w:rsid w:val="00EE41DE"/>
    <w:rsid w:val="00F20643"/>
    <w:rsid w:val="00F24375"/>
    <w:rsid w:val="00F30430"/>
    <w:rsid w:val="00F32037"/>
    <w:rsid w:val="00F41E46"/>
    <w:rsid w:val="00F55879"/>
    <w:rsid w:val="00F57DCF"/>
    <w:rsid w:val="00F64DA2"/>
    <w:rsid w:val="00F72A96"/>
    <w:rsid w:val="00FA43CF"/>
    <w:rsid w:val="00FB0934"/>
    <w:rsid w:val="00FB5ABB"/>
    <w:rsid w:val="00FC05E3"/>
    <w:rsid w:val="00FE7934"/>
    <w:rsid w:val="077D9E9D"/>
    <w:rsid w:val="0AAD51A0"/>
    <w:rsid w:val="5B95285A"/>
    <w:rsid w:val="777492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978F"/>
  <w15:chartTrackingRefBased/>
  <w15:docId w15:val="{7272816A-E9AF-4533-B67E-679533FB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9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01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C72"/>
    <w:pPr>
      <w:ind w:left="720"/>
      <w:contextualSpacing/>
    </w:pPr>
  </w:style>
  <w:style w:type="character" w:customStyle="1" w:styleId="Heading1Char">
    <w:name w:val="Heading 1 Char"/>
    <w:basedOn w:val="DefaultParagraphFont"/>
    <w:link w:val="Heading1"/>
    <w:uiPriority w:val="9"/>
    <w:rsid w:val="0040297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047C"/>
    <w:pPr>
      <w:outlineLvl w:val="9"/>
    </w:pPr>
  </w:style>
  <w:style w:type="paragraph" w:styleId="TOC1">
    <w:name w:val="toc 1"/>
    <w:basedOn w:val="Normal"/>
    <w:next w:val="Normal"/>
    <w:autoRedefine/>
    <w:uiPriority w:val="39"/>
    <w:unhideWhenUsed/>
    <w:rsid w:val="0091047C"/>
    <w:pPr>
      <w:spacing w:after="100"/>
    </w:pPr>
  </w:style>
  <w:style w:type="character" w:styleId="Hyperlink">
    <w:name w:val="Hyperlink"/>
    <w:basedOn w:val="DefaultParagraphFont"/>
    <w:uiPriority w:val="99"/>
    <w:unhideWhenUsed/>
    <w:rsid w:val="0091047C"/>
    <w:rPr>
      <w:color w:val="0563C1" w:themeColor="hyperlink"/>
      <w:u w:val="single"/>
    </w:rPr>
  </w:style>
  <w:style w:type="character" w:customStyle="1" w:styleId="Heading2Char">
    <w:name w:val="Heading 2 Char"/>
    <w:basedOn w:val="DefaultParagraphFont"/>
    <w:link w:val="Heading2"/>
    <w:uiPriority w:val="9"/>
    <w:rsid w:val="00D9014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90149"/>
    <w:pPr>
      <w:spacing w:after="100"/>
      <w:ind w:left="220"/>
    </w:pPr>
  </w:style>
  <w:style w:type="paragraph" w:styleId="NoSpacing">
    <w:name w:val="No Spacing"/>
    <w:link w:val="NoSpacingChar"/>
    <w:uiPriority w:val="1"/>
    <w:qFormat/>
    <w:rsid w:val="00355D0B"/>
    <w:pPr>
      <w:spacing w:after="0" w:line="240" w:lineRule="auto"/>
    </w:pPr>
    <w:rPr>
      <w:rFonts w:eastAsiaTheme="minorEastAsia"/>
    </w:rPr>
  </w:style>
  <w:style w:type="character" w:customStyle="1" w:styleId="NoSpacingChar">
    <w:name w:val="No Spacing Char"/>
    <w:basedOn w:val="DefaultParagraphFont"/>
    <w:link w:val="NoSpacing"/>
    <w:uiPriority w:val="1"/>
    <w:rsid w:val="00355D0B"/>
    <w:rPr>
      <w:rFonts w:eastAsiaTheme="minorEastAsia"/>
    </w:rPr>
  </w:style>
  <w:style w:type="paragraph" w:styleId="Header">
    <w:name w:val="header"/>
    <w:basedOn w:val="Normal"/>
    <w:link w:val="HeaderChar"/>
    <w:uiPriority w:val="99"/>
    <w:unhideWhenUsed/>
    <w:rsid w:val="00C14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E4D"/>
  </w:style>
  <w:style w:type="paragraph" w:styleId="Footer">
    <w:name w:val="footer"/>
    <w:basedOn w:val="Normal"/>
    <w:link w:val="FooterChar"/>
    <w:uiPriority w:val="99"/>
    <w:unhideWhenUsed/>
    <w:rsid w:val="00C14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E4D"/>
  </w:style>
  <w:style w:type="character" w:styleId="UnresolvedMention">
    <w:name w:val="Unresolved Mention"/>
    <w:basedOn w:val="DefaultParagraphFont"/>
    <w:uiPriority w:val="99"/>
    <w:semiHidden/>
    <w:unhideWhenUsed/>
    <w:rsid w:val="0075587B"/>
    <w:rPr>
      <w:color w:val="605E5C"/>
      <w:shd w:val="clear" w:color="auto" w:fill="E1DFDD"/>
    </w:rPr>
  </w:style>
  <w:style w:type="character" w:styleId="FollowedHyperlink">
    <w:name w:val="FollowedHyperlink"/>
    <w:basedOn w:val="DefaultParagraphFont"/>
    <w:uiPriority w:val="99"/>
    <w:semiHidden/>
    <w:unhideWhenUsed/>
    <w:rsid w:val="002456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transit.dot.gov/ntd/2020-census-changes-uzapop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2.census.gov/geo/tiger/TIGER_RD18/LAYER/UAC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3B5D1-43CA-4148-B1F9-B345E9066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FTA Census Map Access Guide</vt:lpstr>
    </vt:vector>
  </TitlesOfParts>
  <Company/>
  <LinksUpToDate>false</LinksUpToDate>
  <CharactersWithSpaces>9455</CharactersWithSpaces>
  <SharedDoc>false</SharedDoc>
  <HLinks>
    <vt:vector size="72" baseType="variant">
      <vt:variant>
        <vt:i4>6225921</vt:i4>
      </vt:variant>
      <vt:variant>
        <vt:i4>66</vt:i4>
      </vt:variant>
      <vt:variant>
        <vt:i4>0</vt:i4>
      </vt:variant>
      <vt:variant>
        <vt:i4>5</vt:i4>
      </vt:variant>
      <vt:variant>
        <vt:lpwstr>https://www.transit.dot.gov/ntd/2020-census-changes-uzapopulation</vt:lpwstr>
      </vt:variant>
      <vt:variant>
        <vt:lpwstr/>
      </vt:variant>
      <vt:variant>
        <vt:i4>6619142</vt:i4>
      </vt:variant>
      <vt:variant>
        <vt:i4>63</vt:i4>
      </vt:variant>
      <vt:variant>
        <vt:i4>0</vt:i4>
      </vt:variant>
      <vt:variant>
        <vt:i4>5</vt:i4>
      </vt:variant>
      <vt:variant>
        <vt:lpwstr>https://www2.census.gov/geo/tiger/TIGER_RD18/LAYER/UAC20/</vt:lpwstr>
      </vt:variant>
      <vt:variant>
        <vt:lpwstr/>
      </vt:variant>
      <vt:variant>
        <vt:i4>1179700</vt:i4>
      </vt:variant>
      <vt:variant>
        <vt:i4>56</vt:i4>
      </vt:variant>
      <vt:variant>
        <vt:i4>0</vt:i4>
      </vt:variant>
      <vt:variant>
        <vt:i4>5</vt:i4>
      </vt:variant>
      <vt:variant>
        <vt:lpwstr/>
      </vt:variant>
      <vt:variant>
        <vt:lpwstr>_Toc124330248</vt:lpwstr>
      </vt:variant>
      <vt:variant>
        <vt:i4>1179700</vt:i4>
      </vt:variant>
      <vt:variant>
        <vt:i4>50</vt:i4>
      </vt:variant>
      <vt:variant>
        <vt:i4>0</vt:i4>
      </vt:variant>
      <vt:variant>
        <vt:i4>5</vt:i4>
      </vt:variant>
      <vt:variant>
        <vt:lpwstr/>
      </vt:variant>
      <vt:variant>
        <vt:lpwstr>_Toc124330247</vt:lpwstr>
      </vt:variant>
      <vt:variant>
        <vt:i4>1179700</vt:i4>
      </vt:variant>
      <vt:variant>
        <vt:i4>44</vt:i4>
      </vt:variant>
      <vt:variant>
        <vt:i4>0</vt:i4>
      </vt:variant>
      <vt:variant>
        <vt:i4>5</vt:i4>
      </vt:variant>
      <vt:variant>
        <vt:lpwstr/>
      </vt:variant>
      <vt:variant>
        <vt:lpwstr>_Toc124330246</vt:lpwstr>
      </vt:variant>
      <vt:variant>
        <vt:i4>1179700</vt:i4>
      </vt:variant>
      <vt:variant>
        <vt:i4>38</vt:i4>
      </vt:variant>
      <vt:variant>
        <vt:i4>0</vt:i4>
      </vt:variant>
      <vt:variant>
        <vt:i4>5</vt:i4>
      </vt:variant>
      <vt:variant>
        <vt:lpwstr/>
      </vt:variant>
      <vt:variant>
        <vt:lpwstr>_Toc124330245</vt:lpwstr>
      </vt:variant>
      <vt:variant>
        <vt:i4>1179700</vt:i4>
      </vt:variant>
      <vt:variant>
        <vt:i4>32</vt:i4>
      </vt:variant>
      <vt:variant>
        <vt:i4>0</vt:i4>
      </vt:variant>
      <vt:variant>
        <vt:i4>5</vt:i4>
      </vt:variant>
      <vt:variant>
        <vt:lpwstr/>
      </vt:variant>
      <vt:variant>
        <vt:lpwstr>_Toc124330244</vt:lpwstr>
      </vt:variant>
      <vt:variant>
        <vt:i4>1376308</vt:i4>
      </vt:variant>
      <vt:variant>
        <vt:i4>26</vt:i4>
      </vt:variant>
      <vt:variant>
        <vt:i4>0</vt:i4>
      </vt:variant>
      <vt:variant>
        <vt:i4>5</vt:i4>
      </vt:variant>
      <vt:variant>
        <vt:lpwstr/>
      </vt:variant>
      <vt:variant>
        <vt:lpwstr>_Toc124330239</vt:lpwstr>
      </vt:variant>
      <vt:variant>
        <vt:i4>1376308</vt:i4>
      </vt:variant>
      <vt:variant>
        <vt:i4>20</vt:i4>
      </vt:variant>
      <vt:variant>
        <vt:i4>0</vt:i4>
      </vt:variant>
      <vt:variant>
        <vt:i4>5</vt:i4>
      </vt:variant>
      <vt:variant>
        <vt:lpwstr/>
      </vt:variant>
      <vt:variant>
        <vt:lpwstr>_Toc124330238</vt:lpwstr>
      </vt:variant>
      <vt:variant>
        <vt:i4>1376308</vt:i4>
      </vt:variant>
      <vt:variant>
        <vt:i4>14</vt:i4>
      </vt:variant>
      <vt:variant>
        <vt:i4>0</vt:i4>
      </vt:variant>
      <vt:variant>
        <vt:i4>5</vt:i4>
      </vt:variant>
      <vt:variant>
        <vt:lpwstr/>
      </vt:variant>
      <vt:variant>
        <vt:lpwstr>_Toc124330237</vt:lpwstr>
      </vt:variant>
      <vt:variant>
        <vt:i4>1376308</vt:i4>
      </vt:variant>
      <vt:variant>
        <vt:i4>8</vt:i4>
      </vt:variant>
      <vt:variant>
        <vt:i4>0</vt:i4>
      </vt:variant>
      <vt:variant>
        <vt:i4>5</vt:i4>
      </vt:variant>
      <vt:variant>
        <vt:lpwstr/>
      </vt:variant>
      <vt:variant>
        <vt:lpwstr>_Toc124330236</vt:lpwstr>
      </vt:variant>
      <vt:variant>
        <vt:i4>1376308</vt:i4>
      </vt:variant>
      <vt:variant>
        <vt:i4>2</vt:i4>
      </vt:variant>
      <vt:variant>
        <vt:i4>0</vt:i4>
      </vt:variant>
      <vt:variant>
        <vt:i4>5</vt:i4>
      </vt:variant>
      <vt:variant>
        <vt:lpwstr/>
      </vt:variant>
      <vt:variant>
        <vt:lpwstr>_Toc124330235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FTA Census Map Access Guide</dc:title>
  <dc:subject>A uick Guide on how to use FTA’s Census Map</dc:subject>
  <dc:creator>Wallis, Jacob (FTA)</dc:creator>
  <cp:keywords/>
  <dc:description/>
  <cp:lastModifiedBy>Conte, Melissa CTR (FTA)</cp:lastModifiedBy>
  <cp:revision>5</cp:revision>
  <dcterms:created xsi:type="dcterms:W3CDTF">2023-01-11T18:07:00Z</dcterms:created>
  <dcterms:modified xsi:type="dcterms:W3CDTF">2023-01-11T20:40:00Z</dcterms:modified>
</cp:coreProperties>
</file>