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B98" w:rsidRPr="00C569F8" w:rsidRDefault="00E45DB2" w:rsidP="002B1993">
      <w:pPr>
        <w:pStyle w:val="PlanTitle"/>
        <w:rPr>
          <w:sz w:val="22"/>
          <w:szCs w:val="22"/>
        </w:rPr>
      </w:pPr>
      <w:bookmarkStart w:id="0" w:name="_GoBack"/>
      <w:bookmarkEnd w:id="0"/>
      <w:r w:rsidRPr="00C569F8">
        <w:rPr>
          <w:sz w:val="22"/>
          <w:szCs w:val="22"/>
        </w:rPr>
        <w:t>&lt;Project Name&gt;</w:t>
      </w:r>
    </w:p>
    <w:p w:rsidR="002B22F9" w:rsidRPr="00C569F8" w:rsidRDefault="00E45DB2" w:rsidP="002B1993">
      <w:pPr>
        <w:pStyle w:val="PlanTitle"/>
        <w:rPr>
          <w:sz w:val="22"/>
          <w:szCs w:val="22"/>
        </w:rPr>
      </w:pPr>
      <w:r w:rsidRPr="00C569F8">
        <w:rPr>
          <w:sz w:val="22"/>
          <w:szCs w:val="22"/>
        </w:rPr>
        <w:t>&lt;Location and State&gt;</w:t>
      </w:r>
    </w:p>
    <w:p w:rsidR="00956B98" w:rsidRPr="00C569F8" w:rsidRDefault="00956B98" w:rsidP="002B1993">
      <w:pPr>
        <w:pStyle w:val="PlanTitle"/>
        <w:rPr>
          <w:sz w:val="22"/>
          <w:szCs w:val="22"/>
        </w:rPr>
      </w:pPr>
    </w:p>
    <w:p w:rsidR="00665B9B" w:rsidRPr="00C569F8" w:rsidRDefault="004E6D63" w:rsidP="002B1993">
      <w:pPr>
        <w:pStyle w:val="PlanTitle"/>
        <w:rPr>
          <w:sz w:val="22"/>
          <w:szCs w:val="22"/>
        </w:rPr>
      </w:pPr>
      <w:r w:rsidRPr="00C569F8">
        <w:rPr>
          <w:sz w:val="22"/>
          <w:szCs w:val="22"/>
        </w:rPr>
        <w:t xml:space="preserve">Plan for the </w:t>
      </w:r>
      <w:r w:rsidR="00A552BB" w:rsidRPr="00C569F8">
        <w:rPr>
          <w:sz w:val="22"/>
          <w:szCs w:val="22"/>
        </w:rPr>
        <w:t>Before-and-After Study</w:t>
      </w:r>
    </w:p>
    <w:p w:rsidR="00A552BB" w:rsidRPr="00C569F8" w:rsidRDefault="00E45DB2" w:rsidP="002B1993">
      <w:pPr>
        <w:pStyle w:val="PlanTitle"/>
        <w:spacing w:after="360"/>
        <w:rPr>
          <w:sz w:val="22"/>
          <w:szCs w:val="22"/>
        </w:rPr>
      </w:pPr>
      <w:r w:rsidRPr="00C569F8">
        <w:rPr>
          <w:sz w:val="22"/>
          <w:szCs w:val="22"/>
        </w:rPr>
        <w:t>&lt;Date&gt;</w:t>
      </w:r>
    </w:p>
    <w:p w:rsidR="00E45DB2" w:rsidRPr="00C569F8" w:rsidRDefault="004E6D63" w:rsidP="00956B98">
      <w:pPr>
        <w:rPr>
          <w:sz w:val="22"/>
          <w:szCs w:val="22"/>
        </w:rPr>
      </w:pPr>
      <w:r w:rsidRPr="00C569F8">
        <w:rPr>
          <w:sz w:val="22"/>
          <w:szCs w:val="22"/>
        </w:rPr>
        <w:t xml:space="preserve">The </w:t>
      </w:r>
      <w:r w:rsidR="00E45DB2" w:rsidRPr="00C569F8">
        <w:rPr>
          <w:sz w:val="22"/>
          <w:szCs w:val="22"/>
        </w:rPr>
        <w:t xml:space="preserve">&lt;name&gt; </w:t>
      </w:r>
      <w:r w:rsidR="00956B98" w:rsidRPr="00C569F8">
        <w:rPr>
          <w:sz w:val="22"/>
          <w:szCs w:val="22"/>
        </w:rPr>
        <w:t xml:space="preserve">project </w:t>
      </w:r>
      <w:r w:rsidR="00C35054" w:rsidRPr="00C569F8">
        <w:rPr>
          <w:sz w:val="22"/>
          <w:szCs w:val="22"/>
        </w:rPr>
        <w:t xml:space="preserve">will </w:t>
      </w:r>
      <w:r w:rsidR="00956B98" w:rsidRPr="00C569F8">
        <w:rPr>
          <w:sz w:val="22"/>
          <w:szCs w:val="22"/>
        </w:rPr>
        <w:t xml:space="preserve">introduce a </w:t>
      </w:r>
      <w:r w:rsidR="00E45DB2" w:rsidRPr="00C569F8">
        <w:rPr>
          <w:sz w:val="22"/>
          <w:szCs w:val="22"/>
        </w:rPr>
        <w:t xml:space="preserve">&lt;length and nature&gt; </w:t>
      </w:r>
      <w:r w:rsidR="003D6753" w:rsidRPr="00C569F8">
        <w:rPr>
          <w:sz w:val="22"/>
          <w:szCs w:val="22"/>
        </w:rPr>
        <w:t>line</w:t>
      </w:r>
      <w:r w:rsidR="00187962" w:rsidRPr="00C569F8">
        <w:rPr>
          <w:sz w:val="22"/>
          <w:szCs w:val="22"/>
        </w:rPr>
        <w:t xml:space="preserve"> </w:t>
      </w:r>
      <w:r w:rsidR="00956B98" w:rsidRPr="00C569F8">
        <w:rPr>
          <w:sz w:val="22"/>
          <w:szCs w:val="22"/>
        </w:rPr>
        <w:t xml:space="preserve">extending from </w:t>
      </w:r>
      <w:r w:rsidR="00E45DB2" w:rsidRPr="00C569F8">
        <w:rPr>
          <w:sz w:val="22"/>
          <w:szCs w:val="22"/>
        </w:rPr>
        <w:t xml:space="preserve">&lt;end&gt; </w:t>
      </w:r>
      <w:r w:rsidR="00956B98" w:rsidRPr="00C569F8">
        <w:rPr>
          <w:sz w:val="22"/>
          <w:szCs w:val="22"/>
        </w:rPr>
        <w:t xml:space="preserve">to </w:t>
      </w:r>
      <w:r w:rsidR="00E45DB2" w:rsidRPr="00C569F8">
        <w:rPr>
          <w:sz w:val="22"/>
          <w:szCs w:val="22"/>
        </w:rPr>
        <w:t>&lt;end&gt; in the &lt;corridor and its location&gt;.</w:t>
      </w:r>
      <w:r w:rsidR="00956B98" w:rsidRPr="00C569F8">
        <w:rPr>
          <w:sz w:val="22"/>
          <w:szCs w:val="22"/>
        </w:rPr>
        <w:t xml:space="preserve"> The </w:t>
      </w:r>
      <w:r w:rsidR="00E45DB2" w:rsidRPr="00C569F8">
        <w:rPr>
          <w:sz w:val="22"/>
          <w:szCs w:val="22"/>
        </w:rPr>
        <w:t xml:space="preserve">&lt;project&gt; </w:t>
      </w:r>
      <w:r w:rsidR="00956B98" w:rsidRPr="00C569F8">
        <w:rPr>
          <w:sz w:val="22"/>
          <w:szCs w:val="22"/>
        </w:rPr>
        <w:t xml:space="preserve">will include </w:t>
      </w:r>
      <w:r w:rsidR="00E45DB2" w:rsidRPr="00C569F8">
        <w:rPr>
          <w:sz w:val="22"/>
          <w:szCs w:val="22"/>
        </w:rPr>
        <w:t>&lt;number&gt;</w:t>
      </w:r>
      <w:r w:rsidR="00956B98" w:rsidRPr="00C569F8">
        <w:rPr>
          <w:sz w:val="22"/>
          <w:szCs w:val="22"/>
        </w:rPr>
        <w:t xml:space="preserve"> stations </w:t>
      </w:r>
      <w:r w:rsidR="00E45DB2" w:rsidRPr="00C569F8">
        <w:rPr>
          <w:sz w:val="22"/>
          <w:szCs w:val="22"/>
        </w:rPr>
        <w:t>&lt;and any other key features of the project that fit within this and perhaps one additional sentence&gt;.</w:t>
      </w:r>
    </w:p>
    <w:p w:rsidR="00904321" w:rsidRPr="00C569F8" w:rsidRDefault="00A73AE0" w:rsidP="00956B98">
      <w:pPr>
        <w:rPr>
          <w:sz w:val="22"/>
          <w:szCs w:val="22"/>
        </w:rPr>
      </w:pPr>
      <w:r w:rsidRPr="00C569F8">
        <w:rPr>
          <w:sz w:val="22"/>
          <w:szCs w:val="22"/>
        </w:rPr>
        <w:t>Federal law (</w:t>
      </w:r>
      <w:r w:rsidR="00904321" w:rsidRPr="00C569F8">
        <w:rPr>
          <w:sz w:val="22"/>
          <w:szCs w:val="22"/>
        </w:rPr>
        <w:t>49 USC 5309(k)(2)(E))</w:t>
      </w:r>
      <w:r w:rsidRPr="00C569F8">
        <w:rPr>
          <w:sz w:val="22"/>
          <w:szCs w:val="22"/>
        </w:rPr>
        <w:t xml:space="preserve"> require</w:t>
      </w:r>
      <w:r w:rsidR="00F64950" w:rsidRPr="00C569F8">
        <w:rPr>
          <w:sz w:val="22"/>
          <w:szCs w:val="22"/>
        </w:rPr>
        <w:t>s</w:t>
      </w:r>
      <w:r w:rsidRPr="00C569F8">
        <w:rPr>
          <w:sz w:val="22"/>
          <w:szCs w:val="22"/>
        </w:rPr>
        <w:t xml:space="preserve"> a B</w:t>
      </w:r>
      <w:r w:rsidR="00904321" w:rsidRPr="00C569F8">
        <w:rPr>
          <w:sz w:val="22"/>
          <w:szCs w:val="22"/>
        </w:rPr>
        <w:t xml:space="preserve">efore-and-After Study (B&amp;AS) for </w:t>
      </w:r>
      <w:r w:rsidRPr="00C569F8">
        <w:rPr>
          <w:sz w:val="22"/>
          <w:szCs w:val="22"/>
        </w:rPr>
        <w:t>transit projects that receive capital-grant funding through a Full Funding Grant</w:t>
      </w:r>
      <w:r w:rsidR="00F64950" w:rsidRPr="00C569F8">
        <w:rPr>
          <w:sz w:val="22"/>
          <w:szCs w:val="22"/>
        </w:rPr>
        <w:t xml:space="preserve"> Agreement </w:t>
      </w:r>
      <w:r w:rsidR="00B22C89" w:rsidRPr="00C569F8">
        <w:rPr>
          <w:sz w:val="22"/>
          <w:szCs w:val="22"/>
        </w:rPr>
        <w:t xml:space="preserve">(FFGA) </w:t>
      </w:r>
      <w:r w:rsidR="00F64950" w:rsidRPr="00C569F8">
        <w:rPr>
          <w:sz w:val="22"/>
          <w:szCs w:val="22"/>
        </w:rPr>
        <w:t>with the Federal Transit Administration (FTA).</w:t>
      </w:r>
      <w:r w:rsidR="00904321" w:rsidRPr="00C569F8">
        <w:rPr>
          <w:sz w:val="22"/>
          <w:szCs w:val="22"/>
        </w:rPr>
        <w:t xml:space="preserve"> The purposes of the study are, first, to document the actual outcomes of the project and, second, to evaluate the accuracy of, and any lessons learned from, the predictions of those outcomes made during planning and development of the project.  </w:t>
      </w:r>
    </w:p>
    <w:p w:rsidR="0000794F" w:rsidRPr="00C569F8" w:rsidRDefault="00A73AE0" w:rsidP="00956B98">
      <w:pPr>
        <w:rPr>
          <w:sz w:val="22"/>
          <w:szCs w:val="22"/>
        </w:rPr>
      </w:pPr>
      <w:r w:rsidRPr="00C569F8">
        <w:rPr>
          <w:sz w:val="22"/>
          <w:szCs w:val="22"/>
        </w:rPr>
        <w:t xml:space="preserve">As the sponsor of the project, </w:t>
      </w:r>
      <w:r w:rsidR="00904321" w:rsidRPr="00C569F8">
        <w:rPr>
          <w:sz w:val="22"/>
          <w:szCs w:val="22"/>
        </w:rPr>
        <w:t xml:space="preserve">the </w:t>
      </w:r>
      <w:r w:rsidR="0000794F" w:rsidRPr="00C569F8">
        <w:rPr>
          <w:sz w:val="22"/>
          <w:szCs w:val="22"/>
        </w:rPr>
        <w:t xml:space="preserve">&lt;agency&gt; </w:t>
      </w:r>
      <w:r w:rsidRPr="00C569F8">
        <w:rPr>
          <w:sz w:val="22"/>
          <w:szCs w:val="22"/>
        </w:rPr>
        <w:t>is responsible for the B&amp;AS</w:t>
      </w:r>
      <w:r w:rsidR="0000794F" w:rsidRPr="00C569F8">
        <w:rPr>
          <w:sz w:val="22"/>
          <w:szCs w:val="22"/>
        </w:rPr>
        <w:t xml:space="preserve"> and its successful completion.</w:t>
      </w:r>
      <w:r w:rsidRPr="00C569F8">
        <w:rPr>
          <w:sz w:val="22"/>
          <w:szCs w:val="22"/>
        </w:rPr>
        <w:t xml:space="preserve">  </w:t>
      </w:r>
      <w:r w:rsidR="0000794F" w:rsidRPr="00C569F8">
        <w:rPr>
          <w:sz w:val="22"/>
          <w:szCs w:val="22"/>
        </w:rPr>
        <w:t>The &lt;project sponsor&gt;</w:t>
      </w:r>
      <w:r w:rsidR="003D6753" w:rsidRPr="00C569F8">
        <w:rPr>
          <w:sz w:val="22"/>
          <w:szCs w:val="22"/>
        </w:rPr>
        <w:t xml:space="preserve"> has designated </w:t>
      </w:r>
      <w:r w:rsidR="008B18F0" w:rsidRPr="00C569F8">
        <w:rPr>
          <w:sz w:val="22"/>
          <w:szCs w:val="22"/>
        </w:rPr>
        <w:t xml:space="preserve">the </w:t>
      </w:r>
      <w:r w:rsidR="0000794F" w:rsidRPr="00C569F8">
        <w:rPr>
          <w:sz w:val="22"/>
          <w:szCs w:val="22"/>
        </w:rPr>
        <w:t xml:space="preserve">&lt;position within the agency, not a name&gt; </w:t>
      </w:r>
      <w:r w:rsidR="008B18F0" w:rsidRPr="00C569F8">
        <w:rPr>
          <w:sz w:val="22"/>
          <w:szCs w:val="22"/>
        </w:rPr>
        <w:t xml:space="preserve">as the point of contact for </w:t>
      </w:r>
      <w:r w:rsidR="003D6753" w:rsidRPr="00C569F8">
        <w:rPr>
          <w:sz w:val="22"/>
          <w:szCs w:val="22"/>
        </w:rPr>
        <w:t xml:space="preserve">all </w:t>
      </w:r>
      <w:r w:rsidR="008B18F0" w:rsidRPr="00C569F8">
        <w:rPr>
          <w:sz w:val="22"/>
          <w:szCs w:val="22"/>
        </w:rPr>
        <w:t xml:space="preserve">B&amp;AS activities and for management of the study.  </w:t>
      </w:r>
      <w:r w:rsidR="00654EF3" w:rsidRPr="00C569F8">
        <w:rPr>
          <w:sz w:val="22"/>
          <w:szCs w:val="22"/>
        </w:rPr>
        <w:t xml:space="preserve">Other </w:t>
      </w:r>
      <w:r w:rsidR="0000794F" w:rsidRPr="00C569F8">
        <w:rPr>
          <w:sz w:val="22"/>
          <w:szCs w:val="22"/>
        </w:rPr>
        <w:t>&lt;project sponsor&gt;</w:t>
      </w:r>
      <w:r w:rsidR="00B22C89" w:rsidRPr="00C569F8">
        <w:rPr>
          <w:sz w:val="22"/>
          <w:szCs w:val="22"/>
        </w:rPr>
        <w:t xml:space="preserve"> </w:t>
      </w:r>
      <w:r w:rsidR="003D6753" w:rsidRPr="00C569F8">
        <w:rPr>
          <w:sz w:val="22"/>
          <w:szCs w:val="22"/>
        </w:rPr>
        <w:t>departments will support various elements of the study including</w:t>
      </w:r>
      <w:r w:rsidR="0000794F" w:rsidRPr="00C569F8">
        <w:rPr>
          <w:sz w:val="22"/>
          <w:szCs w:val="22"/>
        </w:rPr>
        <w:t xml:space="preserve"> &lt;other departments, as appropriate&gt;.  Other agencies will support various elements of the study including &lt;other agencies and their responsibilities, as appropriate&gt;.</w:t>
      </w:r>
    </w:p>
    <w:p w:rsidR="00860509" w:rsidRPr="00C569F8" w:rsidRDefault="00A73AE0" w:rsidP="00956B98">
      <w:pPr>
        <w:rPr>
          <w:sz w:val="22"/>
          <w:szCs w:val="22"/>
        </w:rPr>
      </w:pPr>
      <w:r w:rsidRPr="00C569F8">
        <w:rPr>
          <w:sz w:val="22"/>
          <w:szCs w:val="22"/>
        </w:rPr>
        <w:t xml:space="preserve">The study will </w:t>
      </w:r>
      <w:r w:rsidR="00330821" w:rsidRPr="00C569F8">
        <w:rPr>
          <w:sz w:val="22"/>
          <w:szCs w:val="22"/>
        </w:rPr>
        <w:t xml:space="preserve">focus on the </w:t>
      </w:r>
      <w:r w:rsidRPr="00C569F8">
        <w:rPr>
          <w:sz w:val="22"/>
          <w:szCs w:val="22"/>
        </w:rPr>
        <w:t xml:space="preserve">five </w:t>
      </w:r>
      <w:r w:rsidR="00F64950" w:rsidRPr="00C569F8">
        <w:rPr>
          <w:sz w:val="22"/>
          <w:szCs w:val="22"/>
        </w:rPr>
        <w:t xml:space="preserve">project </w:t>
      </w:r>
      <w:r w:rsidR="00965653" w:rsidRPr="00C569F8">
        <w:rPr>
          <w:sz w:val="22"/>
          <w:szCs w:val="22"/>
        </w:rPr>
        <w:t>outcomes</w:t>
      </w:r>
      <w:r w:rsidRPr="00C569F8">
        <w:rPr>
          <w:sz w:val="22"/>
          <w:szCs w:val="22"/>
        </w:rPr>
        <w:t xml:space="preserve"> </w:t>
      </w:r>
      <w:r w:rsidR="00F64950" w:rsidRPr="00C569F8">
        <w:rPr>
          <w:sz w:val="22"/>
          <w:szCs w:val="22"/>
        </w:rPr>
        <w:t>identified in federal law: physical scope, capital costs, transit service levels</w:t>
      </w:r>
      <w:r w:rsidR="00DF7055">
        <w:rPr>
          <w:sz w:val="22"/>
          <w:szCs w:val="22"/>
        </w:rPr>
        <w:t xml:space="preserve"> (including capacity)</w:t>
      </w:r>
      <w:r w:rsidR="00F64950" w:rsidRPr="00C569F8">
        <w:rPr>
          <w:sz w:val="22"/>
          <w:szCs w:val="22"/>
        </w:rPr>
        <w:t xml:space="preserve">, operating and maintenance costs, and ridership.  </w:t>
      </w:r>
      <w:r w:rsidR="0000794F" w:rsidRPr="00C569F8">
        <w:rPr>
          <w:sz w:val="22"/>
          <w:szCs w:val="22"/>
        </w:rPr>
        <w:t>The &lt;project sponsor&gt;</w:t>
      </w:r>
      <w:r w:rsidR="008A10F6" w:rsidRPr="00C569F8">
        <w:rPr>
          <w:sz w:val="22"/>
          <w:szCs w:val="22"/>
        </w:rPr>
        <w:t xml:space="preserve"> has </w:t>
      </w:r>
      <w:r w:rsidR="0000794F" w:rsidRPr="00C569F8">
        <w:rPr>
          <w:sz w:val="22"/>
          <w:szCs w:val="22"/>
        </w:rPr>
        <w:t xml:space="preserve">not </w:t>
      </w:r>
      <w:r w:rsidR="008A10F6" w:rsidRPr="00C569F8">
        <w:rPr>
          <w:sz w:val="22"/>
          <w:szCs w:val="22"/>
        </w:rPr>
        <w:t xml:space="preserve">elected </w:t>
      </w:r>
      <w:r w:rsidR="00330821" w:rsidRPr="00C569F8">
        <w:rPr>
          <w:sz w:val="22"/>
          <w:szCs w:val="22"/>
        </w:rPr>
        <w:t xml:space="preserve">to </w:t>
      </w:r>
      <w:r w:rsidR="00B22C89" w:rsidRPr="00C569F8">
        <w:rPr>
          <w:sz w:val="22"/>
          <w:szCs w:val="22"/>
        </w:rPr>
        <w:t xml:space="preserve">add any </w:t>
      </w:r>
      <w:r w:rsidR="00330821" w:rsidRPr="00C569F8">
        <w:rPr>
          <w:sz w:val="22"/>
          <w:szCs w:val="22"/>
        </w:rPr>
        <w:t xml:space="preserve">other project impacts </w:t>
      </w:r>
      <w:r w:rsidR="00B22C89" w:rsidRPr="00C569F8">
        <w:rPr>
          <w:sz w:val="22"/>
          <w:szCs w:val="22"/>
        </w:rPr>
        <w:t>to the scope of the B&amp;AS</w:t>
      </w:r>
      <w:r w:rsidR="008A10F6" w:rsidRPr="00C569F8">
        <w:rPr>
          <w:sz w:val="22"/>
          <w:szCs w:val="22"/>
        </w:rPr>
        <w:t>.</w:t>
      </w:r>
      <w:r w:rsidR="003E764E" w:rsidRPr="00C569F8">
        <w:rPr>
          <w:sz w:val="22"/>
          <w:szCs w:val="22"/>
        </w:rPr>
        <w:t xml:space="preserve"> </w:t>
      </w:r>
      <w:r w:rsidR="00860509" w:rsidRPr="00C569F8">
        <w:rPr>
          <w:sz w:val="22"/>
          <w:szCs w:val="22"/>
        </w:rPr>
        <w:t>[Alternatively, this sentence would identify optional topics added by the sponsor.]</w:t>
      </w:r>
    </w:p>
    <w:p w:rsidR="00D330BB" w:rsidRPr="00C569F8" w:rsidRDefault="00D330BB" w:rsidP="00956B98">
      <w:pPr>
        <w:rPr>
          <w:sz w:val="22"/>
          <w:szCs w:val="22"/>
        </w:rPr>
      </w:pPr>
      <w:r w:rsidRPr="00C569F8">
        <w:rPr>
          <w:sz w:val="22"/>
          <w:szCs w:val="22"/>
        </w:rPr>
        <w:t xml:space="preserve">To measure the actual outcomes of the project, </w:t>
      </w:r>
      <w:r w:rsidR="0000794F" w:rsidRPr="00C569F8">
        <w:rPr>
          <w:sz w:val="22"/>
          <w:szCs w:val="22"/>
        </w:rPr>
        <w:t>the &lt;project sponsor&gt;</w:t>
      </w:r>
      <w:r w:rsidRPr="00C569F8">
        <w:rPr>
          <w:sz w:val="22"/>
          <w:szCs w:val="22"/>
        </w:rPr>
        <w:t xml:space="preserve"> will collect data on actual conditions before and after the opening of the extension.</w:t>
      </w:r>
    </w:p>
    <w:p w:rsidR="00F0395D" w:rsidRPr="00C569F8" w:rsidRDefault="00D330BB" w:rsidP="00956B98">
      <w:pPr>
        <w:rPr>
          <w:sz w:val="22"/>
          <w:szCs w:val="22"/>
        </w:rPr>
      </w:pPr>
      <w:r w:rsidRPr="00C569F8">
        <w:rPr>
          <w:sz w:val="22"/>
          <w:szCs w:val="22"/>
        </w:rPr>
        <w:t>To</w:t>
      </w:r>
      <w:r w:rsidR="00F0395D" w:rsidRPr="00C569F8">
        <w:rPr>
          <w:sz w:val="22"/>
          <w:szCs w:val="22"/>
        </w:rPr>
        <w:t xml:space="preserve"> support evaluation of </w:t>
      </w:r>
      <w:r w:rsidR="00F64950" w:rsidRPr="00C569F8">
        <w:rPr>
          <w:sz w:val="22"/>
          <w:szCs w:val="22"/>
        </w:rPr>
        <w:t>the accuracy of the predicted outcomes</w:t>
      </w:r>
      <w:r w:rsidR="00F0395D" w:rsidRPr="00C569F8">
        <w:rPr>
          <w:sz w:val="22"/>
          <w:szCs w:val="22"/>
        </w:rPr>
        <w:t xml:space="preserve"> for the project, </w:t>
      </w:r>
      <w:r w:rsidR="0000794F" w:rsidRPr="00C569F8">
        <w:rPr>
          <w:sz w:val="22"/>
          <w:szCs w:val="22"/>
        </w:rPr>
        <w:t>the &lt;project sponsor&gt;</w:t>
      </w:r>
      <w:r w:rsidR="00F0395D" w:rsidRPr="00C569F8">
        <w:rPr>
          <w:sz w:val="22"/>
          <w:szCs w:val="22"/>
        </w:rPr>
        <w:t xml:space="preserve"> </w:t>
      </w:r>
      <w:r w:rsidR="003D6753" w:rsidRPr="00C569F8">
        <w:rPr>
          <w:sz w:val="22"/>
          <w:szCs w:val="22"/>
        </w:rPr>
        <w:t xml:space="preserve">will </w:t>
      </w:r>
      <w:r w:rsidR="00F0395D" w:rsidRPr="00C569F8">
        <w:rPr>
          <w:sz w:val="22"/>
          <w:szCs w:val="22"/>
        </w:rPr>
        <w:t xml:space="preserve">document and archive the predictions developed </w:t>
      </w:r>
      <w:r w:rsidR="008A10F6" w:rsidRPr="00C569F8">
        <w:rPr>
          <w:sz w:val="22"/>
          <w:szCs w:val="22"/>
        </w:rPr>
        <w:t xml:space="preserve">by </w:t>
      </w:r>
      <w:r w:rsidR="0000794F" w:rsidRPr="00C569F8">
        <w:rPr>
          <w:sz w:val="22"/>
          <w:szCs w:val="22"/>
        </w:rPr>
        <w:t>the &lt;project sponsor&gt;</w:t>
      </w:r>
      <w:r w:rsidR="008A10F6" w:rsidRPr="00C569F8">
        <w:rPr>
          <w:sz w:val="22"/>
          <w:szCs w:val="22"/>
        </w:rPr>
        <w:t xml:space="preserve"> </w:t>
      </w:r>
      <w:r w:rsidR="00F0395D" w:rsidRPr="00C569F8">
        <w:rPr>
          <w:sz w:val="22"/>
          <w:szCs w:val="22"/>
        </w:rPr>
        <w:t>at t</w:t>
      </w:r>
      <w:r w:rsidR="00860509" w:rsidRPr="00C569F8">
        <w:rPr>
          <w:sz w:val="22"/>
          <w:szCs w:val="22"/>
        </w:rPr>
        <w:t>wo</w:t>
      </w:r>
      <w:r w:rsidR="00F0395D" w:rsidRPr="00C569F8">
        <w:rPr>
          <w:sz w:val="22"/>
          <w:szCs w:val="22"/>
        </w:rPr>
        <w:t xml:space="preserve"> </w:t>
      </w:r>
      <w:r w:rsidR="00F64950" w:rsidRPr="00C569F8">
        <w:rPr>
          <w:sz w:val="22"/>
          <w:szCs w:val="22"/>
        </w:rPr>
        <w:t xml:space="preserve">decision milestones during </w:t>
      </w:r>
      <w:r w:rsidR="00860509" w:rsidRPr="00C569F8">
        <w:rPr>
          <w:sz w:val="22"/>
          <w:szCs w:val="22"/>
        </w:rPr>
        <w:t xml:space="preserve">the </w:t>
      </w:r>
      <w:r w:rsidR="00F64950" w:rsidRPr="00C569F8">
        <w:rPr>
          <w:sz w:val="22"/>
          <w:szCs w:val="22"/>
        </w:rPr>
        <w:t>development</w:t>
      </w:r>
      <w:r w:rsidR="00F0395D" w:rsidRPr="00C569F8">
        <w:rPr>
          <w:sz w:val="22"/>
          <w:szCs w:val="22"/>
        </w:rPr>
        <w:t xml:space="preserve"> of the project</w:t>
      </w:r>
      <w:r w:rsidR="008A10F6" w:rsidRPr="00C569F8">
        <w:rPr>
          <w:sz w:val="22"/>
          <w:szCs w:val="22"/>
        </w:rPr>
        <w:t xml:space="preserve">: </w:t>
      </w:r>
      <w:r w:rsidR="00B22C89" w:rsidRPr="00C569F8">
        <w:rPr>
          <w:sz w:val="22"/>
          <w:szCs w:val="22"/>
        </w:rPr>
        <w:t xml:space="preserve">at the project’s </w:t>
      </w:r>
      <w:r w:rsidR="008A10F6" w:rsidRPr="00C569F8">
        <w:rPr>
          <w:sz w:val="22"/>
          <w:szCs w:val="22"/>
        </w:rPr>
        <w:t>entry into</w:t>
      </w:r>
      <w:r w:rsidR="00860509" w:rsidRPr="00C569F8">
        <w:rPr>
          <w:sz w:val="22"/>
          <w:szCs w:val="22"/>
        </w:rPr>
        <w:t xml:space="preserve"> engineering</w:t>
      </w:r>
      <w:r w:rsidR="008A10F6" w:rsidRPr="00C569F8">
        <w:rPr>
          <w:sz w:val="22"/>
          <w:szCs w:val="22"/>
        </w:rPr>
        <w:t xml:space="preserve"> </w:t>
      </w:r>
      <w:r w:rsidR="00B22C89" w:rsidRPr="00C569F8">
        <w:rPr>
          <w:sz w:val="22"/>
          <w:szCs w:val="22"/>
        </w:rPr>
        <w:t xml:space="preserve">at </w:t>
      </w:r>
      <w:r w:rsidR="00860509" w:rsidRPr="00C569F8">
        <w:rPr>
          <w:sz w:val="22"/>
          <w:szCs w:val="22"/>
        </w:rPr>
        <w:t xml:space="preserve">the </w:t>
      </w:r>
      <w:r w:rsidR="008A10F6" w:rsidRPr="00C569F8">
        <w:rPr>
          <w:sz w:val="22"/>
          <w:szCs w:val="22"/>
        </w:rPr>
        <w:t>FFGA</w:t>
      </w:r>
      <w:r w:rsidR="00E64F0E" w:rsidRPr="00C569F8">
        <w:rPr>
          <w:sz w:val="22"/>
          <w:szCs w:val="22"/>
        </w:rPr>
        <w:t xml:space="preserve">.  </w:t>
      </w:r>
      <w:r w:rsidR="00F0395D" w:rsidRPr="00C569F8">
        <w:rPr>
          <w:sz w:val="22"/>
          <w:szCs w:val="22"/>
        </w:rPr>
        <w:t xml:space="preserve">Once the actual outcomes are known, </w:t>
      </w:r>
      <w:r w:rsidR="0000794F" w:rsidRPr="00C569F8">
        <w:rPr>
          <w:sz w:val="22"/>
          <w:szCs w:val="22"/>
        </w:rPr>
        <w:t>the &lt;project sponsor&gt;</w:t>
      </w:r>
      <w:r w:rsidR="00F0395D" w:rsidRPr="00C569F8">
        <w:rPr>
          <w:sz w:val="22"/>
          <w:szCs w:val="22"/>
        </w:rPr>
        <w:t xml:space="preserve"> will compare the predictions to the actual outcomes, examine any significant differences, identify the causes of those differences, and describe any lessons learned from the evaluation.  </w:t>
      </w:r>
    </w:p>
    <w:p w:rsidR="00F0395D" w:rsidRPr="00C569F8" w:rsidRDefault="00B22C89" w:rsidP="00956B98">
      <w:pPr>
        <w:rPr>
          <w:sz w:val="22"/>
          <w:szCs w:val="22"/>
        </w:rPr>
      </w:pPr>
      <w:r w:rsidRPr="00C569F8">
        <w:rPr>
          <w:sz w:val="22"/>
          <w:szCs w:val="22"/>
        </w:rPr>
        <w:t xml:space="preserve">The </w:t>
      </w:r>
      <w:r w:rsidR="00654EF3" w:rsidRPr="00C569F8">
        <w:rPr>
          <w:sz w:val="22"/>
          <w:szCs w:val="22"/>
        </w:rPr>
        <w:t>FFGA</w:t>
      </w:r>
      <w:r w:rsidRPr="00C569F8">
        <w:rPr>
          <w:sz w:val="22"/>
          <w:szCs w:val="22"/>
        </w:rPr>
        <w:t xml:space="preserve"> for the project will include this plan by reference and require the successful completion of the study. </w:t>
      </w:r>
      <w:r w:rsidR="00F0395D" w:rsidRPr="00C569F8">
        <w:rPr>
          <w:sz w:val="22"/>
          <w:szCs w:val="22"/>
        </w:rPr>
        <w:t xml:space="preserve">Any changes in this plan will be made cooperatively by </w:t>
      </w:r>
      <w:r w:rsidR="0000794F" w:rsidRPr="00C569F8">
        <w:rPr>
          <w:sz w:val="22"/>
          <w:szCs w:val="22"/>
        </w:rPr>
        <w:t>the &lt;project sponsor&gt;</w:t>
      </w:r>
      <w:r w:rsidR="00F0395D" w:rsidRPr="00C569F8">
        <w:rPr>
          <w:sz w:val="22"/>
          <w:szCs w:val="22"/>
        </w:rPr>
        <w:t xml:space="preserve"> and FTA.</w:t>
      </w:r>
    </w:p>
    <w:p w:rsidR="00B22C89" w:rsidRPr="00C569F8" w:rsidRDefault="00F0395D" w:rsidP="00956B98">
      <w:pPr>
        <w:rPr>
          <w:b/>
          <w:sz w:val="22"/>
          <w:szCs w:val="22"/>
        </w:rPr>
      </w:pPr>
      <w:r w:rsidRPr="00C569F8">
        <w:rPr>
          <w:b/>
          <w:sz w:val="22"/>
          <w:szCs w:val="22"/>
        </w:rPr>
        <w:t>SCOPE OF WORK</w:t>
      </w:r>
    </w:p>
    <w:p w:rsidR="00654EF3" w:rsidRPr="00C569F8" w:rsidRDefault="00814F41" w:rsidP="00956B98">
      <w:pPr>
        <w:rPr>
          <w:sz w:val="22"/>
          <w:szCs w:val="22"/>
        </w:rPr>
      </w:pPr>
      <w:r w:rsidRPr="00C569F8">
        <w:rPr>
          <w:sz w:val="22"/>
          <w:szCs w:val="22"/>
        </w:rPr>
        <w:t>This Before-and-After Study involves seven tasks over an extended period of time.  Tasks 1</w:t>
      </w:r>
      <w:r w:rsidR="00860509" w:rsidRPr="00C569F8">
        <w:rPr>
          <w:sz w:val="22"/>
          <w:szCs w:val="22"/>
        </w:rPr>
        <w:t xml:space="preserve"> and 2 </w:t>
      </w:r>
      <w:r w:rsidRPr="00C569F8">
        <w:rPr>
          <w:sz w:val="22"/>
          <w:szCs w:val="22"/>
        </w:rPr>
        <w:t>occur at milestones during the development of the project and focus on the documentation and archiving of the predi</w:t>
      </w:r>
      <w:r w:rsidR="009D4F24" w:rsidRPr="00C569F8">
        <w:rPr>
          <w:sz w:val="22"/>
          <w:szCs w:val="22"/>
        </w:rPr>
        <w:t xml:space="preserve">cted outcomes of the project.  </w:t>
      </w:r>
      <w:r w:rsidRPr="00C569F8">
        <w:rPr>
          <w:sz w:val="22"/>
          <w:szCs w:val="22"/>
        </w:rPr>
        <w:t xml:space="preserve">Tasks </w:t>
      </w:r>
      <w:r w:rsidR="00860509" w:rsidRPr="00C569F8">
        <w:rPr>
          <w:sz w:val="22"/>
          <w:szCs w:val="22"/>
        </w:rPr>
        <w:t>3</w:t>
      </w:r>
      <w:r w:rsidRPr="00C569F8">
        <w:rPr>
          <w:sz w:val="22"/>
          <w:szCs w:val="22"/>
        </w:rPr>
        <w:t xml:space="preserve"> and </w:t>
      </w:r>
      <w:r w:rsidR="00860509" w:rsidRPr="00C569F8">
        <w:rPr>
          <w:sz w:val="22"/>
          <w:szCs w:val="22"/>
        </w:rPr>
        <w:t>4</w:t>
      </w:r>
      <w:r w:rsidR="009D4F24" w:rsidRPr="00C569F8">
        <w:rPr>
          <w:sz w:val="22"/>
          <w:szCs w:val="22"/>
        </w:rPr>
        <w:t xml:space="preserve"> </w:t>
      </w:r>
      <w:r w:rsidRPr="00C569F8">
        <w:rPr>
          <w:sz w:val="22"/>
          <w:szCs w:val="22"/>
        </w:rPr>
        <w:t xml:space="preserve">collect data on actual conditions in the corridor and the transit system </w:t>
      </w:r>
      <w:r w:rsidR="000908BA" w:rsidRPr="00C569F8">
        <w:rPr>
          <w:sz w:val="22"/>
          <w:szCs w:val="22"/>
        </w:rPr>
        <w:t>– with</w:t>
      </w:r>
      <w:r w:rsidRPr="00C569F8">
        <w:rPr>
          <w:sz w:val="22"/>
          <w:szCs w:val="22"/>
        </w:rPr>
        <w:t xml:space="preserve"> Task </w:t>
      </w:r>
      <w:r w:rsidR="009D4F24" w:rsidRPr="00C569F8">
        <w:rPr>
          <w:sz w:val="22"/>
          <w:szCs w:val="22"/>
        </w:rPr>
        <w:t>3</w:t>
      </w:r>
      <w:r w:rsidRPr="00C569F8">
        <w:rPr>
          <w:sz w:val="22"/>
          <w:szCs w:val="22"/>
        </w:rPr>
        <w:t xml:space="preserve"> focusing on conditions before the pro</w:t>
      </w:r>
      <w:r w:rsidR="009D4F24" w:rsidRPr="00C569F8">
        <w:rPr>
          <w:sz w:val="22"/>
          <w:szCs w:val="22"/>
        </w:rPr>
        <w:t>ject opens to service and Task 4</w:t>
      </w:r>
      <w:r w:rsidRPr="00C569F8">
        <w:rPr>
          <w:sz w:val="22"/>
          <w:szCs w:val="22"/>
        </w:rPr>
        <w:t xml:space="preserve"> focusing on conditions after opening.  Task </w:t>
      </w:r>
      <w:r w:rsidR="009D4F24" w:rsidRPr="00C569F8">
        <w:rPr>
          <w:sz w:val="22"/>
          <w:szCs w:val="22"/>
        </w:rPr>
        <w:t xml:space="preserve">5 is the </w:t>
      </w:r>
      <w:r w:rsidR="0068369B">
        <w:rPr>
          <w:sz w:val="22"/>
          <w:szCs w:val="22"/>
        </w:rPr>
        <w:t>development</w:t>
      </w:r>
      <w:r w:rsidR="009D4F24" w:rsidRPr="00C569F8">
        <w:rPr>
          <w:sz w:val="22"/>
          <w:szCs w:val="22"/>
        </w:rPr>
        <w:t xml:space="preserve"> of </w:t>
      </w:r>
      <w:r w:rsidRPr="00C569F8">
        <w:rPr>
          <w:sz w:val="22"/>
          <w:szCs w:val="22"/>
        </w:rPr>
        <w:t xml:space="preserve">technical memoranda documenting the actual outcomes and accuracy of the predicted outcomes.  Task </w:t>
      </w:r>
      <w:r w:rsidR="009D4F24" w:rsidRPr="00C569F8">
        <w:rPr>
          <w:sz w:val="22"/>
          <w:szCs w:val="22"/>
        </w:rPr>
        <w:t xml:space="preserve">6 is the preparation of </w:t>
      </w:r>
      <w:r w:rsidR="000D5B80" w:rsidRPr="00C569F8">
        <w:rPr>
          <w:sz w:val="22"/>
          <w:szCs w:val="22"/>
        </w:rPr>
        <w:t>the final report summarizing the findings, insights, and conclusions from the study.</w:t>
      </w:r>
      <w:r w:rsidRPr="00C569F8">
        <w:rPr>
          <w:sz w:val="22"/>
          <w:szCs w:val="22"/>
        </w:rPr>
        <w:t xml:space="preserve"> </w:t>
      </w:r>
    </w:p>
    <w:p w:rsidR="00727751" w:rsidRPr="00C569F8" w:rsidRDefault="006A3465" w:rsidP="00956B98">
      <w:pPr>
        <w:pStyle w:val="Task"/>
        <w:rPr>
          <w:sz w:val="22"/>
          <w:szCs w:val="22"/>
        </w:rPr>
      </w:pPr>
      <w:r w:rsidRPr="00C569F8">
        <w:rPr>
          <w:sz w:val="22"/>
          <w:szCs w:val="22"/>
        </w:rPr>
        <w:lastRenderedPageBreak/>
        <w:t xml:space="preserve">Archive predictions </w:t>
      </w:r>
      <w:r w:rsidR="00F64950" w:rsidRPr="00C569F8">
        <w:rPr>
          <w:sz w:val="22"/>
          <w:szCs w:val="22"/>
        </w:rPr>
        <w:t xml:space="preserve">at </w:t>
      </w:r>
      <w:r w:rsidRPr="00C569F8">
        <w:rPr>
          <w:sz w:val="22"/>
          <w:szCs w:val="22"/>
        </w:rPr>
        <w:t>entry</w:t>
      </w:r>
      <w:r w:rsidR="00F64950" w:rsidRPr="00C569F8">
        <w:rPr>
          <w:sz w:val="22"/>
          <w:szCs w:val="22"/>
        </w:rPr>
        <w:t xml:space="preserve"> in</w:t>
      </w:r>
      <w:r w:rsidRPr="00C569F8">
        <w:rPr>
          <w:sz w:val="22"/>
          <w:szCs w:val="22"/>
        </w:rPr>
        <w:t>to</w:t>
      </w:r>
      <w:r w:rsidR="00F64950" w:rsidRPr="00C569F8">
        <w:rPr>
          <w:sz w:val="22"/>
          <w:szCs w:val="22"/>
        </w:rPr>
        <w:t xml:space="preserve"> </w:t>
      </w:r>
      <w:r w:rsidR="009D4F24" w:rsidRPr="00C569F8">
        <w:rPr>
          <w:sz w:val="22"/>
          <w:szCs w:val="22"/>
        </w:rPr>
        <w:t>e</w:t>
      </w:r>
      <w:r w:rsidR="00331F22" w:rsidRPr="00C569F8">
        <w:rPr>
          <w:sz w:val="22"/>
          <w:szCs w:val="22"/>
        </w:rPr>
        <w:t>ngineering</w:t>
      </w:r>
    </w:p>
    <w:p w:rsidR="00E64F0E" w:rsidRPr="00C569F8" w:rsidRDefault="000D5B80" w:rsidP="00956B98">
      <w:pPr>
        <w:pStyle w:val="BodyText"/>
        <w:rPr>
          <w:sz w:val="22"/>
          <w:szCs w:val="22"/>
        </w:rPr>
      </w:pPr>
      <w:r w:rsidRPr="00C569F8">
        <w:rPr>
          <w:sz w:val="22"/>
          <w:szCs w:val="22"/>
        </w:rPr>
        <w:t xml:space="preserve">The purpose of this task is to document and preserve predictions at this milestone so that they are </w:t>
      </w:r>
      <w:r w:rsidR="00C73D54" w:rsidRPr="00C569F8">
        <w:rPr>
          <w:sz w:val="22"/>
          <w:szCs w:val="22"/>
        </w:rPr>
        <w:t xml:space="preserve">readily available to </w:t>
      </w:r>
      <w:r w:rsidRPr="00C569F8">
        <w:rPr>
          <w:sz w:val="22"/>
          <w:szCs w:val="22"/>
        </w:rPr>
        <w:t xml:space="preserve">later analyses by </w:t>
      </w:r>
      <w:r w:rsidR="0000794F" w:rsidRPr="00C569F8">
        <w:rPr>
          <w:sz w:val="22"/>
          <w:szCs w:val="22"/>
        </w:rPr>
        <w:t>the &lt;project sponsor&gt;</w:t>
      </w:r>
      <w:r w:rsidRPr="00C569F8">
        <w:rPr>
          <w:sz w:val="22"/>
          <w:szCs w:val="22"/>
        </w:rPr>
        <w:t xml:space="preserve"> of their accuracy compared to the actual outcomes of the project. </w:t>
      </w:r>
    </w:p>
    <w:p w:rsidR="008B18F0" w:rsidRPr="00C569F8" w:rsidRDefault="008B18F0" w:rsidP="00956B98">
      <w:pPr>
        <w:pStyle w:val="Subtask"/>
        <w:rPr>
          <w:sz w:val="22"/>
          <w:szCs w:val="22"/>
        </w:rPr>
      </w:pPr>
      <w:r w:rsidRPr="00C569F8">
        <w:rPr>
          <w:sz w:val="22"/>
          <w:szCs w:val="22"/>
        </w:rPr>
        <w:t xml:space="preserve">For each project outcome, </w:t>
      </w:r>
      <w:r w:rsidR="0000794F" w:rsidRPr="00C569F8">
        <w:rPr>
          <w:sz w:val="22"/>
          <w:szCs w:val="22"/>
        </w:rPr>
        <w:t>the &lt;project sponsor&gt;</w:t>
      </w:r>
      <w:r w:rsidR="0063782B" w:rsidRPr="00C569F8">
        <w:rPr>
          <w:sz w:val="22"/>
          <w:szCs w:val="22"/>
        </w:rPr>
        <w:t xml:space="preserve"> </w:t>
      </w:r>
      <w:r w:rsidR="009D4F24" w:rsidRPr="00C569F8">
        <w:rPr>
          <w:sz w:val="22"/>
          <w:szCs w:val="22"/>
        </w:rPr>
        <w:t>will</w:t>
      </w:r>
      <w:r w:rsidR="000908BA" w:rsidRPr="00C569F8">
        <w:rPr>
          <w:sz w:val="22"/>
          <w:szCs w:val="22"/>
        </w:rPr>
        <w:t xml:space="preserve"> </w:t>
      </w:r>
      <w:r w:rsidRPr="00C569F8">
        <w:rPr>
          <w:sz w:val="22"/>
          <w:szCs w:val="22"/>
        </w:rPr>
        <w:t>a</w:t>
      </w:r>
      <w:r w:rsidR="00727751" w:rsidRPr="00C569F8">
        <w:rPr>
          <w:sz w:val="22"/>
          <w:szCs w:val="22"/>
        </w:rPr>
        <w:t xml:space="preserve">ssemble </w:t>
      </w:r>
      <w:r w:rsidRPr="00C569F8">
        <w:rPr>
          <w:sz w:val="22"/>
          <w:szCs w:val="22"/>
        </w:rPr>
        <w:t xml:space="preserve">the materials necessary to document the predictions </w:t>
      </w:r>
      <w:r w:rsidR="00C63979" w:rsidRPr="00C569F8">
        <w:rPr>
          <w:sz w:val="22"/>
          <w:szCs w:val="22"/>
        </w:rPr>
        <w:t xml:space="preserve">at this milestone </w:t>
      </w:r>
      <w:r w:rsidR="009D4F24" w:rsidRPr="00C569F8">
        <w:rPr>
          <w:sz w:val="22"/>
          <w:szCs w:val="22"/>
        </w:rPr>
        <w:t>according to</w:t>
      </w:r>
      <w:r w:rsidRPr="00C569F8">
        <w:rPr>
          <w:sz w:val="22"/>
          <w:szCs w:val="22"/>
        </w:rPr>
        <w:t xml:space="preserve"> the specifications in Appendix A.</w:t>
      </w:r>
    </w:p>
    <w:p w:rsidR="008B18F0" w:rsidRPr="00C569F8" w:rsidRDefault="009D4F24" w:rsidP="00956B98">
      <w:pPr>
        <w:pStyle w:val="Subtask"/>
        <w:rPr>
          <w:sz w:val="22"/>
          <w:szCs w:val="22"/>
        </w:rPr>
      </w:pPr>
      <w:r w:rsidRPr="00C569F8">
        <w:rPr>
          <w:sz w:val="22"/>
          <w:szCs w:val="22"/>
        </w:rPr>
        <w:t>T</w:t>
      </w:r>
      <w:r w:rsidR="0000794F" w:rsidRPr="00C569F8">
        <w:rPr>
          <w:sz w:val="22"/>
          <w:szCs w:val="22"/>
        </w:rPr>
        <w:t>he &lt;project sponsor&gt;</w:t>
      </w:r>
      <w:r w:rsidR="008B18F0" w:rsidRPr="00C569F8">
        <w:rPr>
          <w:sz w:val="22"/>
          <w:szCs w:val="22"/>
        </w:rPr>
        <w:t xml:space="preserve"> </w:t>
      </w:r>
      <w:r w:rsidR="000908BA" w:rsidRPr="00C569F8">
        <w:rPr>
          <w:sz w:val="22"/>
          <w:szCs w:val="22"/>
        </w:rPr>
        <w:t xml:space="preserve">will </w:t>
      </w:r>
      <w:r w:rsidR="00530B39" w:rsidRPr="00C569F8">
        <w:rPr>
          <w:sz w:val="22"/>
          <w:szCs w:val="22"/>
        </w:rPr>
        <w:t xml:space="preserve">document the results of this task in </w:t>
      </w:r>
      <w:r w:rsidR="008B18F0" w:rsidRPr="00C569F8">
        <w:rPr>
          <w:sz w:val="22"/>
          <w:szCs w:val="22"/>
        </w:rPr>
        <w:t xml:space="preserve">a memorandum </w:t>
      </w:r>
      <w:r w:rsidR="00C63979" w:rsidRPr="00C569F8">
        <w:rPr>
          <w:sz w:val="22"/>
          <w:szCs w:val="22"/>
        </w:rPr>
        <w:t xml:space="preserve">addressed </w:t>
      </w:r>
      <w:r w:rsidR="008B18F0" w:rsidRPr="00C569F8">
        <w:rPr>
          <w:sz w:val="22"/>
          <w:szCs w:val="22"/>
        </w:rPr>
        <w:t xml:space="preserve">to </w:t>
      </w:r>
      <w:r w:rsidR="00C63979" w:rsidRPr="00C569F8">
        <w:rPr>
          <w:sz w:val="22"/>
          <w:szCs w:val="22"/>
        </w:rPr>
        <w:t xml:space="preserve">the </w:t>
      </w:r>
      <w:r w:rsidR="008B18F0" w:rsidRPr="00C569F8">
        <w:rPr>
          <w:sz w:val="22"/>
          <w:szCs w:val="22"/>
        </w:rPr>
        <w:t xml:space="preserve">staff </w:t>
      </w:r>
      <w:r w:rsidR="00285580" w:rsidRPr="00C569F8">
        <w:rPr>
          <w:sz w:val="22"/>
          <w:szCs w:val="22"/>
        </w:rPr>
        <w:t xml:space="preserve">who will prepare the </w:t>
      </w:r>
      <w:r w:rsidR="005C06B4" w:rsidRPr="00C569F8">
        <w:rPr>
          <w:sz w:val="22"/>
          <w:szCs w:val="22"/>
        </w:rPr>
        <w:t xml:space="preserve">technical memoranda in Task </w:t>
      </w:r>
      <w:r w:rsidRPr="00C569F8">
        <w:rPr>
          <w:sz w:val="22"/>
          <w:szCs w:val="22"/>
        </w:rPr>
        <w:t>5</w:t>
      </w:r>
      <w:r w:rsidR="00285580" w:rsidRPr="00C569F8">
        <w:rPr>
          <w:sz w:val="22"/>
          <w:szCs w:val="22"/>
        </w:rPr>
        <w:t xml:space="preserve">.  </w:t>
      </w:r>
      <w:r w:rsidR="00C63979" w:rsidRPr="00C569F8">
        <w:rPr>
          <w:sz w:val="22"/>
          <w:szCs w:val="22"/>
        </w:rPr>
        <w:t xml:space="preserve">For each project outcome, the </w:t>
      </w:r>
      <w:r w:rsidR="00285580" w:rsidRPr="00C569F8">
        <w:rPr>
          <w:sz w:val="22"/>
          <w:szCs w:val="22"/>
        </w:rPr>
        <w:t xml:space="preserve">memorandum </w:t>
      </w:r>
      <w:r w:rsidR="000908BA" w:rsidRPr="00C569F8">
        <w:rPr>
          <w:sz w:val="22"/>
          <w:szCs w:val="22"/>
        </w:rPr>
        <w:t xml:space="preserve">will </w:t>
      </w:r>
      <w:r w:rsidR="00285580" w:rsidRPr="00C569F8">
        <w:rPr>
          <w:sz w:val="22"/>
          <w:szCs w:val="22"/>
        </w:rPr>
        <w:t>p</w:t>
      </w:r>
      <w:r w:rsidR="008B18F0" w:rsidRPr="00C569F8">
        <w:rPr>
          <w:sz w:val="22"/>
          <w:szCs w:val="22"/>
        </w:rPr>
        <w:t xml:space="preserve">rovide an </w:t>
      </w:r>
      <w:r w:rsidR="00285580" w:rsidRPr="00C569F8">
        <w:rPr>
          <w:sz w:val="22"/>
          <w:szCs w:val="22"/>
        </w:rPr>
        <w:t xml:space="preserve">annotated </w:t>
      </w:r>
      <w:r w:rsidR="008B18F0" w:rsidRPr="00C569F8">
        <w:rPr>
          <w:sz w:val="22"/>
          <w:szCs w:val="22"/>
        </w:rPr>
        <w:t xml:space="preserve">inventory of the </w:t>
      </w:r>
      <w:r w:rsidR="00285580" w:rsidRPr="00C569F8">
        <w:rPr>
          <w:sz w:val="22"/>
          <w:szCs w:val="22"/>
        </w:rPr>
        <w:t xml:space="preserve">archived </w:t>
      </w:r>
      <w:r w:rsidR="008B18F0" w:rsidRPr="00C569F8">
        <w:rPr>
          <w:sz w:val="22"/>
          <w:szCs w:val="22"/>
        </w:rPr>
        <w:t xml:space="preserve">materials and highlight analyses, </w:t>
      </w:r>
      <w:r w:rsidR="00937D54" w:rsidRPr="00C569F8">
        <w:rPr>
          <w:sz w:val="22"/>
          <w:szCs w:val="22"/>
        </w:rPr>
        <w:t xml:space="preserve">special studies, </w:t>
      </w:r>
      <w:r w:rsidR="008B18F0" w:rsidRPr="00C569F8">
        <w:rPr>
          <w:sz w:val="22"/>
          <w:szCs w:val="22"/>
        </w:rPr>
        <w:t xml:space="preserve">and </w:t>
      </w:r>
      <w:r w:rsidR="00937D54" w:rsidRPr="00C569F8">
        <w:rPr>
          <w:sz w:val="22"/>
          <w:szCs w:val="22"/>
        </w:rPr>
        <w:t xml:space="preserve">known </w:t>
      </w:r>
      <w:r w:rsidR="008B18F0" w:rsidRPr="00C569F8">
        <w:rPr>
          <w:sz w:val="22"/>
          <w:szCs w:val="22"/>
        </w:rPr>
        <w:t>uncertainties that may be useful in the l</w:t>
      </w:r>
      <w:r w:rsidR="00937D54" w:rsidRPr="00C569F8">
        <w:rPr>
          <w:sz w:val="22"/>
          <w:szCs w:val="22"/>
        </w:rPr>
        <w:t xml:space="preserve">ater evaluation of the accuracy </w:t>
      </w:r>
      <w:r w:rsidR="008B18F0" w:rsidRPr="00C569F8">
        <w:rPr>
          <w:sz w:val="22"/>
          <w:szCs w:val="22"/>
        </w:rPr>
        <w:t>of the predictions.</w:t>
      </w:r>
    </w:p>
    <w:p w:rsidR="00F0395D" w:rsidRPr="00C569F8" w:rsidRDefault="009D4F24" w:rsidP="00956B98">
      <w:pPr>
        <w:pStyle w:val="Subtask"/>
        <w:rPr>
          <w:sz w:val="22"/>
          <w:szCs w:val="22"/>
        </w:rPr>
      </w:pPr>
      <w:r w:rsidRPr="00C569F8">
        <w:rPr>
          <w:sz w:val="22"/>
          <w:szCs w:val="22"/>
        </w:rPr>
        <w:t>T</w:t>
      </w:r>
      <w:r w:rsidR="0000794F" w:rsidRPr="00C569F8">
        <w:rPr>
          <w:sz w:val="22"/>
          <w:szCs w:val="22"/>
        </w:rPr>
        <w:t>he &lt;project sponsor&gt;</w:t>
      </w:r>
      <w:r w:rsidR="00F0395D" w:rsidRPr="00C569F8">
        <w:rPr>
          <w:sz w:val="22"/>
          <w:szCs w:val="22"/>
        </w:rPr>
        <w:t xml:space="preserve"> </w:t>
      </w:r>
      <w:r w:rsidR="000908BA" w:rsidRPr="00C569F8">
        <w:rPr>
          <w:sz w:val="22"/>
          <w:szCs w:val="22"/>
        </w:rPr>
        <w:t xml:space="preserve">will </w:t>
      </w:r>
      <w:r w:rsidR="00F0395D" w:rsidRPr="00C569F8">
        <w:rPr>
          <w:sz w:val="22"/>
          <w:szCs w:val="22"/>
        </w:rPr>
        <w:t xml:space="preserve">prepare three electronic copies of the archived materials </w:t>
      </w:r>
      <w:r w:rsidR="00530B39" w:rsidRPr="00C569F8">
        <w:rPr>
          <w:sz w:val="22"/>
          <w:szCs w:val="22"/>
        </w:rPr>
        <w:t xml:space="preserve">and documentation </w:t>
      </w:r>
      <w:r w:rsidR="00F0395D" w:rsidRPr="00C569F8">
        <w:rPr>
          <w:sz w:val="22"/>
          <w:szCs w:val="22"/>
        </w:rPr>
        <w:t xml:space="preserve">from </w:t>
      </w:r>
      <w:r w:rsidR="00530B39" w:rsidRPr="00C569F8">
        <w:rPr>
          <w:sz w:val="22"/>
          <w:szCs w:val="22"/>
        </w:rPr>
        <w:t>this</w:t>
      </w:r>
      <w:r w:rsidR="00F0395D" w:rsidRPr="00C569F8">
        <w:rPr>
          <w:sz w:val="22"/>
          <w:szCs w:val="22"/>
        </w:rPr>
        <w:t xml:space="preserve"> milestone</w:t>
      </w:r>
      <w:r w:rsidR="000D5B80" w:rsidRPr="00C569F8">
        <w:rPr>
          <w:sz w:val="22"/>
          <w:szCs w:val="22"/>
        </w:rPr>
        <w:t>,</w:t>
      </w:r>
      <w:r w:rsidR="00F0395D" w:rsidRPr="00C569F8">
        <w:rPr>
          <w:sz w:val="22"/>
          <w:szCs w:val="22"/>
        </w:rPr>
        <w:t xml:space="preserve"> keep</w:t>
      </w:r>
      <w:r w:rsidR="000D5B80" w:rsidRPr="00C569F8">
        <w:rPr>
          <w:sz w:val="22"/>
          <w:szCs w:val="22"/>
        </w:rPr>
        <w:t>ing</w:t>
      </w:r>
      <w:r w:rsidR="00F0395D" w:rsidRPr="00C569F8">
        <w:rPr>
          <w:sz w:val="22"/>
          <w:szCs w:val="22"/>
        </w:rPr>
        <w:t xml:space="preserve"> two in separate locations locally and send</w:t>
      </w:r>
      <w:r w:rsidR="000D5B80" w:rsidRPr="00C569F8">
        <w:rPr>
          <w:sz w:val="22"/>
          <w:szCs w:val="22"/>
        </w:rPr>
        <w:t>ing</w:t>
      </w:r>
      <w:r w:rsidR="00F0395D" w:rsidRPr="00C569F8">
        <w:rPr>
          <w:sz w:val="22"/>
          <w:szCs w:val="22"/>
        </w:rPr>
        <w:t xml:space="preserve"> the third to FTA for review and safekeeping.  </w:t>
      </w:r>
    </w:p>
    <w:p w:rsidR="006A3465" w:rsidRPr="00C569F8" w:rsidRDefault="006A3465" w:rsidP="00956B98">
      <w:pPr>
        <w:pStyle w:val="Task"/>
        <w:rPr>
          <w:sz w:val="22"/>
          <w:szCs w:val="22"/>
        </w:rPr>
      </w:pPr>
      <w:r w:rsidRPr="00C569F8">
        <w:rPr>
          <w:sz w:val="22"/>
          <w:szCs w:val="22"/>
        </w:rPr>
        <w:t>Archive</w:t>
      </w:r>
      <w:r w:rsidR="0010367F" w:rsidRPr="00C569F8">
        <w:rPr>
          <w:sz w:val="22"/>
          <w:szCs w:val="22"/>
        </w:rPr>
        <w:t xml:space="preserve"> </w:t>
      </w:r>
      <w:r w:rsidRPr="00C569F8">
        <w:rPr>
          <w:sz w:val="22"/>
          <w:szCs w:val="22"/>
        </w:rPr>
        <w:t xml:space="preserve">predictions </w:t>
      </w:r>
      <w:r w:rsidR="0010367F" w:rsidRPr="00C569F8">
        <w:rPr>
          <w:sz w:val="22"/>
          <w:szCs w:val="22"/>
        </w:rPr>
        <w:t>at the</w:t>
      </w:r>
      <w:r w:rsidRPr="00C569F8">
        <w:rPr>
          <w:sz w:val="22"/>
          <w:szCs w:val="22"/>
        </w:rPr>
        <w:t xml:space="preserve"> FFGA</w:t>
      </w:r>
    </w:p>
    <w:p w:rsidR="00530B39" w:rsidRPr="00C569F8" w:rsidRDefault="00530B39" w:rsidP="00956B98">
      <w:pPr>
        <w:pStyle w:val="BodyText"/>
        <w:rPr>
          <w:sz w:val="22"/>
          <w:szCs w:val="22"/>
        </w:rPr>
      </w:pPr>
      <w:r w:rsidRPr="00C569F8">
        <w:rPr>
          <w:sz w:val="22"/>
          <w:szCs w:val="22"/>
        </w:rPr>
        <w:t xml:space="preserve">The first purpose of this task is to document and preserve predictions at this milestone so that they are readily available to later analyses by </w:t>
      </w:r>
      <w:r w:rsidR="0000794F" w:rsidRPr="00C569F8">
        <w:rPr>
          <w:sz w:val="22"/>
          <w:szCs w:val="22"/>
        </w:rPr>
        <w:t>the &lt;project sponsor&gt;</w:t>
      </w:r>
      <w:r w:rsidRPr="00C569F8">
        <w:rPr>
          <w:sz w:val="22"/>
          <w:szCs w:val="22"/>
        </w:rPr>
        <w:t xml:space="preserve"> of their accuracy compared to the actual outcomes of the project. The second purpose is to examine the apparent accuracy of the predictions at the earlier entry-into-engineering milestone compared to </w:t>
      </w:r>
      <w:r w:rsidR="00B449DA">
        <w:rPr>
          <w:sz w:val="22"/>
          <w:szCs w:val="22"/>
        </w:rPr>
        <w:t>the current</w:t>
      </w:r>
      <w:r w:rsidRPr="00C569F8">
        <w:rPr>
          <w:sz w:val="22"/>
          <w:szCs w:val="22"/>
        </w:rPr>
        <w:t xml:space="preserve"> predictions at this milestone.  This early analysis of predictive accuracy is intended to provide contemporaneous insights into differences in the predictions at the two milestones – insights that may no longer be available if the analysis is deferred until completion of predicted-actual comparisons in Task </w:t>
      </w:r>
      <w:r w:rsidR="00B449DA">
        <w:rPr>
          <w:sz w:val="22"/>
          <w:szCs w:val="22"/>
        </w:rPr>
        <w:t>5</w:t>
      </w:r>
      <w:r w:rsidRPr="00C569F8">
        <w:rPr>
          <w:sz w:val="22"/>
          <w:szCs w:val="22"/>
        </w:rPr>
        <w:t xml:space="preserve">. </w:t>
      </w:r>
    </w:p>
    <w:p w:rsidR="00BB543B" w:rsidRPr="00C569F8" w:rsidRDefault="00067863" w:rsidP="00956B98">
      <w:pPr>
        <w:pStyle w:val="Subtask"/>
        <w:rPr>
          <w:sz w:val="22"/>
          <w:szCs w:val="22"/>
        </w:rPr>
      </w:pPr>
      <w:r w:rsidRPr="00C569F8">
        <w:rPr>
          <w:sz w:val="22"/>
          <w:szCs w:val="22"/>
        </w:rPr>
        <w:t xml:space="preserve">For each project outcome, </w:t>
      </w:r>
      <w:r w:rsidR="0000794F" w:rsidRPr="00C569F8">
        <w:rPr>
          <w:sz w:val="22"/>
          <w:szCs w:val="22"/>
        </w:rPr>
        <w:t>the &lt;project sponsor&gt;</w:t>
      </w:r>
      <w:r w:rsidRPr="00C569F8">
        <w:rPr>
          <w:sz w:val="22"/>
          <w:szCs w:val="22"/>
        </w:rPr>
        <w:t xml:space="preserve"> </w:t>
      </w:r>
      <w:r w:rsidR="00F47F3A" w:rsidRPr="00C569F8">
        <w:rPr>
          <w:sz w:val="22"/>
          <w:szCs w:val="22"/>
        </w:rPr>
        <w:t>will</w:t>
      </w:r>
      <w:r w:rsidR="0024798F" w:rsidRPr="00C569F8">
        <w:rPr>
          <w:sz w:val="22"/>
          <w:szCs w:val="22"/>
        </w:rPr>
        <w:t xml:space="preserve"> </w:t>
      </w:r>
      <w:r w:rsidRPr="00C569F8">
        <w:rPr>
          <w:sz w:val="22"/>
          <w:szCs w:val="22"/>
        </w:rPr>
        <w:t xml:space="preserve">assemble the materials necessary to document the predictions at this milestone </w:t>
      </w:r>
      <w:r w:rsidR="009D4F24" w:rsidRPr="00C569F8">
        <w:rPr>
          <w:sz w:val="22"/>
          <w:szCs w:val="22"/>
        </w:rPr>
        <w:t>according to</w:t>
      </w:r>
      <w:r w:rsidRPr="00C569F8">
        <w:rPr>
          <w:sz w:val="22"/>
          <w:szCs w:val="22"/>
        </w:rPr>
        <w:t xml:space="preserve"> the specifications in Appendix A.</w:t>
      </w:r>
      <w:r w:rsidR="00BB543B" w:rsidRPr="00C569F8">
        <w:rPr>
          <w:sz w:val="22"/>
          <w:szCs w:val="22"/>
        </w:rPr>
        <w:t xml:space="preserve">  The assembly of relevant materials </w:t>
      </w:r>
      <w:r w:rsidR="00F47F3A" w:rsidRPr="00C569F8">
        <w:rPr>
          <w:sz w:val="22"/>
          <w:szCs w:val="22"/>
        </w:rPr>
        <w:t>will</w:t>
      </w:r>
      <w:r w:rsidR="0024798F" w:rsidRPr="00C569F8">
        <w:rPr>
          <w:sz w:val="22"/>
          <w:szCs w:val="22"/>
        </w:rPr>
        <w:t xml:space="preserve"> be </w:t>
      </w:r>
      <w:r w:rsidR="00BB543B" w:rsidRPr="00C569F8">
        <w:rPr>
          <w:sz w:val="22"/>
          <w:szCs w:val="22"/>
        </w:rPr>
        <w:t xml:space="preserve">an ongoing activity throughout </w:t>
      </w:r>
      <w:r w:rsidR="00F47F3A" w:rsidRPr="00C569F8">
        <w:rPr>
          <w:sz w:val="22"/>
          <w:szCs w:val="22"/>
        </w:rPr>
        <w:t>engineering</w:t>
      </w:r>
      <w:r w:rsidR="00BB543B" w:rsidRPr="00C569F8">
        <w:rPr>
          <w:sz w:val="22"/>
          <w:szCs w:val="22"/>
        </w:rPr>
        <w:t xml:space="preserve">, coordinated at </w:t>
      </w:r>
      <w:r w:rsidR="00B062E1" w:rsidRPr="00C569F8">
        <w:rPr>
          <w:sz w:val="22"/>
          <w:szCs w:val="22"/>
        </w:rPr>
        <w:t xml:space="preserve">no less than </w:t>
      </w:r>
      <w:r w:rsidR="00BB543B" w:rsidRPr="00C569F8">
        <w:rPr>
          <w:sz w:val="22"/>
          <w:szCs w:val="22"/>
        </w:rPr>
        <w:t xml:space="preserve">quarterly meetings between </w:t>
      </w:r>
      <w:r w:rsidR="0000794F" w:rsidRPr="00C569F8">
        <w:rPr>
          <w:sz w:val="22"/>
          <w:szCs w:val="22"/>
        </w:rPr>
        <w:t>the &lt;project sponsor&gt;</w:t>
      </w:r>
      <w:r w:rsidR="00BB543B" w:rsidRPr="00C569F8">
        <w:rPr>
          <w:sz w:val="22"/>
          <w:szCs w:val="22"/>
        </w:rPr>
        <w:t>, FTA, and FTA’s project management oversight contractor (PMOC).</w:t>
      </w:r>
    </w:p>
    <w:p w:rsidR="00067863" w:rsidRPr="00C569F8" w:rsidRDefault="00067863" w:rsidP="00956B98">
      <w:pPr>
        <w:pStyle w:val="Subtask"/>
        <w:rPr>
          <w:sz w:val="22"/>
          <w:szCs w:val="22"/>
        </w:rPr>
      </w:pPr>
      <w:r w:rsidRPr="00C569F8">
        <w:rPr>
          <w:sz w:val="22"/>
          <w:szCs w:val="22"/>
        </w:rPr>
        <w:t xml:space="preserve">For each project outcome, </w:t>
      </w:r>
      <w:r w:rsidR="0000794F" w:rsidRPr="00C569F8">
        <w:rPr>
          <w:sz w:val="22"/>
          <w:szCs w:val="22"/>
        </w:rPr>
        <w:t>the &lt;project sponsor&gt;</w:t>
      </w:r>
      <w:r w:rsidRPr="00C569F8">
        <w:rPr>
          <w:sz w:val="22"/>
          <w:szCs w:val="22"/>
        </w:rPr>
        <w:t xml:space="preserve"> will evaluate the accuracy of predictions at the previous milestone compared to current predictions.  This evaluation will identify and explain the causes of any significant differences and suggest any lessons learned that may be useful in future project-development efforts.</w:t>
      </w:r>
    </w:p>
    <w:p w:rsidR="00067863" w:rsidRPr="00C569F8" w:rsidRDefault="00F47F3A" w:rsidP="00956B98">
      <w:pPr>
        <w:pStyle w:val="Subtask"/>
        <w:rPr>
          <w:sz w:val="22"/>
          <w:szCs w:val="22"/>
        </w:rPr>
      </w:pPr>
      <w:r w:rsidRPr="00C569F8">
        <w:rPr>
          <w:sz w:val="22"/>
          <w:szCs w:val="22"/>
        </w:rPr>
        <w:t>T</w:t>
      </w:r>
      <w:r w:rsidR="0000794F" w:rsidRPr="00C569F8">
        <w:rPr>
          <w:sz w:val="22"/>
          <w:szCs w:val="22"/>
        </w:rPr>
        <w:t>he &lt;project sponsor&gt;</w:t>
      </w:r>
      <w:r w:rsidR="00067863" w:rsidRPr="00C569F8">
        <w:rPr>
          <w:sz w:val="22"/>
          <w:szCs w:val="22"/>
        </w:rPr>
        <w:t xml:space="preserve"> </w:t>
      </w:r>
      <w:r w:rsidR="00C5072F" w:rsidRPr="00C569F8">
        <w:rPr>
          <w:sz w:val="22"/>
          <w:szCs w:val="22"/>
        </w:rPr>
        <w:t>will</w:t>
      </w:r>
      <w:r w:rsidR="00530B39" w:rsidRPr="00C569F8">
        <w:rPr>
          <w:sz w:val="22"/>
          <w:szCs w:val="22"/>
        </w:rPr>
        <w:t xml:space="preserve"> document the results of this task in </w:t>
      </w:r>
      <w:r w:rsidR="00067863" w:rsidRPr="00C569F8">
        <w:rPr>
          <w:sz w:val="22"/>
          <w:szCs w:val="22"/>
        </w:rPr>
        <w:t xml:space="preserve">a memorandum addressed to the staff who will prepare the </w:t>
      </w:r>
      <w:r w:rsidRPr="00C569F8">
        <w:rPr>
          <w:sz w:val="22"/>
          <w:szCs w:val="22"/>
        </w:rPr>
        <w:t>technical memoranda in Task 5</w:t>
      </w:r>
      <w:r w:rsidR="00067863" w:rsidRPr="00C569F8">
        <w:rPr>
          <w:sz w:val="22"/>
          <w:szCs w:val="22"/>
        </w:rPr>
        <w:t>.  For each project outcome, the memorandum will provide an annotated inventory of the archived materials, highlight materials that may be of particular utility in the later evaluation of the accuracy of the predictions, and document the accuracy of predictions at the previous milestone compared to current predictions.</w:t>
      </w:r>
    </w:p>
    <w:p w:rsidR="00530B39" w:rsidRPr="00C569F8" w:rsidRDefault="00F47F3A" w:rsidP="00956B98">
      <w:pPr>
        <w:pStyle w:val="Subtask"/>
        <w:rPr>
          <w:sz w:val="22"/>
          <w:szCs w:val="22"/>
        </w:rPr>
      </w:pPr>
      <w:r w:rsidRPr="00C569F8">
        <w:rPr>
          <w:sz w:val="22"/>
          <w:szCs w:val="22"/>
        </w:rPr>
        <w:t>T</w:t>
      </w:r>
      <w:r w:rsidR="0000794F" w:rsidRPr="00C569F8">
        <w:rPr>
          <w:sz w:val="22"/>
          <w:szCs w:val="22"/>
        </w:rPr>
        <w:t>he &lt;project sponsor&gt;</w:t>
      </w:r>
      <w:r w:rsidR="00530B39" w:rsidRPr="00C569F8">
        <w:rPr>
          <w:sz w:val="22"/>
          <w:szCs w:val="22"/>
        </w:rPr>
        <w:t xml:space="preserve"> </w:t>
      </w:r>
      <w:r w:rsidR="00C5072F" w:rsidRPr="00C569F8">
        <w:rPr>
          <w:sz w:val="22"/>
          <w:szCs w:val="22"/>
        </w:rPr>
        <w:t>will</w:t>
      </w:r>
      <w:r w:rsidR="00530B39" w:rsidRPr="00C569F8">
        <w:rPr>
          <w:sz w:val="22"/>
          <w:szCs w:val="22"/>
        </w:rPr>
        <w:t xml:space="preserve"> prepare three electronic copies of the archived materials and documentation from </w:t>
      </w:r>
      <w:r w:rsidR="00F92B9A" w:rsidRPr="00C569F8">
        <w:rPr>
          <w:sz w:val="22"/>
          <w:szCs w:val="22"/>
        </w:rPr>
        <w:t>this</w:t>
      </w:r>
      <w:r w:rsidR="00530B39" w:rsidRPr="00C569F8">
        <w:rPr>
          <w:sz w:val="22"/>
          <w:szCs w:val="22"/>
        </w:rPr>
        <w:t xml:space="preserve"> milestone, keeping two in separate locations locally and sending the third to FTA for review and safekeeping.  </w:t>
      </w:r>
    </w:p>
    <w:p w:rsidR="00727751" w:rsidRPr="00C569F8" w:rsidRDefault="006A3465" w:rsidP="00956B98">
      <w:pPr>
        <w:pStyle w:val="Task"/>
        <w:rPr>
          <w:sz w:val="22"/>
          <w:szCs w:val="22"/>
        </w:rPr>
      </w:pPr>
      <w:r w:rsidRPr="00C569F8">
        <w:rPr>
          <w:sz w:val="22"/>
          <w:szCs w:val="22"/>
        </w:rPr>
        <w:lastRenderedPageBreak/>
        <w:t>Collect and archive data on conditions before project opening</w:t>
      </w:r>
    </w:p>
    <w:p w:rsidR="00875F4D" w:rsidRPr="00C569F8" w:rsidRDefault="0010367F" w:rsidP="00956B98">
      <w:pPr>
        <w:pStyle w:val="BodyText"/>
        <w:rPr>
          <w:sz w:val="22"/>
          <w:szCs w:val="22"/>
        </w:rPr>
      </w:pPr>
      <w:r w:rsidRPr="00C569F8">
        <w:rPr>
          <w:sz w:val="22"/>
          <w:szCs w:val="22"/>
        </w:rPr>
        <w:t>The purpose of</w:t>
      </w:r>
      <w:r w:rsidR="00F17E68" w:rsidRPr="00C569F8">
        <w:rPr>
          <w:sz w:val="22"/>
          <w:szCs w:val="22"/>
        </w:rPr>
        <w:t xml:space="preserve"> this task is to establish the basis for measuring the actual impacts of the project on transit service levels</w:t>
      </w:r>
      <w:r w:rsidR="00A32781">
        <w:rPr>
          <w:sz w:val="22"/>
          <w:szCs w:val="22"/>
        </w:rPr>
        <w:t xml:space="preserve"> (including capacity)</w:t>
      </w:r>
      <w:r w:rsidR="00F17E68" w:rsidRPr="00C569F8">
        <w:rPr>
          <w:sz w:val="22"/>
          <w:szCs w:val="22"/>
        </w:rPr>
        <w:t xml:space="preserve">, O&amp;M costs, and transit ridership.  Many of the project-impact measures for these three </w:t>
      </w:r>
      <w:r w:rsidR="00965653" w:rsidRPr="00C569F8">
        <w:rPr>
          <w:sz w:val="22"/>
          <w:szCs w:val="22"/>
        </w:rPr>
        <w:t>outcomes</w:t>
      </w:r>
      <w:r w:rsidR="00F17E68" w:rsidRPr="00C569F8">
        <w:rPr>
          <w:sz w:val="22"/>
          <w:szCs w:val="22"/>
        </w:rPr>
        <w:t xml:space="preserve"> are differences in conditions before and after the project opens for service.  </w:t>
      </w:r>
      <w:r w:rsidR="004179E5" w:rsidRPr="00C569F8">
        <w:rPr>
          <w:sz w:val="22"/>
          <w:szCs w:val="22"/>
        </w:rPr>
        <w:t>At t</w:t>
      </w:r>
      <w:r w:rsidR="00F17E68" w:rsidRPr="00C569F8">
        <w:rPr>
          <w:sz w:val="22"/>
          <w:szCs w:val="22"/>
        </w:rPr>
        <w:t>his milestone</w:t>
      </w:r>
      <w:r w:rsidR="004179E5" w:rsidRPr="00C569F8">
        <w:rPr>
          <w:sz w:val="22"/>
          <w:szCs w:val="22"/>
        </w:rPr>
        <w:t xml:space="preserve">, </w:t>
      </w:r>
      <w:r w:rsidR="0000794F" w:rsidRPr="00C569F8">
        <w:rPr>
          <w:sz w:val="22"/>
          <w:szCs w:val="22"/>
        </w:rPr>
        <w:t>the &lt;project sponsor&gt;</w:t>
      </w:r>
      <w:r w:rsidR="004179E5" w:rsidRPr="00C569F8">
        <w:rPr>
          <w:sz w:val="22"/>
          <w:szCs w:val="22"/>
        </w:rPr>
        <w:t xml:space="preserve"> will</w:t>
      </w:r>
      <w:r w:rsidR="00F17E68" w:rsidRPr="00C569F8">
        <w:rPr>
          <w:sz w:val="22"/>
          <w:szCs w:val="22"/>
        </w:rPr>
        <w:t xml:space="preserve"> collect the “before” data </w:t>
      </w:r>
      <w:r w:rsidR="004179E5" w:rsidRPr="00C569F8">
        <w:rPr>
          <w:sz w:val="22"/>
          <w:szCs w:val="22"/>
        </w:rPr>
        <w:t xml:space="preserve">to support </w:t>
      </w:r>
      <w:r w:rsidR="00875F4D" w:rsidRPr="00C569F8">
        <w:rPr>
          <w:sz w:val="22"/>
          <w:szCs w:val="22"/>
        </w:rPr>
        <w:t xml:space="preserve">isolation of </w:t>
      </w:r>
      <w:r w:rsidR="004179E5" w:rsidRPr="00C569F8">
        <w:rPr>
          <w:sz w:val="22"/>
          <w:szCs w:val="22"/>
        </w:rPr>
        <w:t xml:space="preserve">those </w:t>
      </w:r>
      <w:r w:rsidR="00875F4D" w:rsidRPr="00C569F8">
        <w:rPr>
          <w:sz w:val="22"/>
          <w:szCs w:val="22"/>
        </w:rPr>
        <w:t xml:space="preserve">differences.  </w:t>
      </w:r>
      <w:r w:rsidR="00F92B9A" w:rsidRPr="00C569F8">
        <w:rPr>
          <w:sz w:val="22"/>
          <w:szCs w:val="22"/>
        </w:rPr>
        <w:t>This milestone does not include any data collection on the physical scope or capital costs of the project.</w:t>
      </w:r>
    </w:p>
    <w:p w:rsidR="00874C10" w:rsidRPr="00C569F8" w:rsidRDefault="00F47F3A" w:rsidP="00956B98">
      <w:pPr>
        <w:pStyle w:val="Subtask"/>
        <w:rPr>
          <w:sz w:val="22"/>
          <w:szCs w:val="22"/>
        </w:rPr>
      </w:pPr>
      <w:r w:rsidRPr="00C569F8">
        <w:rPr>
          <w:sz w:val="22"/>
          <w:szCs w:val="22"/>
        </w:rPr>
        <w:t>T</w:t>
      </w:r>
      <w:r w:rsidR="0000794F" w:rsidRPr="00C569F8">
        <w:rPr>
          <w:sz w:val="22"/>
          <w:szCs w:val="22"/>
        </w:rPr>
        <w:t>he &lt;project sponsor&gt;</w:t>
      </w:r>
      <w:r w:rsidR="00F61AE9" w:rsidRPr="00C569F8">
        <w:rPr>
          <w:sz w:val="22"/>
          <w:szCs w:val="22"/>
        </w:rPr>
        <w:t xml:space="preserve"> will prepare designs for data collection</w:t>
      </w:r>
      <w:r w:rsidR="00874C10" w:rsidRPr="00C569F8">
        <w:rPr>
          <w:sz w:val="22"/>
          <w:szCs w:val="22"/>
        </w:rPr>
        <w:t xml:space="preserve"> at this milestone, consistent with the specifications in Appendix </w:t>
      </w:r>
      <w:r w:rsidR="001476C6" w:rsidRPr="00C569F8">
        <w:rPr>
          <w:sz w:val="22"/>
          <w:szCs w:val="22"/>
        </w:rPr>
        <w:t>C</w:t>
      </w:r>
      <w:r w:rsidR="00874C10" w:rsidRPr="00C569F8">
        <w:rPr>
          <w:sz w:val="22"/>
          <w:szCs w:val="22"/>
        </w:rPr>
        <w:t>, which</w:t>
      </w:r>
      <w:r w:rsidR="00F61AE9" w:rsidRPr="00C569F8">
        <w:rPr>
          <w:sz w:val="22"/>
          <w:szCs w:val="22"/>
        </w:rPr>
        <w:t xml:space="preserve"> will also apply to the parallel data that will be collected </w:t>
      </w:r>
      <w:r w:rsidR="00874C10" w:rsidRPr="00C569F8">
        <w:rPr>
          <w:sz w:val="22"/>
          <w:szCs w:val="22"/>
        </w:rPr>
        <w:t xml:space="preserve">in Task </w:t>
      </w:r>
      <w:r w:rsidR="0013153A">
        <w:rPr>
          <w:sz w:val="22"/>
          <w:szCs w:val="22"/>
        </w:rPr>
        <w:t>4</w:t>
      </w:r>
      <w:r w:rsidR="00874C10" w:rsidRPr="00C569F8">
        <w:rPr>
          <w:sz w:val="22"/>
          <w:szCs w:val="22"/>
        </w:rPr>
        <w:t xml:space="preserve"> </w:t>
      </w:r>
      <w:r w:rsidR="00F61AE9" w:rsidRPr="00C569F8">
        <w:rPr>
          <w:sz w:val="22"/>
          <w:szCs w:val="22"/>
        </w:rPr>
        <w:t xml:space="preserve">on transit service levels, O&amp;M costs, and transit ridership </w:t>
      </w:r>
      <w:r w:rsidR="00874C10" w:rsidRPr="00C569F8">
        <w:rPr>
          <w:sz w:val="22"/>
          <w:szCs w:val="22"/>
        </w:rPr>
        <w:t>after the project opens to service</w:t>
      </w:r>
      <w:r w:rsidR="00635711" w:rsidRPr="00C569F8">
        <w:rPr>
          <w:sz w:val="22"/>
          <w:szCs w:val="22"/>
        </w:rPr>
        <w:t>.  The</w:t>
      </w:r>
      <w:r w:rsidR="0000794F" w:rsidRPr="00C569F8">
        <w:rPr>
          <w:sz w:val="22"/>
          <w:szCs w:val="22"/>
        </w:rPr>
        <w:t xml:space="preserve"> &lt;project sponsor&gt;</w:t>
      </w:r>
      <w:r w:rsidR="00874C10" w:rsidRPr="00C569F8">
        <w:rPr>
          <w:sz w:val="22"/>
          <w:szCs w:val="22"/>
        </w:rPr>
        <w:t xml:space="preserve"> will ensure consistency in scope, sources, rider-survey methods, and other aspects of the designs so that computed differences between the before and after datasets reflect actual changes in conditions rather than inconsistencies in data-collection methods</w:t>
      </w:r>
      <w:r w:rsidR="00635711" w:rsidRPr="00C569F8">
        <w:rPr>
          <w:sz w:val="22"/>
          <w:szCs w:val="22"/>
        </w:rPr>
        <w:t>.  The</w:t>
      </w:r>
      <w:r w:rsidR="0000794F" w:rsidRPr="00C569F8">
        <w:rPr>
          <w:sz w:val="22"/>
          <w:szCs w:val="22"/>
        </w:rPr>
        <w:t xml:space="preserve"> &lt;project sponsor&gt;</w:t>
      </w:r>
      <w:r w:rsidR="00874C10" w:rsidRPr="00C569F8">
        <w:rPr>
          <w:sz w:val="22"/>
          <w:szCs w:val="22"/>
        </w:rPr>
        <w:t xml:space="preserve"> will provide to FTA an opportunity to review and comment on the designs for data collection.</w:t>
      </w:r>
    </w:p>
    <w:p w:rsidR="00727751" w:rsidRPr="00C569F8" w:rsidRDefault="00635711" w:rsidP="00956B98">
      <w:pPr>
        <w:pStyle w:val="Subtask"/>
        <w:rPr>
          <w:sz w:val="22"/>
          <w:szCs w:val="22"/>
        </w:rPr>
      </w:pPr>
      <w:r w:rsidRPr="00C569F8">
        <w:rPr>
          <w:sz w:val="22"/>
          <w:szCs w:val="22"/>
        </w:rPr>
        <w:t>T</w:t>
      </w:r>
      <w:r w:rsidR="0000794F" w:rsidRPr="00C569F8">
        <w:rPr>
          <w:sz w:val="22"/>
          <w:szCs w:val="22"/>
        </w:rPr>
        <w:t>he &lt;project sponsor&gt;</w:t>
      </w:r>
      <w:r w:rsidR="00067863" w:rsidRPr="00C569F8">
        <w:rPr>
          <w:sz w:val="22"/>
          <w:szCs w:val="22"/>
        </w:rPr>
        <w:t xml:space="preserve"> will collect</w:t>
      </w:r>
      <w:r w:rsidR="00874C10" w:rsidRPr="00C569F8">
        <w:rPr>
          <w:sz w:val="22"/>
          <w:szCs w:val="22"/>
        </w:rPr>
        <w:t xml:space="preserve">, </w:t>
      </w:r>
      <w:r w:rsidR="00BB543B" w:rsidRPr="00C569F8">
        <w:rPr>
          <w:sz w:val="22"/>
          <w:szCs w:val="22"/>
        </w:rPr>
        <w:t>document</w:t>
      </w:r>
      <w:r w:rsidR="00874C10" w:rsidRPr="00C569F8">
        <w:rPr>
          <w:sz w:val="22"/>
          <w:szCs w:val="22"/>
        </w:rPr>
        <w:t>, and archive</w:t>
      </w:r>
      <w:r w:rsidR="00BB543B" w:rsidRPr="00C569F8">
        <w:rPr>
          <w:sz w:val="22"/>
          <w:szCs w:val="22"/>
        </w:rPr>
        <w:t xml:space="preserve"> data </w:t>
      </w:r>
      <w:r w:rsidR="00067863" w:rsidRPr="00C569F8">
        <w:rPr>
          <w:sz w:val="22"/>
          <w:szCs w:val="22"/>
        </w:rPr>
        <w:t>on current transit service levels</w:t>
      </w:r>
      <w:r w:rsidR="00A32781">
        <w:rPr>
          <w:sz w:val="22"/>
          <w:szCs w:val="22"/>
        </w:rPr>
        <w:t xml:space="preserve"> (including capacity)</w:t>
      </w:r>
      <w:r w:rsidR="00067863" w:rsidRPr="00C569F8">
        <w:rPr>
          <w:sz w:val="22"/>
          <w:szCs w:val="22"/>
        </w:rPr>
        <w:t xml:space="preserve">, O&amp;M costs, and ridership </w:t>
      </w:r>
      <w:r w:rsidR="009D4F24" w:rsidRPr="00C569F8">
        <w:rPr>
          <w:sz w:val="22"/>
          <w:szCs w:val="22"/>
        </w:rPr>
        <w:t>according to</w:t>
      </w:r>
      <w:r w:rsidR="00067863" w:rsidRPr="00C569F8">
        <w:rPr>
          <w:sz w:val="22"/>
          <w:szCs w:val="22"/>
        </w:rPr>
        <w:t xml:space="preserve"> the </w:t>
      </w:r>
      <w:r w:rsidR="00874C10" w:rsidRPr="00C569F8">
        <w:rPr>
          <w:sz w:val="22"/>
          <w:szCs w:val="22"/>
        </w:rPr>
        <w:t>designs for data collection</w:t>
      </w:r>
      <w:r w:rsidRPr="00C569F8">
        <w:rPr>
          <w:sz w:val="22"/>
          <w:szCs w:val="22"/>
        </w:rPr>
        <w:t>.  The</w:t>
      </w:r>
      <w:r w:rsidR="0000794F" w:rsidRPr="00C569F8">
        <w:rPr>
          <w:sz w:val="22"/>
          <w:szCs w:val="22"/>
        </w:rPr>
        <w:t xml:space="preserve"> &lt;project sponsor&gt;</w:t>
      </w:r>
      <w:r w:rsidR="00875F4D" w:rsidRPr="00C569F8">
        <w:rPr>
          <w:sz w:val="22"/>
          <w:szCs w:val="22"/>
        </w:rPr>
        <w:t xml:space="preserve"> will collect the data before the beginning of </w:t>
      </w:r>
      <w:r w:rsidR="00B062E1" w:rsidRPr="00C569F8">
        <w:rPr>
          <w:sz w:val="22"/>
          <w:szCs w:val="22"/>
        </w:rPr>
        <w:t xml:space="preserve">any </w:t>
      </w:r>
      <w:r w:rsidR="00875F4D" w:rsidRPr="00C569F8">
        <w:rPr>
          <w:sz w:val="22"/>
          <w:szCs w:val="22"/>
        </w:rPr>
        <w:t xml:space="preserve">project construction </w:t>
      </w:r>
      <w:r w:rsidR="00B062E1" w:rsidRPr="00C569F8">
        <w:rPr>
          <w:sz w:val="22"/>
          <w:szCs w:val="22"/>
        </w:rPr>
        <w:t>that would cause</w:t>
      </w:r>
      <w:r w:rsidR="00875F4D" w:rsidRPr="00C569F8">
        <w:rPr>
          <w:sz w:val="22"/>
          <w:szCs w:val="22"/>
        </w:rPr>
        <w:t xml:space="preserve"> disruptions of transit services.</w:t>
      </w:r>
    </w:p>
    <w:p w:rsidR="00874C10" w:rsidRPr="00C569F8" w:rsidRDefault="00635711" w:rsidP="00956B98">
      <w:pPr>
        <w:pStyle w:val="Subtask"/>
        <w:rPr>
          <w:sz w:val="22"/>
          <w:szCs w:val="22"/>
        </w:rPr>
      </w:pPr>
      <w:r w:rsidRPr="00C569F8">
        <w:rPr>
          <w:sz w:val="22"/>
          <w:szCs w:val="22"/>
        </w:rPr>
        <w:t>T</w:t>
      </w:r>
      <w:r w:rsidR="0000794F" w:rsidRPr="00C569F8">
        <w:rPr>
          <w:sz w:val="22"/>
          <w:szCs w:val="22"/>
        </w:rPr>
        <w:t>he &lt;project sponsor&gt;</w:t>
      </w:r>
      <w:r w:rsidR="00874C10" w:rsidRPr="00C569F8">
        <w:rPr>
          <w:sz w:val="22"/>
          <w:szCs w:val="22"/>
        </w:rPr>
        <w:t xml:space="preserve"> will document the results of this task in a memorandum addressed to the staff who will prepare the </w:t>
      </w:r>
      <w:r w:rsidR="005C06B4" w:rsidRPr="00C569F8">
        <w:rPr>
          <w:sz w:val="22"/>
          <w:szCs w:val="22"/>
        </w:rPr>
        <w:t xml:space="preserve">technical memoranda in Task </w:t>
      </w:r>
      <w:r w:rsidRPr="00C569F8">
        <w:rPr>
          <w:sz w:val="22"/>
          <w:szCs w:val="22"/>
        </w:rPr>
        <w:t>5</w:t>
      </w:r>
      <w:r w:rsidR="00874C10" w:rsidRPr="00C569F8">
        <w:rPr>
          <w:sz w:val="22"/>
          <w:szCs w:val="22"/>
        </w:rPr>
        <w:t xml:space="preserve">.  For each of the three </w:t>
      </w:r>
      <w:r w:rsidR="00965653" w:rsidRPr="00C569F8">
        <w:rPr>
          <w:sz w:val="22"/>
          <w:szCs w:val="22"/>
        </w:rPr>
        <w:t>outcomes</w:t>
      </w:r>
      <w:r w:rsidR="00874C10" w:rsidRPr="00C569F8">
        <w:rPr>
          <w:sz w:val="22"/>
          <w:szCs w:val="22"/>
        </w:rPr>
        <w:t>, the memorandum will provide an annotated inventory of the archived data and provide summaries of the data that will be useful in the later comparisons of conditions before and after project opening.</w:t>
      </w:r>
    </w:p>
    <w:p w:rsidR="00874C10" w:rsidRPr="00C569F8" w:rsidRDefault="00635711" w:rsidP="00956B98">
      <w:pPr>
        <w:pStyle w:val="Subtask"/>
        <w:rPr>
          <w:sz w:val="22"/>
          <w:szCs w:val="22"/>
        </w:rPr>
      </w:pPr>
      <w:r w:rsidRPr="00C569F8">
        <w:rPr>
          <w:sz w:val="22"/>
          <w:szCs w:val="22"/>
        </w:rPr>
        <w:t>T</w:t>
      </w:r>
      <w:r w:rsidR="0000794F" w:rsidRPr="00C569F8">
        <w:rPr>
          <w:sz w:val="22"/>
          <w:szCs w:val="22"/>
        </w:rPr>
        <w:t>he &lt;project sponsor&gt;</w:t>
      </w:r>
      <w:r w:rsidR="00874C10" w:rsidRPr="00C569F8">
        <w:rPr>
          <w:sz w:val="22"/>
          <w:szCs w:val="22"/>
        </w:rPr>
        <w:t xml:space="preserve"> </w:t>
      </w:r>
      <w:r w:rsidR="00F92B9A" w:rsidRPr="00C569F8">
        <w:rPr>
          <w:sz w:val="22"/>
          <w:szCs w:val="22"/>
        </w:rPr>
        <w:t xml:space="preserve">will </w:t>
      </w:r>
      <w:r w:rsidR="00874C10" w:rsidRPr="00C569F8">
        <w:rPr>
          <w:sz w:val="22"/>
          <w:szCs w:val="22"/>
        </w:rPr>
        <w:t xml:space="preserve">prepare three electronic copies of the archived </w:t>
      </w:r>
      <w:r w:rsidR="00F92B9A" w:rsidRPr="00C569F8">
        <w:rPr>
          <w:sz w:val="22"/>
          <w:szCs w:val="22"/>
        </w:rPr>
        <w:t xml:space="preserve">data </w:t>
      </w:r>
      <w:r w:rsidR="00874C10" w:rsidRPr="00C569F8">
        <w:rPr>
          <w:sz w:val="22"/>
          <w:szCs w:val="22"/>
        </w:rPr>
        <w:t xml:space="preserve">and documentation from </w:t>
      </w:r>
      <w:r w:rsidR="00F92B9A" w:rsidRPr="00C569F8">
        <w:rPr>
          <w:sz w:val="22"/>
          <w:szCs w:val="22"/>
        </w:rPr>
        <w:t>this</w:t>
      </w:r>
      <w:r w:rsidR="00874C10" w:rsidRPr="00C569F8">
        <w:rPr>
          <w:sz w:val="22"/>
          <w:szCs w:val="22"/>
        </w:rPr>
        <w:t xml:space="preserve"> milestone, keeping two in separate locations locally and sending the third to FTA for review and safekeeping.  </w:t>
      </w:r>
    </w:p>
    <w:p w:rsidR="00727751" w:rsidRPr="00C569F8" w:rsidRDefault="006A3465" w:rsidP="00956B98">
      <w:pPr>
        <w:pStyle w:val="Task"/>
        <w:rPr>
          <w:sz w:val="22"/>
          <w:szCs w:val="22"/>
        </w:rPr>
      </w:pPr>
      <w:r w:rsidRPr="00C569F8">
        <w:rPr>
          <w:sz w:val="22"/>
          <w:szCs w:val="22"/>
        </w:rPr>
        <w:t xml:space="preserve">Collect and archive data on conditions after project </w:t>
      </w:r>
      <w:r w:rsidR="00751286" w:rsidRPr="00C569F8">
        <w:rPr>
          <w:sz w:val="22"/>
          <w:szCs w:val="22"/>
        </w:rPr>
        <w:t>opening</w:t>
      </w:r>
    </w:p>
    <w:p w:rsidR="005C06B4" w:rsidRPr="00C569F8" w:rsidRDefault="00F92B9A" w:rsidP="00956B98">
      <w:pPr>
        <w:pStyle w:val="BodyText"/>
        <w:rPr>
          <w:sz w:val="22"/>
          <w:szCs w:val="22"/>
        </w:rPr>
      </w:pPr>
      <w:r w:rsidRPr="00C569F8">
        <w:rPr>
          <w:sz w:val="22"/>
          <w:szCs w:val="22"/>
        </w:rPr>
        <w:t xml:space="preserve">The purpose of this task is to collect the data needed to establish the actual outcomes of the project </w:t>
      </w:r>
      <w:r w:rsidR="005C06B4" w:rsidRPr="00C569F8">
        <w:rPr>
          <w:sz w:val="22"/>
          <w:szCs w:val="22"/>
        </w:rPr>
        <w:t>for</w:t>
      </w:r>
      <w:r w:rsidRPr="00C569F8">
        <w:rPr>
          <w:sz w:val="22"/>
          <w:szCs w:val="22"/>
        </w:rPr>
        <w:t xml:space="preserve"> all five project </w:t>
      </w:r>
      <w:r w:rsidR="00965653" w:rsidRPr="00C569F8">
        <w:rPr>
          <w:sz w:val="22"/>
          <w:szCs w:val="22"/>
        </w:rPr>
        <w:t>outcomes</w:t>
      </w:r>
      <w:r w:rsidRPr="00C569F8">
        <w:rPr>
          <w:sz w:val="22"/>
          <w:szCs w:val="22"/>
        </w:rPr>
        <w:t xml:space="preserve"> – physical scope, capital costs, transit service levels, O&amp;M costs, and transit ridership.</w:t>
      </w:r>
    </w:p>
    <w:p w:rsidR="007D507A" w:rsidRPr="00C569F8" w:rsidRDefault="00635711" w:rsidP="00956B98">
      <w:pPr>
        <w:pStyle w:val="Subtask"/>
        <w:rPr>
          <w:sz w:val="22"/>
          <w:szCs w:val="22"/>
        </w:rPr>
      </w:pPr>
      <w:r w:rsidRPr="00C569F8">
        <w:rPr>
          <w:sz w:val="22"/>
          <w:szCs w:val="22"/>
        </w:rPr>
        <w:t>T</w:t>
      </w:r>
      <w:r w:rsidR="0000794F" w:rsidRPr="00C569F8">
        <w:rPr>
          <w:sz w:val="22"/>
          <w:szCs w:val="22"/>
        </w:rPr>
        <w:t>he &lt;project sponsor&gt;</w:t>
      </w:r>
      <w:r w:rsidR="007D507A" w:rsidRPr="00C569F8">
        <w:rPr>
          <w:sz w:val="22"/>
          <w:szCs w:val="22"/>
        </w:rPr>
        <w:t xml:space="preserve"> will collect and document data on the actual physical scope </w:t>
      </w:r>
      <w:r w:rsidR="00D273F8" w:rsidRPr="00C569F8">
        <w:rPr>
          <w:sz w:val="22"/>
          <w:szCs w:val="22"/>
        </w:rPr>
        <w:t xml:space="preserve">and capital costs </w:t>
      </w:r>
      <w:r w:rsidR="007D507A" w:rsidRPr="00C569F8">
        <w:rPr>
          <w:sz w:val="22"/>
          <w:szCs w:val="22"/>
        </w:rPr>
        <w:t>of the project</w:t>
      </w:r>
      <w:r w:rsidR="001476C6" w:rsidRPr="00C569F8">
        <w:rPr>
          <w:sz w:val="22"/>
          <w:szCs w:val="22"/>
        </w:rPr>
        <w:t>, consistent with the specifications in Appendix B,</w:t>
      </w:r>
      <w:r w:rsidR="007D507A" w:rsidRPr="00C569F8">
        <w:rPr>
          <w:sz w:val="22"/>
          <w:szCs w:val="22"/>
        </w:rPr>
        <w:t xml:space="preserve"> as this information becomes available over the period of project construction.  </w:t>
      </w:r>
      <w:r w:rsidR="00205851" w:rsidRPr="00C569F8">
        <w:rPr>
          <w:sz w:val="22"/>
          <w:szCs w:val="22"/>
        </w:rPr>
        <w:t xml:space="preserve">Data on physical scope will include any redesigns and change orders </w:t>
      </w:r>
      <w:r w:rsidR="00371A0B" w:rsidRPr="00C569F8">
        <w:rPr>
          <w:sz w:val="22"/>
          <w:szCs w:val="22"/>
        </w:rPr>
        <w:t>that alter the scope definition in the FFGA.  Data on capital costs will include actual expenditures by month for the detailed (two decimal place) Standard Cost Categories.</w:t>
      </w:r>
    </w:p>
    <w:p w:rsidR="00D273F8" w:rsidRPr="00C569F8" w:rsidRDefault="007D507A" w:rsidP="00956B98">
      <w:pPr>
        <w:pStyle w:val="Subtask"/>
        <w:rPr>
          <w:sz w:val="22"/>
          <w:szCs w:val="22"/>
        </w:rPr>
      </w:pPr>
      <w:r w:rsidRPr="00C569F8">
        <w:rPr>
          <w:sz w:val="22"/>
          <w:szCs w:val="22"/>
        </w:rPr>
        <w:t xml:space="preserve">At approximately two years after project opening, </w:t>
      </w:r>
      <w:r w:rsidR="0000794F" w:rsidRPr="00C569F8">
        <w:rPr>
          <w:sz w:val="22"/>
          <w:szCs w:val="22"/>
        </w:rPr>
        <w:t>the &lt;project sponsor&gt;</w:t>
      </w:r>
      <w:r w:rsidRPr="00C569F8">
        <w:rPr>
          <w:sz w:val="22"/>
          <w:szCs w:val="22"/>
        </w:rPr>
        <w:t xml:space="preserve"> </w:t>
      </w:r>
      <w:r w:rsidR="005C06B4" w:rsidRPr="00C569F8">
        <w:rPr>
          <w:sz w:val="22"/>
          <w:szCs w:val="22"/>
        </w:rPr>
        <w:t xml:space="preserve">will </w:t>
      </w:r>
      <w:r w:rsidR="00D273F8" w:rsidRPr="00C569F8">
        <w:rPr>
          <w:sz w:val="22"/>
          <w:szCs w:val="22"/>
        </w:rPr>
        <w:t xml:space="preserve">use the data-collection </w:t>
      </w:r>
      <w:r w:rsidR="005C06B4" w:rsidRPr="00C569F8">
        <w:rPr>
          <w:sz w:val="22"/>
          <w:szCs w:val="22"/>
        </w:rPr>
        <w:t>methods designed</w:t>
      </w:r>
      <w:r w:rsidR="00B449DA">
        <w:rPr>
          <w:sz w:val="22"/>
          <w:szCs w:val="22"/>
        </w:rPr>
        <w:t xml:space="preserve"> in Task 3</w:t>
      </w:r>
      <w:r w:rsidR="005C06B4" w:rsidRPr="00C569F8">
        <w:rPr>
          <w:sz w:val="22"/>
          <w:szCs w:val="22"/>
        </w:rPr>
        <w:t xml:space="preserve">, consistent with the specifications in Appendix </w:t>
      </w:r>
      <w:r w:rsidR="001476C6" w:rsidRPr="00C569F8">
        <w:rPr>
          <w:sz w:val="22"/>
          <w:szCs w:val="22"/>
        </w:rPr>
        <w:t>C</w:t>
      </w:r>
      <w:r w:rsidR="005C06B4" w:rsidRPr="00C569F8">
        <w:rPr>
          <w:sz w:val="22"/>
          <w:szCs w:val="22"/>
        </w:rPr>
        <w:t>,</w:t>
      </w:r>
      <w:r w:rsidR="00D273F8" w:rsidRPr="00C569F8">
        <w:rPr>
          <w:sz w:val="22"/>
          <w:szCs w:val="22"/>
        </w:rPr>
        <w:t xml:space="preserve"> to </w:t>
      </w:r>
      <w:r w:rsidRPr="00C569F8">
        <w:rPr>
          <w:sz w:val="22"/>
          <w:szCs w:val="22"/>
        </w:rPr>
        <w:t>collect and document data on actual transit service levels</w:t>
      </w:r>
      <w:r w:rsidR="00A32781">
        <w:rPr>
          <w:sz w:val="22"/>
          <w:szCs w:val="22"/>
        </w:rPr>
        <w:t xml:space="preserve"> (including capacity)</w:t>
      </w:r>
      <w:r w:rsidRPr="00C569F8">
        <w:rPr>
          <w:sz w:val="22"/>
          <w:szCs w:val="22"/>
        </w:rPr>
        <w:t>, O&amp;M costs, and ridership</w:t>
      </w:r>
      <w:r w:rsidR="00D273F8" w:rsidRPr="00C569F8">
        <w:rPr>
          <w:sz w:val="22"/>
          <w:szCs w:val="22"/>
        </w:rPr>
        <w:t xml:space="preserve">.  </w:t>
      </w:r>
    </w:p>
    <w:p w:rsidR="005C06B4" w:rsidRPr="00C569F8" w:rsidRDefault="00635711" w:rsidP="00956B98">
      <w:pPr>
        <w:pStyle w:val="Subtask"/>
        <w:rPr>
          <w:sz w:val="22"/>
          <w:szCs w:val="22"/>
        </w:rPr>
      </w:pPr>
      <w:r w:rsidRPr="00C569F8">
        <w:rPr>
          <w:sz w:val="22"/>
          <w:szCs w:val="22"/>
        </w:rPr>
        <w:t>T</w:t>
      </w:r>
      <w:r w:rsidR="0000794F" w:rsidRPr="00C569F8">
        <w:rPr>
          <w:sz w:val="22"/>
          <w:szCs w:val="22"/>
        </w:rPr>
        <w:t>he &lt;project sponsor&gt;</w:t>
      </w:r>
      <w:r w:rsidR="005C06B4" w:rsidRPr="00C569F8">
        <w:rPr>
          <w:sz w:val="22"/>
          <w:szCs w:val="22"/>
        </w:rPr>
        <w:t xml:space="preserve"> will document the results of this task in a memorandum addressed to the staff who will prepare the technical memoranda in Task </w:t>
      </w:r>
      <w:r w:rsidRPr="00C569F8">
        <w:rPr>
          <w:sz w:val="22"/>
          <w:szCs w:val="22"/>
        </w:rPr>
        <w:t>5</w:t>
      </w:r>
      <w:r w:rsidR="005C06B4" w:rsidRPr="00C569F8">
        <w:rPr>
          <w:sz w:val="22"/>
          <w:szCs w:val="22"/>
        </w:rPr>
        <w:t xml:space="preserve">.  For each of the five </w:t>
      </w:r>
      <w:r w:rsidR="00965653" w:rsidRPr="00C569F8">
        <w:rPr>
          <w:sz w:val="22"/>
          <w:szCs w:val="22"/>
        </w:rPr>
        <w:t>project outcomes</w:t>
      </w:r>
      <w:r w:rsidR="005C06B4" w:rsidRPr="00C569F8">
        <w:rPr>
          <w:sz w:val="22"/>
          <w:szCs w:val="22"/>
        </w:rPr>
        <w:t>, the memorandum will provide an annotated inventory of the archived data and provide summaries of the data that will be useful in the preparation of the memoranda.</w:t>
      </w:r>
    </w:p>
    <w:p w:rsidR="00B36CD9" w:rsidRPr="00C569F8" w:rsidRDefault="002B42DD" w:rsidP="00956B98">
      <w:pPr>
        <w:pStyle w:val="Task"/>
        <w:rPr>
          <w:sz w:val="22"/>
          <w:szCs w:val="22"/>
        </w:rPr>
      </w:pPr>
      <w:r w:rsidRPr="00C569F8">
        <w:rPr>
          <w:sz w:val="22"/>
          <w:szCs w:val="22"/>
        </w:rPr>
        <w:lastRenderedPageBreak/>
        <w:t>D</w:t>
      </w:r>
      <w:r w:rsidR="00CF7B1A" w:rsidRPr="00C569F8">
        <w:rPr>
          <w:sz w:val="22"/>
          <w:szCs w:val="22"/>
        </w:rPr>
        <w:t>ocument</w:t>
      </w:r>
      <w:r w:rsidRPr="00C569F8">
        <w:rPr>
          <w:sz w:val="22"/>
          <w:szCs w:val="22"/>
        </w:rPr>
        <w:t xml:space="preserve"> </w:t>
      </w:r>
      <w:r w:rsidR="00B36CD9" w:rsidRPr="00C569F8">
        <w:rPr>
          <w:sz w:val="22"/>
          <w:szCs w:val="22"/>
        </w:rPr>
        <w:t xml:space="preserve">actual </w:t>
      </w:r>
      <w:r w:rsidR="00CF7B1A" w:rsidRPr="00C569F8">
        <w:rPr>
          <w:sz w:val="22"/>
          <w:szCs w:val="22"/>
        </w:rPr>
        <w:t>project outcomes</w:t>
      </w:r>
      <w:r w:rsidR="00B36CD9" w:rsidRPr="00C569F8">
        <w:rPr>
          <w:sz w:val="22"/>
          <w:szCs w:val="22"/>
        </w:rPr>
        <w:t xml:space="preserve"> </w:t>
      </w:r>
      <w:r w:rsidR="00CF7B1A" w:rsidRPr="00C569F8">
        <w:rPr>
          <w:sz w:val="22"/>
          <w:szCs w:val="22"/>
        </w:rPr>
        <w:t>and the accuracy of predicted outcomes</w:t>
      </w:r>
    </w:p>
    <w:p w:rsidR="00A744CF" w:rsidRDefault="00CF7B1A" w:rsidP="00A744CF">
      <w:pPr>
        <w:pStyle w:val="BodyText"/>
        <w:rPr>
          <w:sz w:val="22"/>
          <w:szCs w:val="22"/>
        </w:rPr>
      </w:pPr>
      <w:r w:rsidRPr="00C569F8">
        <w:rPr>
          <w:sz w:val="22"/>
          <w:szCs w:val="22"/>
        </w:rPr>
        <w:t xml:space="preserve">The purpose of this task is to </w:t>
      </w:r>
      <w:r w:rsidR="005C06B4" w:rsidRPr="00C569F8">
        <w:rPr>
          <w:sz w:val="22"/>
          <w:szCs w:val="22"/>
        </w:rPr>
        <w:t xml:space="preserve">analyze and document in detail both the actual outcomes and the accuracy of </w:t>
      </w:r>
      <w:r w:rsidR="00195F0B">
        <w:rPr>
          <w:sz w:val="22"/>
          <w:szCs w:val="22"/>
        </w:rPr>
        <w:t xml:space="preserve">the </w:t>
      </w:r>
      <w:r w:rsidR="005C06B4" w:rsidRPr="00C569F8">
        <w:rPr>
          <w:sz w:val="22"/>
          <w:szCs w:val="22"/>
        </w:rPr>
        <w:t>predict</w:t>
      </w:r>
      <w:r w:rsidR="00195F0B">
        <w:rPr>
          <w:sz w:val="22"/>
          <w:szCs w:val="22"/>
        </w:rPr>
        <w:t>ions</w:t>
      </w:r>
      <w:r w:rsidR="005C06B4" w:rsidRPr="00C569F8">
        <w:rPr>
          <w:sz w:val="22"/>
          <w:szCs w:val="22"/>
        </w:rPr>
        <w:t xml:space="preserve"> for all five project </w:t>
      </w:r>
      <w:r w:rsidR="00965653" w:rsidRPr="00C569F8">
        <w:rPr>
          <w:sz w:val="22"/>
          <w:szCs w:val="22"/>
        </w:rPr>
        <w:t>outcomes</w:t>
      </w:r>
      <w:r w:rsidR="005C06B4" w:rsidRPr="00C569F8">
        <w:rPr>
          <w:sz w:val="22"/>
          <w:szCs w:val="22"/>
        </w:rPr>
        <w:t xml:space="preserve">.  The five technical memoranda that </w:t>
      </w:r>
      <w:r w:rsidR="0000794F" w:rsidRPr="00C569F8">
        <w:rPr>
          <w:sz w:val="22"/>
          <w:szCs w:val="22"/>
        </w:rPr>
        <w:t>the &lt;project sponsor&gt;</w:t>
      </w:r>
      <w:r w:rsidR="005C06B4" w:rsidRPr="00C569F8">
        <w:rPr>
          <w:sz w:val="22"/>
          <w:szCs w:val="22"/>
        </w:rPr>
        <w:t xml:space="preserve"> will produce in this task will become appendices to the final report prepared in Task </w:t>
      </w:r>
      <w:r w:rsidR="00965653" w:rsidRPr="00C569F8">
        <w:rPr>
          <w:sz w:val="22"/>
          <w:szCs w:val="22"/>
        </w:rPr>
        <w:t>6</w:t>
      </w:r>
      <w:r w:rsidR="005C06B4" w:rsidRPr="00C569F8">
        <w:rPr>
          <w:sz w:val="22"/>
          <w:szCs w:val="22"/>
        </w:rPr>
        <w:t>.  This arrangement permits full documentation of the analyses i</w:t>
      </w:r>
      <w:r w:rsidR="00B267AD" w:rsidRPr="00C569F8">
        <w:rPr>
          <w:sz w:val="22"/>
          <w:szCs w:val="22"/>
        </w:rPr>
        <w:t>n whatever length is needed and enables the final report to focus on big-picture findings, insights</w:t>
      </w:r>
      <w:r w:rsidR="00371A0B" w:rsidRPr="00C569F8">
        <w:rPr>
          <w:sz w:val="22"/>
          <w:szCs w:val="22"/>
        </w:rPr>
        <w:t>,</w:t>
      </w:r>
      <w:r w:rsidR="00B267AD" w:rsidRPr="00C569F8">
        <w:rPr>
          <w:sz w:val="22"/>
          <w:szCs w:val="22"/>
        </w:rPr>
        <w:t xml:space="preserve"> and conclusions in a relatively brief, readable document.</w:t>
      </w:r>
      <w:r w:rsidR="00C76450">
        <w:rPr>
          <w:sz w:val="22"/>
          <w:szCs w:val="22"/>
        </w:rPr>
        <w:t xml:space="preserve">  </w:t>
      </w:r>
      <w:r w:rsidR="00A744CF">
        <w:rPr>
          <w:sz w:val="22"/>
          <w:szCs w:val="22"/>
        </w:rPr>
        <w:t>For any topic where full documentation requires only a few pages, an appendix will not be needed and the documentation may serve instead as the chapter in the body of the report.</w:t>
      </w:r>
    </w:p>
    <w:p w:rsidR="007A48F5" w:rsidRDefault="00B267AD" w:rsidP="00A744CF">
      <w:pPr>
        <w:pStyle w:val="Subtask"/>
      </w:pPr>
      <w:r w:rsidRPr="00C569F8">
        <w:t xml:space="preserve">For each of the five project </w:t>
      </w:r>
      <w:r w:rsidR="00965653" w:rsidRPr="00C569F8">
        <w:t>outcomes</w:t>
      </w:r>
      <w:r w:rsidRPr="00C569F8">
        <w:t xml:space="preserve">, </w:t>
      </w:r>
      <w:r w:rsidR="0000794F" w:rsidRPr="00C569F8">
        <w:t>the &lt;project sponsor&gt;</w:t>
      </w:r>
      <w:r w:rsidRPr="00C569F8">
        <w:t xml:space="preserve"> will prepare a technical memorandum that documents the actual outcome of the project</w:t>
      </w:r>
      <w:r w:rsidR="007A48F5" w:rsidRPr="00C569F8">
        <w:t xml:space="preserve">, </w:t>
      </w:r>
      <w:r w:rsidRPr="00C569F8">
        <w:t xml:space="preserve">evaluates the accuracy of </w:t>
      </w:r>
      <w:r w:rsidR="00205851" w:rsidRPr="00C569F8">
        <w:t xml:space="preserve">the </w:t>
      </w:r>
      <w:r w:rsidRPr="00C569F8">
        <w:t>predict</w:t>
      </w:r>
      <w:r w:rsidR="00205851" w:rsidRPr="00C569F8">
        <w:t xml:space="preserve">ions compared to those </w:t>
      </w:r>
      <w:r w:rsidRPr="00C569F8">
        <w:t>outcomes</w:t>
      </w:r>
      <w:r w:rsidR="007A48F5" w:rsidRPr="00C569F8">
        <w:t>, determines the causes of any significant predicted-actual differences, and identifies any lessons learned that may be useful in the development of future projects</w:t>
      </w:r>
      <w:r w:rsidR="00A744CF">
        <w:t>.</w:t>
      </w:r>
    </w:p>
    <w:p w:rsidR="00A744CF" w:rsidRDefault="00A744CF" w:rsidP="00A744CF">
      <w:pPr>
        <w:pStyle w:val="Subtask"/>
        <w:rPr>
          <w:sz w:val="22"/>
          <w:szCs w:val="22"/>
        </w:rPr>
      </w:pPr>
      <w:r w:rsidRPr="00C569F8">
        <w:rPr>
          <w:sz w:val="22"/>
          <w:szCs w:val="22"/>
        </w:rPr>
        <w:t>The &lt;project sponsor&gt;</w:t>
      </w:r>
      <w:r>
        <w:rPr>
          <w:sz w:val="22"/>
          <w:szCs w:val="22"/>
        </w:rPr>
        <w:t xml:space="preserve"> will initiate the analyses of physical scope and capital costs as soon after project opening as </w:t>
      </w:r>
      <w:r w:rsidR="00CB2F07">
        <w:rPr>
          <w:sz w:val="22"/>
          <w:szCs w:val="22"/>
        </w:rPr>
        <w:t>possible</w:t>
      </w:r>
      <w:r>
        <w:rPr>
          <w:sz w:val="22"/>
          <w:szCs w:val="22"/>
        </w:rPr>
        <w:t>.  In the interest of the timely capture of insights on project scope and cost, the analysis will be done before the scope and cost information is finalized, unless outstanding scope items and costs (claims, etc.) are so large as to affect the findings</w:t>
      </w:r>
      <w:r w:rsidR="00982DED">
        <w:rPr>
          <w:sz w:val="22"/>
          <w:szCs w:val="22"/>
        </w:rPr>
        <w:t xml:space="preserve"> in substantive ways</w:t>
      </w:r>
      <w:r>
        <w:rPr>
          <w:sz w:val="22"/>
          <w:szCs w:val="22"/>
        </w:rPr>
        <w:t xml:space="preserve">.  Adjustments can be made to scope details and </w:t>
      </w:r>
      <w:r w:rsidR="00CB2F07">
        <w:rPr>
          <w:sz w:val="22"/>
          <w:szCs w:val="22"/>
        </w:rPr>
        <w:t xml:space="preserve">final </w:t>
      </w:r>
      <w:r>
        <w:rPr>
          <w:sz w:val="22"/>
          <w:szCs w:val="22"/>
        </w:rPr>
        <w:t>cost</w:t>
      </w:r>
      <w:r w:rsidR="00982DED">
        <w:rPr>
          <w:sz w:val="22"/>
          <w:szCs w:val="22"/>
        </w:rPr>
        <w:t>s</w:t>
      </w:r>
      <w:r>
        <w:rPr>
          <w:sz w:val="22"/>
          <w:szCs w:val="22"/>
        </w:rPr>
        <w:t xml:space="preserve"> </w:t>
      </w:r>
      <w:r w:rsidR="00CB2F07">
        <w:rPr>
          <w:sz w:val="22"/>
          <w:szCs w:val="22"/>
        </w:rPr>
        <w:t>as the final information because available.</w:t>
      </w:r>
      <w:r>
        <w:rPr>
          <w:sz w:val="22"/>
          <w:szCs w:val="22"/>
        </w:rPr>
        <w:t xml:space="preserve"> </w:t>
      </w:r>
    </w:p>
    <w:p w:rsidR="00CB2F07" w:rsidRPr="00CB2F07" w:rsidRDefault="00CB2F07" w:rsidP="00CB2F07">
      <w:pPr>
        <w:pStyle w:val="Subtask"/>
      </w:pPr>
      <w:r w:rsidRPr="00C569F8">
        <w:rPr>
          <w:sz w:val="22"/>
          <w:szCs w:val="22"/>
        </w:rPr>
        <w:t>The &lt;project sponsor&gt;</w:t>
      </w:r>
      <w:r>
        <w:rPr>
          <w:sz w:val="22"/>
          <w:szCs w:val="22"/>
        </w:rPr>
        <w:t xml:space="preserve"> will initiate the analyses of transit service, O&amp;M costs, and ridership when information for those outcomes becomes available for the “after” milestone.</w:t>
      </w:r>
    </w:p>
    <w:p w:rsidR="00371A0B" w:rsidRPr="00C569F8" w:rsidRDefault="00371A0B" w:rsidP="00956B98">
      <w:pPr>
        <w:pStyle w:val="Subtask"/>
        <w:rPr>
          <w:sz w:val="22"/>
          <w:szCs w:val="22"/>
        </w:rPr>
      </w:pPr>
      <w:r w:rsidRPr="00C569F8">
        <w:rPr>
          <w:sz w:val="22"/>
          <w:szCs w:val="22"/>
        </w:rPr>
        <w:t xml:space="preserve">As the individual memoranda are prepared, </w:t>
      </w:r>
      <w:r w:rsidR="0000794F" w:rsidRPr="00C569F8">
        <w:rPr>
          <w:sz w:val="22"/>
          <w:szCs w:val="22"/>
        </w:rPr>
        <w:t>the &lt;project sponsor&gt;</w:t>
      </w:r>
      <w:r w:rsidRPr="00C569F8">
        <w:rPr>
          <w:sz w:val="22"/>
          <w:szCs w:val="22"/>
        </w:rPr>
        <w:t xml:space="preserve"> will provide drafts to FTA for review and comment.</w:t>
      </w:r>
    </w:p>
    <w:p w:rsidR="00371A0B" w:rsidRPr="00C569F8" w:rsidRDefault="00965653" w:rsidP="00956B98">
      <w:pPr>
        <w:pStyle w:val="Subtask"/>
        <w:rPr>
          <w:sz w:val="22"/>
          <w:szCs w:val="22"/>
        </w:rPr>
      </w:pPr>
      <w:r w:rsidRPr="00C569F8">
        <w:rPr>
          <w:sz w:val="22"/>
          <w:szCs w:val="22"/>
        </w:rPr>
        <w:t>T</w:t>
      </w:r>
      <w:r w:rsidR="0000794F" w:rsidRPr="00C569F8">
        <w:rPr>
          <w:sz w:val="22"/>
          <w:szCs w:val="22"/>
        </w:rPr>
        <w:t>he &lt;project sponsor&gt;</w:t>
      </w:r>
      <w:r w:rsidR="00371A0B" w:rsidRPr="00C569F8">
        <w:rPr>
          <w:sz w:val="22"/>
          <w:szCs w:val="22"/>
        </w:rPr>
        <w:t xml:space="preserve"> will prepare final versions of the memoranda </w:t>
      </w:r>
      <w:r w:rsidR="00B55A24" w:rsidRPr="00C569F8">
        <w:rPr>
          <w:sz w:val="22"/>
          <w:szCs w:val="22"/>
        </w:rPr>
        <w:t>in</w:t>
      </w:r>
      <w:r w:rsidR="00371A0B" w:rsidRPr="00C569F8">
        <w:rPr>
          <w:sz w:val="22"/>
          <w:szCs w:val="22"/>
        </w:rPr>
        <w:t xml:space="preserve"> response to FTA comments.</w:t>
      </w:r>
    </w:p>
    <w:p w:rsidR="00B36CD9" w:rsidRPr="00C569F8" w:rsidRDefault="00CF7B1A" w:rsidP="00956B98">
      <w:pPr>
        <w:pStyle w:val="Task"/>
        <w:rPr>
          <w:sz w:val="22"/>
          <w:szCs w:val="22"/>
        </w:rPr>
      </w:pPr>
      <w:r w:rsidRPr="00C569F8">
        <w:rPr>
          <w:sz w:val="22"/>
          <w:szCs w:val="22"/>
        </w:rPr>
        <w:t xml:space="preserve">Prepare </w:t>
      </w:r>
      <w:r w:rsidR="00B36CD9" w:rsidRPr="00C569F8">
        <w:rPr>
          <w:sz w:val="22"/>
          <w:szCs w:val="22"/>
        </w:rPr>
        <w:t>the final report</w:t>
      </w:r>
    </w:p>
    <w:p w:rsidR="00B36CD9" w:rsidRPr="00C569F8" w:rsidRDefault="00CF7B1A" w:rsidP="00956B98">
      <w:pPr>
        <w:pStyle w:val="BodyText"/>
        <w:rPr>
          <w:sz w:val="22"/>
          <w:szCs w:val="22"/>
        </w:rPr>
      </w:pPr>
      <w:r w:rsidRPr="00C569F8">
        <w:rPr>
          <w:sz w:val="22"/>
          <w:szCs w:val="22"/>
        </w:rPr>
        <w:t xml:space="preserve">The purpose of this task is to </w:t>
      </w:r>
      <w:r w:rsidR="00371A0B" w:rsidRPr="00C569F8">
        <w:rPr>
          <w:sz w:val="22"/>
          <w:szCs w:val="22"/>
        </w:rPr>
        <w:t>produce a concise final report from the Before-and-After Study that presents the findings, insights, and conclusions d</w:t>
      </w:r>
      <w:r w:rsidR="00B55A24" w:rsidRPr="00C569F8">
        <w:rPr>
          <w:sz w:val="22"/>
          <w:szCs w:val="22"/>
        </w:rPr>
        <w:t>rawn from th</w:t>
      </w:r>
      <w:r w:rsidR="0074338C">
        <w:rPr>
          <w:sz w:val="22"/>
          <w:szCs w:val="22"/>
        </w:rPr>
        <w:t>e individual memoranda in Task 5</w:t>
      </w:r>
      <w:r w:rsidR="00371A0B" w:rsidRPr="00C569F8">
        <w:rPr>
          <w:sz w:val="22"/>
          <w:szCs w:val="22"/>
        </w:rPr>
        <w:t>.</w:t>
      </w:r>
    </w:p>
    <w:p w:rsidR="00B55A24" w:rsidRPr="00C569F8" w:rsidRDefault="00965653" w:rsidP="00956B98">
      <w:pPr>
        <w:pStyle w:val="Subtask"/>
        <w:rPr>
          <w:sz w:val="22"/>
          <w:szCs w:val="22"/>
        </w:rPr>
      </w:pPr>
      <w:r w:rsidRPr="00C569F8">
        <w:rPr>
          <w:sz w:val="22"/>
          <w:szCs w:val="22"/>
        </w:rPr>
        <w:t>T</w:t>
      </w:r>
      <w:r w:rsidR="0000794F" w:rsidRPr="00C569F8">
        <w:rPr>
          <w:sz w:val="22"/>
          <w:szCs w:val="22"/>
        </w:rPr>
        <w:t>he &lt;project sponsor&gt;</w:t>
      </w:r>
      <w:r w:rsidR="00B55A24" w:rsidRPr="00C569F8">
        <w:rPr>
          <w:sz w:val="22"/>
          <w:szCs w:val="22"/>
        </w:rPr>
        <w:t xml:space="preserve"> will prepare a draft of the final report consistent with the outline in Appendix</w:t>
      </w:r>
      <w:r w:rsidRPr="00C569F8">
        <w:rPr>
          <w:sz w:val="22"/>
          <w:szCs w:val="22"/>
        </w:rPr>
        <w:t xml:space="preserve"> D</w:t>
      </w:r>
      <w:r w:rsidR="00B062E1" w:rsidRPr="00C569F8">
        <w:rPr>
          <w:sz w:val="22"/>
          <w:szCs w:val="22"/>
        </w:rPr>
        <w:t xml:space="preserve">.  </w:t>
      </w:r>
    </w:p>
    <w:p w:rsidR="00B55A24" w:rsidRPr="00C569F8" w:rsidRDefault="00965653" w:rsidP="00956B98">
      <w:pPr>
        <w:pStyle w:val="Subtask"/>
        <w:rPr>
          <w:sz w:val="22"/>
          <w:szCs w:val="22"/>
        </w:rPr>
      </w:pPr>
      <w:r w:rsidRPr="00C569F8">
        <w:rPr>
          <w:sz w:val="22"/>
          <w:szCs w:val="22"/>
        </w:rPr>
        <w:t>T</w:t>
      </w:r>
      <w:r w:rsidR="0000794F" w:rsidRPr="00C569F8">
        <w:rPr>
          <w:sz w:val="22"/>
          <w:szCs w:val="22"/>
        </w:rPr>
        <w:t>he &lt;project sponsor&gt;</w:t>
      </w:r>
      <w:r w:rsidR="00B55A24" w:rsidRPr="00C569F8">
        <w:rPr>
          <w:sz w:val="22"/>
          <w:szCs w:val="22"/>
        </w:rPr>
        <w:t xml:space="preserve"> will provide the draft report to FTA for review and comment.</w:t>
      </w:r>
    </w:p>
    <w:p w:rsidR="00B55A24" w:rsidRPr="00C569F8" w:rsidRDefault="003E764E" w:rsidP="00956B98">
      <w:pPr>
        <w:pStyle w:val="Subtask"/>
        <w:rPr>
          <w:sz w:val="22"/>
          <w:szCs w:val="22"/>
        </w:rPr>
      </w:pPr>
      <w:r w:rsidRPr="00C569F8">
        <w:rPr>
          <w:sz w:val="22"/>
          <w:szCs w:val="22"/>
        </w:rPr>
        <w:t>Within 3</w:t>
      </w:r>
      <w:r w:rsidR="000840DA">
        <w:rPr>
          <w:sz w:val="22"/>
          <w:szCs w:val="22"/>
        </w:rPr>
        <w:t>6</w:t>
      </w:r>
      <w:r w:rsidRPr="00C569F8">
        <w:rPr>
          <w:sz w:val="22"/>
          <w:szCs w:val="22"/>
        </w:rPr>
        <w:t xml:space="preserve"> months of project opening, </w:t>
      </w:r>
      <w:r w:rsidR="0000794F" w:rsidRPr="00C569F8">
        <w:rPr>
          <w:sz w:val="22"/>
          <w:szCs w:val="22"/>
        </w:rPr>
        <w:t>the &lt;project sponsor&gt;</w:t>
      </w:r>
      <w:r w:rsidR="00B55A24" w:rsidRPr="00C569F8">
        <w:rPr>
          <w:sz w:val="22"/>
          <w:szCs w:val="22"/>
        </w:rPr>
        <w:t xml:space="preserve"> will prepare the final version of the report in response to FTA comments.</w:t>
      </w:r>
    </w:p>
    <w:p w:rsidR="001476C6" w:rsidRPr="00C569F8" w:rsidRDefault="001476C6" w:rsidP="00956B98">
      <w:pPr>
        <w:rPr>
          <w:sz w:val="22"/>
          <w:szCs w:val="22"/>
        </w:rPr>
      </w:pPr>
      <w:r w:rsidRPr="00C569F8">
        <w:rPr>
          <w:sz w:val="22"/>
          <w:szCs w:val="22"/>
        </w:rPr>
        <w:br w:type="page"/>
      </w:r>
    </w:p>
    <w:p w:rsidR="001476C6" w:rsidRPr="00C569F8" w:rsidRDefault="001476C6" w:rsidP="0024798F">
      <w:pPr>
        <w:pStyle w:val="BodyText2"/>
        <w:jc w:val="center"/>
        <w:rPr>
          <w:sz w:val="22"/>
          <w:szCs w:val="22"/>
        </w:rPr>
      </w:pPr>
      <w:r w:rsidRPr="00C569F8">
        <w:rPr>
          <w:sz w:val="22"/>
          <w:szCs w:val="22"/>
        </w:rPr>
        <w:lastRenderedPageBreak/>
        <w:t>Anticipated Schedule for the Before-and-After Study</w:t>
      </w:r>
    </w:p>
    <w:tbl>
      <w:tblPr>
        <w:tblStyle w:val="TableGrid"/>
        <w:tblW w:w="0" w:type="auto"/>
        <w:tblLook w:val="04A0" w:firstRow="1" w:lastRow="0" w:firstColumn="1" w:lastColumn="0" w:noHBand="0" w:noVBand="1"/>
      </w:tblPr>
      <w:tblGrid>
        <w:gridCol w:w="6948"/>
        <w:gridCol w:w="2520"/>
      </w:tblGrid>
      <w:tr w:rsidR="001476C6" w:rsidRPr="00C569F8" w:rsidTr="002E1BB3">
        <w:tc>
          <w:tcPr>
            <w:tcW w:w="6948" w:type="dxa"/>
            <w:shd w:val="pct20" w:color="auto" w:fill="auto"/>
            <w:vAlign w:val="center"/>
          </w:tcPr>
          <w:p w:rsidR="001476C6" w:rsidRPr="00C569F8" w:rsidRDefault="001476C6" w:rsidP="00956B98">
            <w:pPr>
              <w:pStyle w:val="BodyText2"/>
              <w:rPr>
                <w:sz w:val="22"/>
                <w:szCs w:val="22"/>
              </w:rPr>
            </w:pPr>
            <w:r w:rsidRPr="00C569F8">
              <w:rPr>
                <w:sz w:val="22"/>
                <w:szCs w:val="22"/>
              </w:rPr>
              <w:t>Task</w:t>
            </w:r>
          </w:p>
        </w:tc>
        <w:tc>
          <w:tcPr>
            <w:tcW w:w="2520" w:type="dxa"/>
            <w:shd w:val="pct20" w:color="auto" w:fill="auto"/>
            <w:vAlign w:val="center"/>
          </w:tcPr>
          <w:p w:rsidR="001476C6" w:rsidRPr="00C569F8" w:rsidRDefault="001476C6" w:rsidP="00956B98">
            <w:pPr>
              <w:pStyle w:val="BodyText2"/>
              <w:rPr>
                <w:sz w:val="22"/>
                <w:szCs w:val="22"/>
              </w:rPr>
            </w:pPr>
            <w:r w:rsidRPr="00C569F8">
              <w:rPr>
                <w:sz w:val="22"/>
                <w:szCs w:val="22"/>
              </w:rPr>
              <w:t>Completed by:</w:t>
            </w:r>
          </w:p>
        </w:tc>
      </w:tr>
      <w:tr w:rsidR="001476C6" w:rsidRPr="00C569F8" w:rsidTr="00BC5758">
        <w:trPr>
          <w:trHeight w:val="305"/>
        </w:trPr>
        <w:tc>
          <w:tcPr>
            <w:tcW w:w="6948" w:type="dxa"/>
          </w:tcPr>
          <w:p w:rsidR="001476C6" w:rsidRPr="00C569F8" w:rsidRDefault="001476C6" w:rsidP="001B0B69">
            <w:pPr>
              <w:pStyle w:val="BodyText2"/>
              <w:numPr>
                <w:ilvl w:val="0"/>
                <w:numId w:val="40"/>
              </w:numPr>
              <w:ind w:left="270" w:hanging="270"/>
              <w:rPr>
                <w:sz w:val="20"/>
                <w:szCs w:val="20"/>
              </w:rPr>
            </w:pPr>
            <w:r w:rsidRPr="00C569F8">
              <w:rPr>
                <w:sz w:val="20"/>
                <w:szCs w:val="20"/>
              </w:rPr>
              <w:t>Archive predictions at entry into engineering</w:t>
            </w:r>
          </w:p>
        </w:tc>
        <w:tc>
          <w:tcPr>
            <w:tcW w:w="2520" w:type="dxa"/>
          </w:tcPr>
          <w:p w:rsidR="001476C6" w:rsidRPr="00C569F8" w:rsidRDefault="001476C6" w:rsidP="00956B98">
            <w:pPr>
              <w:pStyle w:val="BodyText2"/>
              <w:rPr>
                <w:sz w:val="22"/>
                <w:szCs w:val="22"/>
              </w:rPr>
            </w:pPr>
          </w:p>
        </w:tc>
      </w:tr>
      <w:tr w:rsidR="001476C6" w:rsidRPr="00C569F8" w:rsidTr="00BC5758">
        <w:tc>
          <w:tcPr>
            <w:tcW w:w="6948" w:type="dxa"/>
          </w:tcPr>
          <w:p w:rsidR="001476C6" w:rsidRPr="00C569F8" w:rsidRDefault="001476C6" w:rsidP="001B0B69">
            <w:pPr>
              <w:pStyle w:val="BodyText2"/>
              <w:numPr>
                <w:ilvl w:val="0"/>
                <w:numId w:val="40"/>
              </w:numPr>
              <w:ind w:left="270" w:hanging="270"/>
              <w:rPr>
                <w:sz w:val="20"/>
                <w:szCs w:val="20"/>
              </w:rPr>
            </w:pPr>
            <w:r w:rsidRPr="00C569F8">
              <w:rPr>
                <w:sz w:val="20"/>
                <w:szCs w:val="20"/>
              </w:rPr>
              <w:t>Archive predictions at the FFGA</w:t>
            </w:r>
          </w:p>
        </w:tc>
        <w:tc>
          <w:tcPr>
            <w:tcW w:w="2520" w:type="dxa"/>
          </w:tcPr>
          <w:p w:rsidR="001476C6" w:rsidRPr="00C569F8" w:rsidRDefault="001476C6" w:rsidP="00956B98">
            <w:pPr>
              <w:pStyle w:val="BodyText2"/>
              <w:rPr>
                <w:sz w:val="22"/>
                <w:szCs w:val="22"/>
              </w:rPr>
            </w:pPr>
          </w:p>
        </w:tc>
      </w:tr>
      <w:tr w:rsidR="001476C6" w:rsidRPr="00C569F8" w:rsidTr="00BC5758">
        <w:tc>
          <w:tcPr>
            <w:tcW w:w="6948" w:type="dxa"/>
          </w:tcPr>
          <w:p w:rsidR="001476C6" w:rsidRPr="00C569F8" w:rsidRDefault="001476C6" w:rsidP="001B0B69">
            <w:pPr>
              <w:pStyle w:val="BodyText2"/>
              <w:numPr>
                <w:ilvl w:val="0"/>
                <w:numId w:val="40"/>
              </w:numPr>
              <w:ind w:left="270" w:hanging="270"/>
              <w:rPr>
                <w:sz w:val="20"/>
                <w:szCs w:val="20"/>
              </w:rPr>
            </w:pPr>
            <w:r w:rsidRPr="00C569F8">
              <w:rPr>
                <w:sz w:val="20"/>
                <w:szCs w:val="20"/>
              </w:rPr>
              <w:t>Collect and archive data on conditions before project opening</w:t>
            </w:r>
          </w:p>
        </w:tc>
        <w:tc>
          <w:tcPr>
            <w:tcW w:w="2520" w:type="dxa"/>
          </w:tcPr>
          <w:p w:rsidR="001476C6" w:rsidRPr="00C569F8" w:rsidRDefault="001476C6" w:rsidP="00956B98">
            <w:pPr>
              <w:pStyle w:val="BodyText2"/>
              <w:rPr>
                <w:sz w:val="22"/>
                <w:szCs w:val="22"/>
              </w:rPr>
            </w:pPr>
          </w:p>
        </w:tc>
      </w:tr>
      <w:tr w:rsidR="001476C6" w:rsidRPr="00C569F8" w:rsidTr="00BC5758">
        <w:tc>
          <w:tcPr>
            <w:tcW w:w="6948" w:type="dxa"/>
          </w:tcPr>
          <w:p w:rsidR="001476C6" w:rsidRPr="00C569F8" w:rsidRDefault="001476C6" w:rsidP="001B0B69">
            <w:pPr>
              <w:pStyle w:val="BodyText2"/>
              <w:numPr>
                <w:ilvl w:val="0"/>
                <w:numId w:val="40"/>
              </w:numPr>
              <w:ind w:left="270" w:hanging="270"/>
              <w:rPr>
                <w:sz w:val="20"/>
                <w:szCs w:val="20"/>
              </w:rPr>
            </w:pPr>
            <w:r w:rsidRPr="00C569F8">
              <w:rPr>
                <w:sz w:val="20"/>
                <w:szCs w:val="20"/>
              </w:rPr>
              <w:t>Collect and archive data on conditions after project opening</w:t>
            </w:r>
          </w:p>
        </w:tc>
        <w:tc>
          <w:tcPr>
            <w:tcW w:w="2520" w:type="dxa"/>
          </w:tcPr>
          <w:p w:rsidR="00FF4452" w:rsidRPr="00C569F8" w:rsidRDefault="00FF4452" w:rsidP="00FF4452">
            <w:pPr>
              <w:pStyle w:val="BodyText2"/>
              <w:rPr>
                <w:sz w:val="22"/>
                <w:szCs w:val="22"/>
              </w:rPr>
            </w:pPr>
          </w:p>
        </w:tc>
      </w:tr>
      <w:tr w:rsidR="001476C6" w:rsidRPr="00C569F8" w:rsidTr="00BC5758">
        <w:tc>
          <w:tcPr>
            <w:tcW w:w="6948" w:type="dxa"/>
          </w:tcPr>
          <w:p w:rsidR="001476C6" w:rsidRPr="00C569F8" w:rsidRDefault="001476C6" w:rsidP="001B0B69">
            <w:pPr>
              <w:pStyle w:val="BodyText2"/>
              <w:numPr>
                <w:ilvl w:val="0"/>
                <w:numId w:val="40"/>
              </w:numPr>
              <w:ind w:left="270" w:hanging="270"/>
              <w:rPr>
                <w:sz w:val="20"/>
                <w:szCs w:val="20"/>
              </w:rPr>
            </w:pPr>
            <w:r w:rsidRPr="00C569F8">
              <w:rPr>
                <w:sz w:val="20"/>
                <w:szCs w:val="20"/>
              </w:rPr>
              <w:t>Document actual project outcomes and accuracy of predictions</w:t>
            </w:r>
          </w:p>
        </w:tc>
        <w:tc>
          <w:tcPr>
            <w:tcW w:w="2520" w:type="dxa"/>
          </w:tcPr>
          <w:p w:rsidR="001476C6" w:rsidRPr="00C569F8" w:rsidRDefault="001476C6" w:rsidP="00FF4452">
            <w:pPr>
              <w:pStyle w:val="BodyText2"/>
              <w:rPr>
                <w:sz w:val="22"/>
                <w:szCs w:val="22"/>
              </w:rPr>
            </w:pPr>
          </w:p>
        </w:tc>
      </w:tr>
      <w:tr w:rsidR="001476C6" w:rsidRPr="00C569F8" w:rsidTr="00BC5758">
        <w:tc>
          <w:tcPr>
            <w:tcW w:w="6948" w:type="dxa"/>
          </w:tcPr>
          <w:p w:rsidR="001476C6" w:rsidRPr="00C569F8" w:rsidRDefault="001476C6" w:rsidP="001B0B69">
            <w:pPr>
              <w:pStyle w:val="BodyText2"/>
              <w:numPr>
                <w:ilvl w:val="0"/>
                <w:numId w:val="40"/>
              </w:numPr>
              <w:ind w:left="270" w:hanging="270"/>
              <w:rPr>
                <w:sz w:val="20"/>
                <w:szCs w:val="20"/>
              </w:rPr>
            </w:pPr>
            <w:r w:rsidRPr="00C569F8">
              <w:rPr>
                <w:sz w:val="20"/>
                <w:szCs w:val="20"/>
              </w:rPr>
              <w:t>Prepare the final report</w:t>
            </w:r>
          </w:p>
        </w:tc>
        <w:tc>
          <w:tcPr>
            <w:tcW w:w="2520" w:type="dxa"/>
          </w:tcPr>
          <w:p w:rsidR="001476C6" w:rsidRPr="00C569F8" w:rsidRDefault="001476C6" w:rsidP="00956B98">
            <w:pPr>
              <w:pStyle w:val="BodyText2"/>
              <w:rPr>
                <w:sz w:val="22"/>
                <w:szCs w:val="22"/>
              </w:rPr>
            </w:pPr>
          </w:p>
        </w:tc>
      </w:tr>
    </w:tbl>
    <w:p w:rsidR="009930B8" w:rsidRPr="00C569F8" w:rsidRDefault="009930B8" w:rsidP="00956B98">
      <w:pPr>
        <w:pStyle w:val="BodyText2"/>
        <w:rPr>
          <w:sz w:val="22"/>
          <w:szCs w:val="22"/>
        </w:rPr>
      </w:pPr>
    </w:p>
    <w:p w:rsidR="009930B8" w:rsidRPr="00C569F8" w:rsidRDefault="009930B8" w:rsidP="00956B98">
      <w:pPr>
        <w:pStyle w:val="BodyText2"/>
        <w:rPr>
          <w:sz w:val="22"/>
          <w:szCs w:val="22"/>
        </w:rPr>
      </w:pPr>
    </w:p>
    <w:p w:rsidR="009930B8" w:rsidRPr="00C569F8" w:rsidRDefault="001B0B69" w:rsidP="0024798F">
      <w:pPr>
        <w:pStyle w:val="BodyText2"/>
        <w:jc w:val="center"/>
        <w:rPr>
          <w:sz w:val="22"/>
          <w:szCs w:val="22"/>
        </w:rPr>
      </w:pPr>
      <w:r w:rsidRPr="00C569F8">
        <w:rPr>
          <w:sz w:val="22"/>
          <w:szCs w:val="22"/>
        </w:rPr>
        <w:t xml:space="preserve">Labor-Hour </w:t>
      </w:r>
      <w:r w:rsidR="009930B8" w:rsidRPr="00C569F8">
        <w:rPr>
          <w:sz w:val="22"/>
          <w:szCs w:val="22"/>
        </w:rPr>
        <w:t xml:space="preserve">Budget for </w:t>
      </w:r>
      <w:r w:rsidRPr="00C569F8">
        <w:rPr>
          <w:sz w:val="22"/>
          <w:szCs w:val="22"/>
        </w:rPr>
        <w:t xml:space="preserve">the </w:t>
      </w:r>
      <w:r w:rsidR="009930B8" w:rsidRPr="00C569F8">
        <w:rPr>
          <w:sz w:val="22"/>
          <w:szCs w:val="22"/>
        </w:rPr>
        <w:t>Before</w:t>
      </w:r>
      <w:r w:rsidRPr="00C569F8">
        <w:rPr>
          <w:sz w:val="22"/>
          <w:szCs w:val="22"/>
        </w:rPr>
        <w:t>-</w:t>
      </w:r>
      <w:r w:rsidR="009930B8" w:rsidRPr="00C569F8">
        <w:rPr>
          <w:sz w:val="22"/>
          <w:szCs w:val="22"/>
        </w:rPr>
        <w:t>and</w:t>
      </w:r>
      <w:r w:rsidRPr="00C569F8">
        <w:rPr>
          <w:sz w:val="22"/>
          <w:szCs w:val="22"/>
        </w:rPr>
        <w:t>-</w:t>
      </w:r>
      <w:r w:rsidR="009930B8" w:rsidRPr="00C569F8">
        <w:rPr>
          <w:sz w:val="22"/>
          <w:szCs w:val="22"/>
        </w:rPr>
        <w:t xml:space="preserve">After </w:t>
      </w:r>
      <w:r w:rsidRPr="00C569F8">
        <w:rPr>
          <w:sz w:val="22"/>
          <w:szCs w:val="22"/>
        </w:rPr>
        <w:t>Study</w:t>
      </w:r>
      <w:r w:rsidR="00C64CC3" w:rsidRPr="00C569F8">
        <w:rPr>
          <w:sz w:val="22"/>
          <w:szCs w:val="22"/>
        </w:rPr>
        <w:t xml:space="preserve"> (person-days)</w:t>
      </w:r>
    </w:p>
    <w:tbl>
      <w:tblPr>
        <w:tblStyle w:val="TableGrid"/>
        <w:tblW w:w="10368" w:type="dxa"/>
        <w:tblInd w:w="-342" w:type="dxa"/>
        <w:tblLayout w:type="fixed"/>
        <w:tblLook w:val="04A0" w:firstRow="1" w:lastRow="0" w:firstColumn="1" w:lastColumn="0" w:noHBand="0" w:noVBand="1"/>
      </w:tblPr>
      <w:tblGrid>
        <w:gridCol w:w="5670"/>
        <w:gridCol w:w="1188"/>
        <w:gridCol w:w="1170"/>
        <w:gridCol w:w="1170"/>
        <w:gridCol w:w="1170"/>
      </w:tblGrid>
      <w:tr w:rsidR="001B0B69" w:rsidRPr="00C569F8" w:rsidTr="00C87A12">
        <w:tc>
          <w:tcPr>
            <w:tcW w:w="5670" w:type="dxa"/>
            <w:shd w:val="pct20" w:color="auto" w:fill="auto"/>
            <w:vAlign w:val="center"/>
          </w:tcPr>
          <w:p w:rsidR="001B0B69" w:rsidRPr="00C569F8" w:rsidRDefault="001B0B69" w:rsidP="00FF4452">
            <w:pPr>
              <w:pStyle w:val="BodyText2"/>
              <w:rPr>
                <w:sz w:val="20"/>
                <w:szCs w:val="20"/>
              </w:rPr>
            </w:pPr>
            <w:r w:rsidRPr="00C569F8">
              <w:rPr>
                <w:sz w:val="20"/>
                <w:szCs w:val="20"/>
              </w:rPr>
              <w:t>Task</w:t>
            </w:r>
          </w:p>
        </w:tc>
        <w:tc>
          <w:tcPr>
            <w:tcW w:w="1188" w:type="dxa"/>
            <w:shd w:val="pct20" w:color="auto" w:fill="auto"/>
            <w:vAlign w:val="center"/>
          </w:tcPr>
          <w:p w:rsidR="001B0B69" w:rsidRPr="00C569F8" w:rsidRDefault="001B0B69" w:rsidP="001B0B69">
            <w:pPr>
              <w:pStyle w:val="BodyText2"/>
              <w:ind w:left="162"/>
              <w:jc w:val="center"/>
              <w:rPr>
                <w:sz w:val="20"/>
                <w:szCs w:val="20"/>
              </w:rPr>
            </w:pPr>
            <w:r w:rsidRPr="00C569F8">
              <w:rPr>
                <w:sz w:val="20"/>
                <w:szCs w:val="20"/>
              </w:rPr>
              <w:t>Principal/ Manager</w:t>
            </w:r>
          </w:p>
        </w:tc>
        <w:tc>
          <w:tcPr>
            <w:tcW w:w="1170" w:type="dxa"/>
            <w:shd w:val="pct20" w:color="auto" w:fill="auto"/>
          </w:tcPr>
          <w:p w:rsidR="001B0B69" w:rsidRPr="00C569F8" w:rsidRDefault="001B0B69" w:rsidP="001B0B69">
            <w:pPr>
              <w:pStyle w:val="BodyText2"/>
              <w:ind w:left="162"/>
              <w:jc w:val="center"/>
              <w:rPr>
                <w:sz w:val="20"/>
                <w:szCs w:val="20"/>
              </w:rPr>
            </w:pPr>
            <w:r w:rsidRPr="00C569F8">
              <w:rPr>
                <w:sz w:val="20"/>
                <w:szCs w:val="20"/>
              </w:rPr>
              <w:t>Senior Planner/ Engineer</w:t>
            </w:r>
          </w:p>
        </w:tc>
        <w:tc>
          <w:tcPr>
            <w:tcW w:w="1170" w:type="dxa"/>
            <w:shd w:val="pct20" w:color="auto" w:fill="auto"/>
          </w:tcPr>
          <w:p w:rsidR="001B0B69" w:rsidRPr="00C569F8" w:rsidRDefault="001B0B69" w:rsidP="001B0B69">
            <w:pPr>
              <w:pStyle w:val="BodyText2"/>
              <w:ind w:left="162"/>
              <w:jc w:val="center"/>
              <w:rPr>
                <w:sz w:val="20"/>
                <w:szCs w:val="20"/>
              </w:rPr>
            </w:pPr>
            <w:r w:rsidRPr="00C569F8">
              <w:rPr>
                <w:sz w:val="20"/>
                <w:szCs w:val="20"/>
              </w:rPr>
              <w:t>Junior Planner/ Engineer</w:t>
            </w:r>
          </w:p>
        </w:tc>
        <w:tc>
          <w:tcPr>
            <w:tcW w:w="1170" w:type="dxa"/>
            <w:shd w:val="pct20" w:color="auto" w:fill="auto"/>
          </w:tcPr>
          <w:p w:rsidR="001B0B69" w:rsidRPr="00C569F8" w:rsidRDefault="001B0B69" w:rsidP="001B0B69">
            <w:pPr>
              <w:pStyle w:val="BodyText2"/>
              <w:ind w:left="162"/>
              <w:jc w:val="center"/>
              <w:rPr>
                <w:sz w:val="20"/>
                <w:szCs w:val="20"/>
              </w:rPr>
            </w:pPr>
          </w:p>
          <w:p w:rsidR="001B0B69" w:rsidRPr="00C569F8" w:rsidRDefault="001B0B69" w:rsidP="001B0B69">
            <w:pPr>
              <w:pStyle w:val="BodyText2"/>
              <w:ind w:left="162"/>
              <w:jc w:val="center"/>
              <w:rPr>
                <w:sz w:val="20"/>
                <w:szCs w:val="20"/>
              </w:rPr>
            </w:pPr>
            <w:r w:rsidRPr="00C569F8">
              <w:rPr>
                <w:sz w:val="20"/>
                <w:szCs w:val="20"/>
              </w:rPr>
              <w:t>Total</w:t>
            </w:r>
          </w:p>
        </w:tc>
      </w:tr>
      <w:tr w:rsidR="00B376BD" w:rsidRPr="00C569F8" w:rsidTr="00C87A12">
        <w:trPr>
          <w:trHeight w:val="305"/>
        </w:trPr>
        <w:tc>
          <w:tcPr>
            <w:tcW w:w="5670" w:type="dxa"/>
          </w:tcPr>
          <w:p w:rsidR="00B376BD" w:rsidRPr="00C569F8" w:rsidRDefault="00B376BD" w:rsidP="001B0B69">
            <w:pPr>
              <w:pStyle w:val="BodyText2"/>
              <w:numPr>
                <w:ilvl w:val="0"/>
                <w:numId w:val="41"/>
              </w:numPr>
              <w:ind w:left="270" w:hanging="270"/>
              <w:rPr>
                <w:sz w:val="20"/>
                <w:szCs w:val="20"/>
              </w:rPr>
            </w:pPr>
            <w:r w:rsidRPr="00C569F8">
              <w:rPr>
                <w:sz w:val="20"/>
                <w:szCs w:val="20"/>
              </w:rPr>
              <w:t>Archive predictions at entry into engineering</w:t>
            </w:r>
          </w:p>
        </w:tc>
        <w:tc>
          <w:tcPr>
            <w:tcW w:w="1188" w:type="dxa"/>
          </w:tcPr>
          <w:p w:rsidR="00B376BD" w:rsidRPr="00C569F8" w:rsidRDefault="00B376BD" w:rsidP="00FF4452">
            <w:pPr>
              <w:pStyle w:val="BodyText2"/>
              <w:rPr>
                <w:sz w:val="20"/>
                <w:szCs w:val="20"/>
              </w:rPr>
            </w:pPr>
          </w:p>
        </w:tc>
        <w:tc>
          <w:tcPr>
            <w:tcW w:w="1170" w:type="dxa"/>
          </w:tcPr>
          <w:p w:rsidR="00B376BD" w:rsidRPr="00C569F8" w:rsidRDefault="00B376BD" w:rsidP="00FF4452">
            <w:pPr>
              <w:pStyle w:val="BodyText2"/>
              <w:rPr>
                <w:sz w:val="20"/>
                <w:szCs w:val="20"/>
              </w:rPr>
            </w:pPr>
          </w:p>
        </w:tc>
        <w:tc>
          <w:tcPr>
            <w:tcW w:w="1170" w:type="dxa"/>
          </w:tcPr>
          <w:p w:rsidR="00B376BD" w:rsidRPr="00C569F8" w:rsidRDefault="00B376BD" w:rsidP="00FF4452">
            <w:pPr>
              <w:pStyle w:val="BodyText2"/>
              <w:rPr>
                <w:sz w:val="20"/>
                <w:szCs w:val="20"/>
              </w:rPr>
            </w:pPr>
          </w:p>
        </w:tc>
        <w:tc>
          <w:tcPr>
            <w:tcW w:w="1170" w:type="dxa"/>
            <w:vAlign w:val="bottom"/>
          </w:tcPr>
          <w:p w:rsidR="00B376BD" w:rsidRPr="00C569F8" w:rsidRDefault="00B376BD" w:rsidP="00FF4452">
            <w:pPr>
              <w:pStyle w:val="BodyText2"/>
              <w:rPr>
                <w:sz w:val="20"/>
                <w:szCs w:val="20"/>
              </w:rPr>
            </w:pPr>
          </w:p>
        </w:tc>
      </w:tr>
      <w:tr w:rsidR="00B376BD" w:rsidRPr="00C569F8" w:rsidTr="00C87A12">
        <w:tc>
          <w:tcPr>
            <w:tcW w:w="5670" w:type="dxa"/>
          </w:tcPr>
          <w:p w:rsidR="00B376BD" w:rsidRPr="00C569F8" w:rsidRDefault="00B376BD" w:rsidP="001B0B69">
            <w:pPr>
              <w:pStyle w:val="BodyText2"/>
              <w:numPr>
                <w:ilvl w:val="0"/>
                <w:numId w:val="41"/>
              </w:numPr>
              <w:ind w:left="270" w:hanging="270"/>
              <w:rPr>
                <w:sz w:val="20"/>
                <w:szCs w:val="20"/>
              </w:rPr>
            </w:pPr>
            <w:r w:rsidRPr="00C569F8">
              <w:rPr>
                <w:sz w:val="20"/>
                <w:szCs w:val="20"/>
              </w:rPr>
              <w:t>Archive predictions at the FFGA</w:t>
            </w:r>
          </w:p>
        </w:tc>
        <w:tc>
          <w:tcPr>
            <w:tcW w:w="1188" w:type="dxa"/>
          </w:tcPr>
          <w:p w:rsidR="00B376BD" w:rsidRPr="00C569F8" w:rsidRDefault="00B376BD" w:rsidP="00FF4452">
            <w:pPr>
              <w:pStyle w:val="BodyText2"/>
              <w:rPr>
                <w:sz w:val="20"/>
                <w:szCs w:val="20"/>
              </w:rPr>
            </w:pPr>
          </w:p>
        </w:tc>
        <w:tc>
          <w:tcPr>
            <w:tcW w:w="1170" w:type="dxa"/>
          </w:tcPr>
          <w:p w:rsidR="00B376BD" w:rsidRPr="00C569F8" w:rsidRDefault="00B376BD" w:rsidP="00FF4452">
            <w:pPr>
              <w:pStyle w:val="BodyText2"/>
              <w:rPr>
                <w:sz w:val="20"/>
                <w:szCs w:val="20"/>
              </w:rPr>
            </w:pPr>
          </w:p>
        </w:tc>
        <w:tc>
          <w:tcPr>
            <w:tcW w:w="1170" w:type="dxa"/>
          </w:tcPr>
          <w:p w:rsidR="00B376BD" w:rsidRPr="00C569F8" w:rsidRDefault="00B376BD" w:rsidP="00FF4452">
            <w:pPr>
              <w:pStyle w:val="BodyText2"/>
              <w:rPr>
                <w:sz w:val="20"/>
                <w:szCs w:val="20"/>
              </w:rPr>
            </w:pPr>
          </w:p>
        </w:tc>
        <w:tc>
          <w:tcPr>
            <w:tcW w:w="1170" w:type="dxa"/>
            <w:vAlign w:val="bottom"/>
          </w:tcPr>
          <w:p w:rsidR="00B376BD" w:rsidRPr="00C569F8" w:rsidRDefault="00B376BD" w:rsidP="00FF4452">
            <w:pPr>
              <w:pStyle w:val="BodyText2"/>
              <w:rPr>
                <w:sz w:val="20"/>
                <w:szCs w:val="20"/>
              </w:rPr>
            </w:pPr>
          </w:p>
        </w:tc>
      </w:tr>
      <w:tr w:rsidR="00B376BD" w:rsidRPr="00C569F8" w:rsidTr="00C87A12">
        <w:tc>
          <w:tcPr>
            <w:tcW w:w="5670" w:type="dxa"/>
          </w:tcPr>
          <w:p w:rsidR="00B376BD" w:rsidRPr="00C569F8" w:rsidRDefault="00B376BD" w:rsidP="001B0B69">
            <w:pPr>
              <w:pStyle w:val="BodyText2"/>
              <w:numPr>
                <w:ilvl w:val="0"/>
                <w:numId w:val="41"/>
              </w:numPr>
              <w:ind w:left="270" w:hanging="270"/>
              <w:rPr>
                <w:sz w:val="20"/>
                <w:szCs w:val="20"/>
              </w:rPr>
            </w:pPr>
            <w:r w:rsidRPr="00C569F8">
              <w:rPr>
                <w:sz w:val="20"/>
                <w:szCs w:val="20"/>
              </w:rPr>
              <w:t>Collect and archive data on conditions before project opening</w:t>
            </w:r>
          </w:p>
        </w:tc>
        <w:tc>
          <w:tcPr>
            <w:tcW w:w="1188" w:type="dxa"/>
          </w:tcPr>
          <w:p w:rsidR="00B376BD" w:rsidRPr="00C569F8" w:rsidRDefault="00B376BD" w:rsidP="00FF4452">
            <w:pPr>
              <w:pStyle w:val="BodyText2"/>
              <w:rPr>
                <w:sz w:val="20"/>
                <w:szCs w:val="20"/>
              </w:rPr>
            </w:pPr>
          </w:p>
        </w:tc>
        <w:tc>
          <w:tcPr>
            <w:tcW w:w="1170" w:type="dxa"/>
          </w:tcPr>
          <w:p w:rsidR="00B376BD" w:rsidRPr="00C569F8" w:rsidRDefault="00B376BD" w:rsidP="00FF4452">
            <w:pPr>
              <w:pStyle w:val="BodyText2"/>
              <w:rPr>
                <w:sz w:val="20"/>
                <w:szCs w:val="20"/>
              </w:rPr>
            </w:pPr>
          </w:p>
        </w:tc>
        <w:tc>
          <w:tcPr>
            <w:tcW w:w="1170" w:type="dxa"/>
          </w:tcPr>
          <w:p w:rsidR="00B376BD" w:rsidRPr="00C569F8" w:rsidRDefault="00B376BD" w:rsidP="00FF4452">
            <w:pPr>
              <w:pStyle w:val="BodyText2"/>
              <w:rPr>
                <w:sz w:val="20"/>
                <w:szCs w:val="20"/>
              </w:rPr>
            </w:pPr>
          </w:p>
        </w:tc>
        <w:tc>
          <w:tcPr>
            <w:tcW w:w="1170" w:type="dxa"/>
            <w:vAlign w:val="bottom"/>
          </w:tcPr>
          <w:p w:rsidR="00B376BD" w:rsidRPr="00C569F8" w:rsidRDefault="00B376BD" w:rsidP="00FF4452">
            <w:pPr>
              <w:pStyle w:val="BodyText2"/>
              <w:rPr>
                <w:sz w:val="20"/>
                <w:szCs w:val="20"/>
              </w:rPr>
            </w:pPr>
          </w:p>
        </w:tc>
      </w:tr>
      <w:tr w:rsidR="00B376BD" w:rsidRPr="00C569F8" w:rsidTr="00C87A12">
        <w:tc>
          <w:tcPr>
            <w:tcW w:w="5670" w:type="dxa"/>
          </w:tcPr>
          <w:p w:rsidR="00B376BD" w:rsidRPr="00C569F8" w:rsidRDefault="00B376BD" w:rsidP="001B0B69">
            <w:pPr>
              <w:pStyle w:val="BodyText2"/>
              <w:numPr>
                <w:ilvl w:val="0"/>
                <w:numId w:val="41"/>
              </w:numPr>
              <w:ind w:left="270" w:hanging="270"/>
              <w:rPr>
                <w:sz w:val="20"/>
                <w:szCs w:val="20"/>
              </w:rPr>
            </w:pPr>
            <w:r w:rsidRPr="00C569F8">
              <w:rPr>
                <w:sz w:val="20"/>
                <w:szCs w:val="20"/>
              </w:rPr>
              <w:t>Collect and archive data on conditions after project opening</w:t>
            </w:r>
          </w:p>
        </w:tc>
        <w:tc>
          <w:tcPr>
            <w:tcW w:w="1188" w:type="dxa"/>
          </w:tcPr>
          <w:p w:rsidR="00B376BD" w:rsidRPr="00C569F8" w:rsidRDefault="00B376BD" w:rsidP="00FF4452">
            <w:pPr>
              <w:pStyle w:val="BodyText2"/>
              <w:rPr>
                <w:sz w:val="20"/>
                <w:szCs w:val="20"/>
              </w:rPr>
            </w:pPr>
          </w:p>
        </w:tc>
        <w:tc>
          <w:tcPr>
            <w:tcW w:w="1170" w:type="dxa"/>
          </w:tcPr>
          <w:p w:rsidR="00B376BD" w:rsidRPr="00C569F8" w:rsidRDefault="00B376BD" w:rsidP="00FF4452">
            <w:pPr>
              <w:pStyle w:val="BodyText2"/>
              <w:rPr>
                <w:sz w:val="20"/>
                <w:szCs w:val="20"/>
              </w:rPr>
            </w:pPr>
          </w:p>
        </w:tc>
        <w:tc>
          <w:tcPr>
            <w:tcW w:w="1170" w:type="dxa"/>
          </w:tcPr>
          <w:p w:rsidR="00B376BD" w:rsidRPr="00C569F8" w:rsidRDefault="00B376BD" w:rsidP="00B376BD">
            <w:pPr>
              <w:pStyle w:val="BodyText2"/>
              <w:rPr>
                <w:sz w:val="20"/>
                <w:szCs w:val="20"/>
              </w:rPr>
            </w:pPr>
          </w:p>
        </w:tc>
        <w:tc>
          <w:tcPr>
            <w:tcW w:w="1170" w:type="dxa"/>
            <w:vAlign w:val="bottom"/>
          </w:tcPr>
          <w:p w:rsidR="00B376BD" w:rsidRPr="00C569F8" w:rsidRDefault="00B376BD" w:rsidP="00FF4452">
            <w:pPr>
              <w:pStyle w:val="BodyText2"/>
              <w:rPr>
                <w:sz w:val="20"/>
                <w:szCs w:val="20"/>
              </w:rPr>
            </w:pPr>
          </w:p>
        </w:tc>
      </w:tr>
      <w:tr w:rsidR="00B376BD" w:rsidRPr="00C569F8" w:rsidTr="00C87A12">
        <w:tc>
          <w:tcPr>
            <w:tcW w:w="5670" w:type="dxa"/>
          </w:tcPr>
          <w:p w:rsidR="00B376BD" w:rsidRPr="00C569F8" w:rsidRDefault="00B376BD" w:rsidP="001B0B69">
            <w:pPr>
              <w:pStyle w:val="BodyText2"/>
              <w:numPr>
                <w:ilvl w:val="0"/>
                <w:numId w:val="41"/>
              </w:numPr>
              <w:ind w:left="270" w:hanging="270"/>
              <w:rPr>
                <w:sz w:val="20"/>
                <w:szCs w:val="20"/>
              </w:rPr>
            </w:pPr>
            <w:r w:rsidRPr="00C569F8">
              <w:rPr>
                <w:sz w:val="20"/>
                <w:szCs w:val="20"/>
              </w:rPr>
              <w:t>Document actual project outcomes and accuracy of predictions</w:t>
            </w:r>
          </w:p>
        </w:tc>
        <w:tc>
          <w:tcPr>
            <w:tcW w:w="1188" w:type="dxa"/>
          </w:tcPr>
          <w:p w:rsidR="00B376BD" w:rsidRPr="00C569F8" w:rsidRDefault="00B376BD" w:rsidP="00B376BD">
            <w:pPr>
              <w:pStyle w:val="BodyText2"/>
              <w:rPr>
                <w:sz w:val="20"/>
                <w:szCs w:val="20"/>
              </w:rPr>
            </w:pPr>
          </w:p>
        </w:tc>
        <w:tc>
          <w:tcPr>
            <w:tcW w:w="1170" w:type="dxa"/>
          </w:tcPr>
          <w:p w:rsidR="00B376BD" w:rsidRPr="00C569F8" w:rsidRDefault="00B376BD" w:rsidP="00FF4452">
            <w:pPr>
              <w:pStyle w:val="BodyText2"/>
              <w:rPr>
                <w:sz w:val="20"/>
                <w:szCs w:val="20"/>
              </w:rPr>
            </w:pPr>
          </w:p>
        </w:tc>
        <w:tc>
          <w:tcPr>
            <w:tcW w:w="1170" w:type="dxa"/>
          </w:tcPr>
          <w:p w:rsidR="00B376BD" w:rsidRPr="00C569F8" w:rsidRDefault="00B376BD" w:rsidP="00FF4452">
            <w:pPr>
              <w:pStyle w:val="BodyText2"/>
              <w:rPr>
                <w:sz w:val="20"/>
                <w:szCs w:val="20"/>
              </w:rPr>
            </w:pPr>
          </w:p>
        </w:tc>
        <w:tc>
          <w:tcPr>
            <w:tcW w:w="1170" w:type="dxa"/>
            <w:vAlign w:val="bottom"/>
          </w:tcPr>
          <w:p w:rsidR="00B376BD" w:rsidRPr="00C569F8" w:rsidRDefault="00B376BD" w:rsidP="00FF4452">
            <w:pPr>
              <w:pStyle w:val="BodyText2"/>
              <w:rPr>
                <w:sz w:val="20"/>
                <w:szCs w:val="20"/>
              </w:rPr>
            </w:pPr>
          </w:p>
        </w:tc>
      </w:tr>
      <w:tr w:rsidR="00B376BD" w:rsidRPr="00C569F8" w:rsidTr="00C87A12">
        <w:tc>
          <w:tcPr>
            <w:tcW w:w="5670" w:type="dxa"/>
          </w:tcPr>
          <w:p w:rsidR="00B376BD" w:rsidRPr="00C569F8" w:rsidRDefault="00B376BD" w:rsidP="001B0B69">
            <w:pPr>
              <w:pStyle w:val="BodyText2"/>
              <w:numPr>
                <w:ilvl w:val="0"/>
                <w:numId w:val="41"/>
              </w:numPr>
              <w:ind w:left="270" w:hanging="270"/>
              <w:rPr>
                <w:sz w:val="20"/>
                <w:szCs w:val="20"/>
              </w:rPr>
            </w:pPr>
            <w:r w:rsidRPr="00C569F8">
              <w:rPr>
                <w:sz w:val="20"/>
                <w:szCs w:val="20"/>
              </w:rPr>
              <w:t>Prepare the final report</w:t>
            </w:r>
          </w:p>
        </w:tc>
        <w:tc>
          <w:tcPr>
            <w:tcW w:w="1188" w:type="dxa"/>
          </w:tcPr>
          <w:p w:rsidR="00B376BD" w:rsidRPr="00C569F8" w:rsidRDefault="00B376BD" w:rsidP="00FF4452">
            <w:pPr>
              <w:pStyle w:val="BodyText2"/>
              <w:rPr>
                <w:sz w:val="20"/>
                <w:szCs w:val="20"/>
              </w:rPr>
            </w:pPr>
          </w:p>
        </w:tc>
        <w:tc>
          <w:tcPr>
            <w:tcW w:w="1170" w:type="dxa"/>
          </w:tcPr>
          <w:p w:rsidR="00B376BD" w:rsidRPr="00C569F8" w:rsidRDefault="00B376BD" w:rsidP="00FF4452">
            <w:pPr>
              <w:pStyle w:val="BodyText2"/>
              <w:rPr>
                <w:sz w:val="20"/>
                <w:szCs w:val="20"/>
              </w:rPr>
            </w:pPr>
          </w:p>
        </w:tc>
        <w:tc>
          <w:tcPr>
            <w:tcW w:w="1170" w:type="dxa"/>
          </w:tcPr>
          <w:p w:rsidR="00B376BD" w:rsidRPr="00C569F8" w:rsidRDefault="00B376BD" w:rsidP="00FF4452">
            <w:pPr>
              <w:pStyle w:val="BodyText2"/>
              <w:rPr>
                <w:sz w:val="20"/>
                <w:szCs w:val="20"/>
              </w:rPr>
            </w:pPr>
          </w:p>
        </w:tc>
        <w:tc>
          <w:tcPr>
            <w:tcW w:w="1170" w:type="dxa"/>
            <w:vAlign w:val="bottom"/>
          </w:tcPr>
          <w:p w:rsidR="00B376BD" w:rsidRPr="00C569F8" w:rsidRDefault="00B376BD" w:rsidP="00FF4452">
            <w:pPr>
              <w:pStyle w:val="BodyText2"/>
              <w:rPr>
                <w:sz w:val="20"/>
                <w:szCs w:val="20"/>
              </w:rPr>
            </w:pPr>
          </w:p>
        </w:tc>
      </w:tr>
      <w:tr w:rsidR="00B376BD" w:rsidRPr="00C569F8" w:rsidTr="00C87A12">
        <w:tc>
          <w:tcPr>
            <w:tcW w:w="5670" w:type="dxa"/>
          </w:tcPr>
          <w:p w:rsidR="00B376BD" w:rsidRPr="00C569F8" w:rsidRDefault="00B376BD" w:rsidP="00C64CC3">
            <w:pPr>
              <w:pStyle w:val="BodyText2"/>
              <w:ind w:left="0"/>
              <w:rPr>
                <w:sz w:val="20"/>
                <w:szCs w:val="20"/>
              </w:rPr>
            </w:pPr>
            <w:r w:rsidRPr="00C569F8">
              <w:rPr>
                <w:sz w:val="20"/>
                <w:szCs w:val="20"/>
              </w:rPr>
              <w:t>Totals for the Before-and-After Study</w:t>
            </w:r>
          </w:p>
        </w:tc>
        <w:tc>
          <w:tcPr>
            <w:tcW w:w="1188" w:type="dxa"/>
            <w:vAlign w:val="bottom"/>
          </w:tcPr>
          <w:p w:rsidR="00B376BD" w:rsidRPr="00C569F8" w:rsidRDefault="00B376BD" w:rsidP="00C64CC3">
            <w:pPr>
              <w:pStyle w:val="BodyText2"/>
              <w:rPr>
                <w:sz w:val="20"/>
                <w:szCs w:val="20"/>
              </w:rPr>
            </w:pPr>
          </w:p>
        </w:tc>
        <w:tc>
          <w:tcPr>
            <w:tcW w:w="1170" w:type="dxa"/>
            <w:vAlign w:val="bottom"/>
          </w:tcPr>
          <w:p w:rsidR="00B376BD" w:rsidRPr="00C569F8" w:rsidRDefault="00B376BD" w:rsidP="00C64CC3">
            <w:pPr>
              <w:pStyle w:val="BodyText2"/>
              <w:rPr>
                <w:sz w:val="20"/>
                <w:szCs w:val="20"/>
              </w:rPr>
            </w:pPr>
          </w:p>
        </w:tc>
        <w:tc>
          <w:tcPr>
            <w:tcW w:w="1170" w:type="dxa"/>
            <w:vAlign w:val="bottom"/>
          </w:tcPr>
          <w:p w:rsidR="00B376BD" w:rsidRPr="00C569F8" w:rsidRDefault="00B376BD" w:rsidP="00C64CC3">
            <w:pPr>
              <w:pStyle w:val="BodyText2"/>
              <w:rPr>
                <w:sz w:val="20"/>
                <w:szCs w:val="20"/>
              </w:rPr>
            </w:pPr>
          </w:p>
        </w:tc>
        <w:tc>
          <w:tcPr>
            <w:tcW w:w="1170" w:type="dxa"/>
            <w:vAlign w:val="bottom"/>
          </w:tcPr>
          <w:p w:rsidR="00B376BD" w:rsidRPr="00C569F8" w:rsidRDefault="00B376BD" w:rsidP="00C64CC3">
            <w:pPr>
              <w:pStyle w:val="BodyText2"/>
              <w:rPr>
                <w:sz w:val="20"/>
                <w:szCs w:val="20"/>
              </w:rPr>
            </w:pPr>
          </w:p>
        </w:tc>
      </w:tr>
    </w:tbl>
    <w:p w:rsidR="009930B8" w:rsidRPr="00C569F8" w:rsidRDefault="009930B8" w:rsidP="00956B98">
      <w:pPr>
        <w:pStyle w:val="BodyText2"/>
        <w:rPr>
          <w:sz w:val="22"/>
          <w:szCs w:val="22"/>
        </w:rPr>
      </w:pPr>
    </w:p>
    <w:p w:rsidR="009930B8" w:rsidRPr="00C569F8" w:rsidRDefault="009930B8" w:rsidP="00956B98">
      <w:pPr>
        <w:pStyle w:val="BodyText2"/>
        <w:rPr>
          <w:sz w:val="22"/>
          <w:szCs w:val="22"/>
        </w:rPr>
      </w:pPr>
    </w:p>
    <w:p w:rsidR="001B0B69" w:rsidRPr="00C569F8" w:rsidRDefault="001B0B69" w:rsidP="003A3F08">
      <w:pPr>
        <w:pStyle w:val="BodyText2"/>
        <w:ind w:left="0"/>
        <w:jc w:val="center"/>
        <w:rPr>
          <w:sz w:val="22"/>
          <w:szCs w:val="22"/>
        </w:rPr>
      </w:pPr>
      <w:r w:rsidRPr="00C569F8">
        <w:rPr>
          <w:sz w:val="22"/>
          <w:szCs w:val="22"/>
        </w:rPr>
        <w:t>Estimated Costs of Rider Data Collection for the Before-and-After Study</w:t>
      </w:r>
    </w:p>
    <w:tbl>
      <w:tblPr>
        <w:tblStyle w:val="TableGrid"/>
        <w:tblW w:w="7925" w:type="dxa"/>
        <w:jc w:val="center"/>
        <w:tblLayout w:type="fixed"/>
        <w:tblLook w:val="04A0" w:firstRow="1" w:lastRow="0" w:firstColumn="1" w:lastColumn="0" w:noHBand="0" w:noVBand="1"/>
      </w:tblPr>
      <w:tblGrid>
        <w:gridCol w:w="5688"/>
        <w:gridCol w:w="2237"/>
      </w:tblGrid>
      <w:tr w:rsidR="003A3F08" w:rsidRPr="00C569F8" w:rsidTr="00965653">
        <w:trPr>
          <w:jc w:val="center"/>
        </w:trPr>
        <w:tc>
          <w:tcPr>
            <w:tcW w:w="5688" w:type="dxa"/>
            <w:shd w:val="pct20" w:color="auto" w:fill="auto"/>
            <w:vAlign w:val="center"/>
          </w:tcPr>
          <w:p w:rsidR="003A3F08" w:rsidRPr="00C569F8" w:rsidRDefault="003A3F08" w:rsidP="00FF4452">
            <w:pPr>
              <w:pStyle w:val="BodyText2"/>
              <w:rPr>
                <w:sz w:val="20"/>
                <w:szCs w:val="20"/>
              </w:rPr>
            </w:pPr>
            <w:r w:rsidRPr="00C569F8">
              <w:rPr>
                <w:sz w:val="20"/>
                <w:szCs w:val="20"/>
              </w:rPr>
              <w:t>Task</w:t>
            </w:r>
          </w:p>
        </w:tc>
        <w:tc>
          <w:tcPr>
            <w:tcW w:w="2237" w:type="dxa"/>
            <w:shd w:val="pct20" w:color="auto" w:fill="auto"/>
            <w:vAlign w:val="center"/>
          </w:tcPr>
          <w:p w:rsidR="003A3F08" w:rsidRPr="00C569F8" w:rsidRDefault="003A3F08" w:rsidP="00FF4452">
            <w:pPr>
              <w:pStyle w:val="BodyText2"/>
              <w:ind w:left="162"/>
              <w:jc w:val="center"/>
              <w:rPr>
                <w:sz w:val="20"/>
                <w:szCs w:val="20"/>
              </w:rPr>
            </w:pPr>
            <w:r w:rsidRPr="00C569F8">
              <w:rPr>
                <w:sz w:val="20"/>
                <w:szCs w:val="20"/>
              </w:rPr>
              <w:t>Total Cost</w:t>
            </w:r>
          </w:p>
        </w:tc>
      </w:tr>
      <w:tr w:rsidR="003A3F08" w:rsidRPr="00C569F8" w:rsidTr="00965653">
        <w:trPr>
          <w:jc w:val="center"/>
        </w:trPr>
        <w:tc>
          <w:tcPr>
            <w:tcW w:w="5688" w:type="dxa"/>
          </w:tcPr>
          <w:p w:rsidR="003A3F08" w:rsidRPr="00C569F8" w:rsidRDefault="003A3F08" w:rsidP="00C87A12">
            <w:pPr>
              <w:rPr>
                <w:sz w:val="20"/>
                <w:szCs w:val="20"/>
              </w:rPr>
            </w:pPr>
            <w:r w:rsidRPr="00C569F8">
              <w:rPr>
                <w:sz w:val="20"/>
                <w:szCs w:val="20"/>
              </w:rPr>
              <w:t xml:space="preserve">Rider survey(s) to support Task </w:t>
            </w:r>
            <w:r w:rsidR="0068369B">
              <w:rPr>
                <w:sz w:val="20"/>
                <w:szCs w:val="20"/>
              </w:rPr>
              <w:t>3</w:t>
            </w:r>
          </w:p>
        </w:tc>
        <w:tc>
          <w:tcPr>
            <w:tcW w:w="2234" w:type="dxa"/>
          </w:tcPr>
          <w:p w:rsidR="003A3F08" w:rsidRPr="00C569F8" w:rsidRDefault="003A3F08" w:rsidP="00B376BD">
            <w:pPr>
              <w:pStyle w:val="BodyText2"/>
              <w:ind w:left="239" w:firstLine="13"/>
              <w:rPr>
                <w:sz w:val="20"/>
                <w:szCs w:val="20"/>
              </w:rPr>
            </w:pPr>
          </w:p>
        </w:tc>
      </w:tr>
      <w:tr w:rsidR="003A3F08" w:rsidRPr="00C569F8" w:rsidTr="00965653">
        <w:trPr>
          <w:trHeight w:val="305"/>
          <w:jc w:val="center"/>
        </w:trPr>
        <w:tc>
          <w:tcPr>
            <w:tcW w:w="5688" w:type="dxa"/>
          </w:tcPr>
          <w:p w:rsidR="003A3F08" w:rsidRPr="00C569F8" w:rsidRDefault="003A3F08" w:rsidP="00965653">
            <w:pPr>
              <w:pStyle w:val="BodyText2"/>
              <w:ind w:left="0"/>
              <w:rPr>
                <w:sz w:val="20"/>
                <w:szCs w:val="20"/>
              </w:rPr>
            </w:pPr>
            <w:r w:rsidRPr="00C569F8">
              <w:rPr>
                <w:sz w:val="20"/>
                <w:szCs w:val="20"/>
              </w:rPr>
              <w:t xml:space="preserve">Rider survey(s) to support Task </w:t>
            </w:r>
            <w:r w:rsidR="0068369B">
              <w:rPr>
                <w:sz w:val="20"/>
                <w:szCs w:val="20"/>
              </w:rPr>
              <w:t>4</w:t>
            </w:r>
          </w:p>
        </w:tc>
        <w:tc>
          <w:tcPr>
            <w:tcW w:w="2237" w:type="dxa"/>
          </w:tcPr>
          <w:p w:rsidR="003A3F08" w:rsidRPr="00C569F8" w:rsidRDefault="003A3F08" w:rsidP="003A3F08">
            <w:pPr>
              <w:pStyle w:val="BodyText2"/>
              <w:ind w:left="239"/>
              <w:rPr>
                <w:sz w:val="20"/>
                <w:szCs w:val="20"/>
              </w:rPr>
            </w:pPr>
          </w:p>
        </w:tc>
      </w:tr>
      <w:tr w:rsidR="003A3F08" w:rsidRPr="00C569F8" w:rsidTr="00965653">
        <w:trPr>
          <w:jc w:val="center"/>
        </w:trPr>
        <w:tc>
          <w:tcPr>
            <w:tcW w:w="5688" w:type="dxa"/>
          </w:tcPr>
          <w:p w:rsidR="003A3F08" w:rsidRPr="00C569F8" w:rsidRDefault="003A3F08" w:rsidP="001B0B69">
            <w:pPr>
              <w:pStyle w:val="BodyText2"/>
              <w:ind w:left="0"/>
              <w:rPr>
                <w:sz w:val="20"/>
                <w:szCs w:val="20"/>
              </w:rPr>
            </w:pPr>
            <w:r w:rsidRPr="00C569F8">
              <w:rPr>
                <w:sz w:val="20"/>
                <w:szCs w:val="20"/>
              </w:rPr>
              <w:t>Total</w:t>
            </w:r>
            <w:r w:rsidR="00C64CC3" w:rsidRPr="00C569F8">
              <w:rPr>
                <w:sz w:val="20"/>
                <w:szCs w:val="20"/>
              </w:rPr>
              <w:t xml:space="preserve"> for the Before-and-After Study</w:t>
            </w:r>
          </w:p>
        </w:tc>
        <w:tc>
          <w:tcPr>
            <w:tcW w:w="2237" w:type="dxa"/>
          </w:tcPr>
          <w:p w:rsidR="003A3F08" w:rsidRPr="00C569F8" w:rsidRDefault="003A3F08" w:rsidP="003A3F08">
            <w:pPr>
              <w:pStyle w:val="BodyText2"/>
              <w:ind w:left="239"/>
              <w:rPr>
                <w:sz w:val="20"/>
                <w:szCs w:val="20"/>
              </w:rPr>
            </w:pPr>
          </w:p>
        </w:tc>
      </w:tr>
    </w:tbl>
    <w:p w:rsidR="001C61F7" w:rsidRPr="00C569F8" w:rsidRDefault="001C61F7" w:rsidP="00956B98">
      <w:pPr>
        <w:rPr>
          <w:sz w:val="22"/>
          <w:szCs w:val="22"/>
        </w:rPr>
        <w:sectPr w:rsidR="001C61F7" w:rsidRPr="00C569F8" w:rsidSect="00E77EE2">
          <w:footerReference w:type="default" r:id="rId8"/>
          <w:pgSz w:w="12240" w:h="15840" w:code="1"/>
          <w:pgMar w:top="1440" w:right="1440" w:bottom="1440" w:left="1440" w:header="720" w:footer="720" w:gutter="0"/>
          <w:cols w:space="720"/>
          <w:titlePg/>
          <w:docGrid w:linePitch="360"/>
        </w:sectPr>
      </w:pPr>
    </w:p>
    <w:p w:rsidR="007802E6" w:rsidRPr="00C569F8" w:rsidRDefault="007802E6" w:rsidP="00956B98">
      <w:pPr>
        <w:rPr>
          <w:sz w:val="22"/>
          <w:szCs w:val="22"/>
        </w:rPr>
      </w:pPr>
    </w:p>
    <w:p w:rsidR="0057278C" w:rsidRPr="00C569F8" w:rsidRDefault="0057278C" w:rsidP="00956B98">
      <w:pPr>
        <w:rPr>
          <w:sz w:val="22"/>
          <w:szCs w:val="22"/>
        </w:rPr>
      </w:pPr>
    </w:p>
    <w:p w:rsidR="0057278C" w:rsidRPr="00C569F8" w:rsidRDefault="0057278C" w:rsidP="00956B98">
      <w:pPr>
        <w:rPr>
          <w:sz w:val="22"/>
          <w:szCs w:val="22"/>
        </w:rPr>
      </w:pPr>
    </w:p>
    <w:p w:rsidR="0057278C" w:rsidRPr="00C569F8" w:rsidRDefault="0057278C" w:rsidP="00956B98">
      <w:pPr>
        <w:rPr>
          <w:sz w:val="22"/>
          <w:szCs w:val="22"/>
        </w:rPr>
      </w:pPr>
    </w:p>
    <w:p w:rsidR="0057278C" w:rsidRPr="00C569F8" w:rsidRDefault="0057278C" w:rsidP="00956B98">
      <w:pPr>
        <w:rPr>
          <w:sz w:val="22"/>
          <w:szCs w:val="22"/>
        </w:rPr>
      </w:pPr>
    </w:p>
    <w:p w:rsidR="0057278C" w:rsidRPr="00C569F8" w:rsidRDefault="0057278C" w:rsidP="00956B98">
      <w:pPr>
        <w:rPr>
          <w:sz w:val="22"/>
          <w:szCs w:val="22"/>
        </w:rPr>
      </w:pPr>
    </w:p>
    <w:p w:rsidR="0057278C" w:rsidRPr="00C569F8" w:rsidRDefault="0057278C" w:rsidP="00956B98">
      <w:pPr>
        <w:rPr>
          <w:sz w:val="22"/>
          <w:szCs w:val="22"/>
        </w:rPr>
      </w:pPr>
    </w:p>
    <w:p w:rsidR="0057278C" w:rsidRPr="00C569F8" w:rsidRDefault="0057278C" w:rsidP="00956B98">
      <w:pPr>
        <w:rPr>
          <w:sz w:val="22"/>
          <w:szCs w:val="22"/>
        </w:rPr>
      </w:pPr>
    </w:p>
    <w:p w:rsidR="0057278C" w:rsidRPr="00C569F8" w:rsidRDefault="0057278C" w:rsidP="00956B98">
      <w:pPr>
        <w:rPr>
          <w:sz w:val="22"/>
          <w:szCs w:val="22"/>
        </w:rPr>
      </w:pPr>
    </w:p>
    <w:p w:rsidR="0057278C" w:rsidRPr="00C569F8" w:rsidRDefault="0057278C" w:rsidP="00956B98">
      <w:pPr>
        <w:rPr>
          <w:sz w:val="22"/>
          <w:szCs w:val="22"/>
        </w:rPr>
      </w:pPr>
    </w:p>
    <w:p w:rsidR="0057278C" w:rsidRPr="00C569F8" w:rsidRDefault="0057278C" w:rsidP="00956B98">
      <w:pPr>
        <w:rPr>
          <w:sz w:val="22"/>
          <w:szCs w:val="22"/>
        </w:rPr>
      </w:pPr>
    </w:p>
    <w:p w:rsidR="0057278C" w:rsidRPr="00C569F8" w:rsidRDefault="0057278C" w:rsidP="003A3F08">
      <w:pPr>
        <w:pStyle w:val="PlanTitle"/>
        <w:rPr>
          <w:sz w:val="22"/>
          <w:szCs w:val="22"/>
        </w:rPr>
      </w:pPr>
      <w:r w:rsidRPr="00C569F8">
        <w:rPr>
          <w:sz w:val="22"/>
          <w:szCs w:val="22"/>
        </w:rPr>
        <w:t>Appendix A</w:t>
      </w:r>
    </w:p>
    <w:p w:rsidR="0057278C" w:rsidRPr="00C569F8" w:rsidRDefault="0057278C" w:rsidP="003A3F08">
      <w:pPr>
        <w:pStyle w:val="PlanTitle"/>
        <w:rPr>
          <w:sz w:val="22"/>
          <w:szCs w:val="22"/>
        </w:rPr>
      </w:pPr>
      <w:r w:rsidRPr="00C569F8">
        <w:rPr>
          <w:sz w:val="22"/>
          <w:szCs w:val="22"/>
        </w:rPr>
        <w:t>Documentation and Archiving of Predicted Project Outcomes</w:t>
      </w:r>
    </w:p>
    <w:p w:rsidR="0057278C" w:rsidRPr="00C569F8" w:rsidRDefault="0057278C" w:rsidP="00956B98">
      <w:pPr>
        <w:rPr>
          <w:sz w:val="22"/>
          <w:szCs w:val="22"/>
        </w:rPr>
      </w:pPr>
      <w:r w:rsidRPr="00C569F8">
        <w:rPr>
          <w:sz w:val="22"/>
          <w:szCs w:val="22"/>
        </w:rPr>
        <w:br w:type="page"/>
      </w:r>
    </w:p>
    <w:p w:rsidR="003A3F08" w:rsidRPr="00C569F8" w:rsidRDefault="003A3F08" w:rsidP="003A3F08">
      <w:pPr>
        <w:pBdr>
          <w:bottom w:val="single" w:sz="6" w:space="1" w:color="auto"/>
        </w:pBdr>
        <w:spacing w:after="0"/>
        <w:rPr>
          <w:b/>
          <w:sz w:val="22"/>
          <w:szCs w:val="22"/>
        </w:rPr>
      </w:pPr>
    </w:p>
    <w:p w:rsidR="003A3F08" w:rsidRPr="00C569F8" w:rsidRDefault="003A3F08" w:rsidP="003A3F08">
      <w:pPr>
        <w:spacing w:after="0"/>
        <w:rPr>
          <w:b/>
          <w:sz w:val="22"/>
          <w:szCs w:val="22"/>
        </w:rPr>
      </w:pPr>
    </w:p>
    <w:p w:rsidR="003A3F08" w:rsidRPr="00C569F8" w:rsidRDefault="003A3F08" w:rsidP="003A3F08">
      <w:pPr>
        <w:spacing w:after="0"/>
        <w:rPr>
          <w:b/>
          <w:sz w:val="22"/>
          <w:szCs w:val="22"/>
        </w:rPr>
      </w:pPr>
    </w:p>
    <w:p w:rsidR="003A3F08" w:rsidRPr="00C569F8" w:rsidRDefault="003A3F08" w:rsidP="003A3F08">
      <w:pPr>
        <w:spacing w:after="360"/>
        <w:jc w:val="center"/>
        <w:rPr>
          <w:b/>
          <w:sz w:val="22"/>
          <w:szCs w:val="22"/>
        </w:rPr>
      </w:pPr>
      <w:r w:rsidRPr="00C569F8">
        <w:rPr>
          <w:b/>
          <w:sz w:val="22"/>
          <w:szCs w:val="22"/>
        </w:rPr>
        <w:t>Table A-0.  Items Archived at Prediction Milestones:  Public Documents</w:t>
      </w:r>
    </w:p>
    <w:p w:rsidR="003A3F08" w:rsidRPr="00C569F8" w:rsidRDefault="003A3F08" w:rsidP="003A3F08">
      <w:pPr>
        <w:pStyle w:val="ListParagraph"/>
        <w:numPr>
          <w:ilvl w:val="0"/>
          <w:numId w:val="11"/>
        </w:numPr>
        <w:spacing w:after="60"/>
        <w:ind w:left="360"/>
        <w:contextualSpacing w:val="0"/>
        <w:rPr>
          <w:b/>
          <w:sz w:val="22"/>
          <w:szCs w:val="22"/>
          <w:u w:val="single"/>
        </w:rPr>
      </w:pPr>
      <w:r w:rsidRPr="00C569F8">
        <w:rPr>
          <w:b/>
          <w:sz w:val="22"/>
          <w:szCs w:val="22"/>
          <w:u w:val="single"/>
        </w:rPr>
        <w:t>Materials</w:t>
      </w:r>
    </w:p>
    <w:p w:rsidR="003A3F08" w:rsidRPr="00C569F8" w:rsidRDefault="003A3F08" w:rsidP="003A3F08">
      <w:pPr>
        <w:pStyle w:val="ListParagraph"/>
        <w:numPr>
          <w:ilvl w:val="0"/>
          <w:numId w:val="14"/>
        </w:numPr>
        <w:spacing w:after="60"/>
        <w:ind w:left="720"/>
        <w:contextualSpacing w:val="0"/>
        <w:rPr>
          <w:sz w:val="22"/>
          <w:szCs w:val="22"/>
        </w:rPr>
      </w:pPr>
      <w:r w:rsidRPr="00C569F8">
        <w:rPr>
          <w:sz w:val="22"/>
          <w:szCs w:val="22"/>
        </w:rPr>
        <w:t xml:space="preserve">Draft/Final NEPA Documents </w:t>
      </w:r>
    </w:p>
    <w:p w:rsidR="003A3F08" w:rsidRPr="00C569F8" w:rsidRDefault="003A3F08" w:rsidP="003A3F08">
      <w:pPr>
        <w:pStyle w:val="ListParagraph"/>
        <w:numPr>
          <w:ilvl w:val="0"/>
          <w:numId w:val="14"/>
        </w:numPr>
        <w:spacing w:after="60"/>
        <w:ind w:left="720"/>
        <w:contextualSpacing w:val="0"/>
        <w:rPr>
          <w:sz w:val="22"/>
          <w:szCs w:val="22"/>
        </w:rPr>
      </w:pPr>
      <w:r w:rsidRPr="00C569F8">
        <w:rPr>
          <w:sz w:val="22"/>
          <w:szCs w:val="22"/>
        </w:rPr>
        <w:t>Documentation provided to FTA per FTA reporting instructions to support FTA project ratings</w:t>
      </w:r>
      <w:r w:rsidR="00581F2E" w:rsidRPr="00C569F8">
        <w:rPr>
          <w:sz w:val="22"/>
          <w:szCs w:val="22"/>
        </w:rPr>
        <w:t xml:space="preserve"> at decision points</w:t>
      </w:r>
    </w:p>
    <w:p w:rsidR="003A3F08" w:rsidRPr="00C569F8" w:rsidRDefault="003A3F08" w:rsidP="003A3F08">
      <w:pPr>
        <w:spacing w:after="0"/>
        <w:rPr>
          <w:b/>
          <w:sz w:val="22"/>
          <w:szCs w:val="22"/>
        </w:rPr>
      </w:pPr>
    </w:p>
    <w:p w:rsidR="003A3F08" w:rsidRPr="00C569F8" w:rsidRDefault="003A3F08" w:rsidP="003A3F08">
      <w:pPr>
        <w:pBdr>
          <w:bottom w:val="single" w:sz="6" w:space="1" w:color="auto"/>
        </w:pBdr>
        <w:spacing w:after="0"/>
        <w:rPr>
          <w:b/>
          <w:sz w:val="22"/>
          <w:szCs w:val="22"/>
        </w:rPr>
      </w:pPr>
    </w:p>
    <w:p w:rsidR="003A3F08" w:rsidRPr="00C569F8" w:rsidRDefault="003A3F08" w:rsidP="003A3F08">
      <w:pPr>
        <w:spacing w:after="0"/>
        <w:rPr>
          <w:b/>
          <w:sz w:val="22"/>
          <w:szCs w:val="22"/>
        </w:rPr>
      </w:pPr>
    </w:p>
    <w:p w:rsidR="003A3F08" w:rsidRPr="00C569F8" w:rsidRDefault="003A3F08" w:rsidP="003A3F08">
      <w:pPr>
        <w:spacing w:after="0"/>
        <w:rPr>
          <w:b/>
          <w:sz w:val="22"/>
          <w:szCs w:val="22"/>
        </w:rPr>
      </w:pPr>
    </w:p>
    <w:p w:rsidR="003A3F08" w:rsidRPr="00C569F8" w:rsidRDefault="003A3F08" w:rsidP="003A3F08">
      <w:pPr>
        <w:spacing w:after="360"/>
        <w:jc w:val="center"/>
        <w:rPr>
          <w:b/>
          <w:sz w:val="22"/>
          <w:szCs w:val="22"/>
        </w:rPr>
      </w:pPr>
      <w:r w:rsidRPr="00C569F8">
        <w:rPr>
          <w:b/>
          <w:sz w:val="22"/>
          <w:szCs w:val="22"/>
        </w:rPr>
        <w:t>Table A-1.  Items Archived at Prediction Milestones:  Physical Scope</w:t>
      </w:r>
    </w:p>
    <w:p w:rsidR="003A3F08" w:rsidRPr="00C569F8" w:rsidRDefault="003A3F08" w:rsidP="003A3F08">
      <w:pPr>
        <w:pStyle w:val="ListParagraph"/>
        <w:numPr>
          <w:ilvl w:val="0"/>
          <w:numId w:val="7"/>
        </w:numPr>
        <w:spacing w:after="60"/>
        <w:ind w:left="360"/>
        <w:contextualSpacing w:val="0"/>
        <w:rPr>
          <w:b/>
          <w:sz w:val="22"/>
          <w:szCs w:val="22"/>
          <w:u w:val="single"/>
        </w:rPr>
      </w:pPr>
      <w:r w:rsidRPr="00C569F8">
        <w:rPr>
          <w:b/>
          <w:sz w:val="22"/>
          <w:szCs w:val="22"/>
          <w:u w:val="single"/>
        </w:rPr>
        <w:t>Materials, as available at each milestone</w:t>
      </w:r>
    </w:p>
    <w:p w:rsidR="003A3F08" w:rsidRPr="00C569F8" w:rsidRDefault="003A3F08" w:rsidP="003A3F08">
      <w:pPr>
        <w:pStyle w:val="ListParagraph"/>
        <w:numPr>
          <w:ilvl w:val="0"/>
          <w:numId w:val="9"/>
        </w:numPr>
        <w:spacing w:after="60"/>
        <w:ind w:left="720"/>
        <w:contextualSpacing w:val="0"/>
        <w:rPr>
          <w:sz w:val="22"/>
          <w:szCs w:val="22"/>
        </w:rPr>
      </w:pPr>
      <w:r w:rsidRPr="00C569F8">
        <w:rPr>
          <w:sz w:val="22"/>
          <w:szCs w:val="22"/>
        </w:rPr>
        <w:t>Specifications</w:t>
      </w:r>
    </w:p>
    <w:p w:rsidR="003A3F08" w:rsidRPr="00C569F8" w:rsidRDefault="003A3F08" w:rsidP="003A3F08">
      <w:pPr>
        <w:pStyle w:val="ListParagraph"/>
        <w:numPr>
          <w:ilvl w:val="0"/>
          <w:numId w:val="9"/>
        </w:numPr>
        <w:spacing w:after="60" w:line="194" w:lineRule="exact"/>
        <w:ind w:left="720" w:right="-20"/>
        <w:contextualSpacing w:val="0"/>
        <w:rPr>
          <w:rFonts w:eastAsia="Calibri"/>
          <w:sz w:val="22"/>
          <w:szCs w:val="22"/>
        </w:rPr>
      </w:pPr>
      <w:r w:rsidRPr="00C569F8">
        <w:rPr>
          <w:rFonts w:eastAsia="Calibri"/>
          <w:spacing w:val="-1"/>
          <w:sz w:val="22"/>
          <w:szCs w:val="22"/>
        </w:rPr>
        <w:t>De</w:t>
      </w:r>
      <w:r w:rsidRPr="00C569F8">
        <w:rPr>
          <w:rFonts w:eastAsia="Calibri"/>
          <w:sz w:val="22"/>
          <w:szCs w:val="22"/>
        </w:rPr>
        <w:t>s</w:t>
      </w:r>
      <w:r w:rsidRPr="00C569F8">
        <w:rPr>
          <w:rFonts w:eastAsia="Calibri"/>
          <w:spacing w:val="-1"/>
          <w:sz w:val="22"/>
          <w:szCs w:val="22"/>
        </w:rPr>
        <w:t>i</w:t>
      </w:r>
      <w:r w:rsidRPr="00C569F8">
        <w:rPr>
          <w:rFonts w:eastAsia="Calibri"/>
          <w:spacing w:val="1"/>
          <w:sz w:val="22"/>
          <w:szCs w:val="22"/>
        </w:rPr>
        <w:t>g</w:t>
      </w:r>
      <w:r w:rsidRPr="00C569F8">
        <w:rPr>
          <w:rFonts w:eastAsia="Calibri"/>
          <w:sz w:val="22"/>
          <w:szCs w:val="22"/>
        </w:rPr>
        <w:t>n</w:t>
      </w:r>
      <w:r w:rsidRPr="00C569F8">
        <w:rPr>
          <w:rFonts w:eastAsia="Calibri"/>
          <w:spacing w:val="-1"/>
          <w:sz w:val="22"/>
          <w:szCs w:val="22"/>
        </w:rPr>
        <w:t xml:space="preserve"> pl</w:t>
      </w:r>
      <w:r w:rsidRPr="00C569F8">
        <w:rPr>
          <w:rFonts w:eastAsia="Calibri"/>
          <w:sz w:val="22"/>
          <w:szCs w:val="22"/>
        </w:rPr>
        <w:t>a</w:t>
      </w:r>
      <w:r w:rsidRPr="00C569F8">
        <w:rPr>
          <w:rFonts w:eastAsia="Calibri"/>
          <w:spacing w:val="-1"/>
          <w:sz w:val="22"/>
          <w:szCs w:val="22"/>
        </w:rPr>
        <w:t>ns</w:t>
      </w:r>
      <w:r w:rsidRPr="00C569F8">
        <w:rPr>
          <w:rFonts w:eastAsia="Calibri"/>
          <w:sz w:val="22"/>
          <w:szCs w:val="22"/>
        </w:rPr>
        <w:t>/</w:t>
      </w:r>
      <w:r w:rsidRPr="00C569F8">
        <w:rPr>
          <w:rFonts w:eastAsia="Calibri"/>
          <w:spacing w:val="-1"/>
          <w:sz w:val="22"/>
          <w:szCs w:val="22"/>
        </w:rPr>
        <w:t>sheet</w:t>
      </w:r>
      <w:r w:rsidRPr="00C569F8">
        <w:rPr>
          <w:rFonts w:eastAsia="Calibri"/>
          <w:sz w:val="22"/>
          <w:szCs w:val="22"/>
        </w:rPr>
        <w:t>s</w:t>
      </w:r>
    </w:p>
    <w:p w:rsidR="003A3F08" w:rsidRPr="00C569F8" w:rsidRDefault="003A3F08" w:rsidP="003A3F08">
      <w:pPr>
        <w:pStyle w:val="ListParagraph"/>
        <w:numPr>
          <w:ilvl w:val="0"/>
          <w:numId w:val="9"/>
        </w:numPr>
        <w:spacing w:after="60"/>
        <w:ind w:left="720"/>
        <w:contextualSpacing w:val="0"/>
        <w:rPr>
          <w:sz w:val="22"/>
          <w:szCs w:val="22"/>
        </w:rPr>
      </w:pPr>
      <w:r w:rsidRPr="00C569F8">
        <w:rPr>
          <w:sz w:val="22"/>
          <w:szCs w:val="22"/>
        </w:rPr>
        <w:t>Concept design drawings</w:t>
      </w:r>
    </w:p>
    <w:p w:rsidR="003A3F08" w:rsidRPr="00C569F8" w:rsidRDefault="003A3F08" w:rsidP="003A3F08">
      <w:pPr>
        <w:pStyle w:val="ListParagraph"/>
        <w:numPr>
          <w:ilvl w:val="0"/>
          <w:numId w:val="9"/>
        </w:numPr>
        <w:spacing w:after="60"/>
        <w:ind w:left="720"/>
        <w:contextualSpacing w:val="0"/>
        <w:rPr>
          <w:sz w:val="22"/>
          <w:szCs w:val="22"/>
        </w:rPr>
      </w:pPr>
      <w:r w:rsidRPr="00C569F8">
        <w:rPr>
          <w:sz w:val="22"/>
          <w:szCs w:val="22"/>
        </w:rPr>
        <w:t xml:space="preserve">Technical memoranda, engineering design reports, facilities design reports </w:t>
      </w:r>
    </w:p>
    <w:p w:rsidR="003A3F08" w:rsidRPr="00C569F8" w:rsidRDefault="003A3F08" w:rsidP="003A3F08">
      <w:pPr>
        <w:pStyle w:val="ListParagraph"/>
        <w:numPr>
          <w:ilvl w:val="0"/>
          <w:numId w:val="9"/>
        </w:numPr>
        <w:spacing w:after="60"/>
        <w:ind w:left="720"/>
        <w:contextualSpacing w:val="0"/>
        <w:rPr>
          <w:sz w:val="22"/>
          <w:szCs w:val="22"/>
        </w:rPr>
      </w:pPr>
      <w:r w:rsidRPr="00C569F8">
        <w:rPr>
          <w:sz w:val="22"/>
          <w:szCs w:val="22"/>
        </w:rPr>
        <w:t xml:space="preserve">Basis-of-design report, utilities report, permitting report  </w:t>
      </w:r>
    </w:p>
    <w:p w:rsidR="003A3F08" w:rsidRPr="00C569F8" w:rsidRDefault="003A3F08" w:rsidP="003A3F08">
      <w:pPr>
        <w:pStyle w:val="ListParagraph"/>
        <w:numPr>
          <w:ilvl w:val="0"/>
          <w:numId w:val="9"/>
        </w:numPr>
        <w:spacing w:after="60"/>
        <w:ind w:left="720"/>
        <w:contextualSpacing w:val="0"/>
        <w:rPr>
          <w:sz w:val="22"/>
          <w:szCs w:val="22"/>
        </w:rPr>
      </w:pPr>
      <w:r w:rsidRPr="00C569F8">
        <w:rPr>
          <w:rFonts w:eastAsia="Calibri"/>
          <w:spacing w:val="1"/>
          <w:sz w:val="22"/>
          <w:szCs w:val="22"/>
        </w:rPr>
        <w:t>E</w:t>
      </w:r>
      <w:r w:rsidRPr="00C569F8">
        <w:rPr>
          <w:rFonts w:eastAsia="Calibri"/>
          <w:spacing w:val="-1"/>
          <w:sz w:val="22"/>
          <w:szCs w:val="22"/>
        </w:rPr>
        <w:t>sti</w:t>
      </w:r>
      <w:r w:rsidRPr="00C569F8">
        <w:rPr>
          <w:rFonts w:eastAsia="Calibri"/>
          <w:spacing w:val="1"/>
          <w:sz w:val="22"/>
          <w:szCs w:val="22"/>
        </w:rPr>
        <w:t>m</w:t>
      </w:r>
      <w:r w:rsidRPr="00C569F8">
        <w:rPr>
          <w:rFonts w:eastAsia="Calibri"/>
          <w:sz w:val="22"/>
          <w:szCs w:val="22"/>
        </w:rPr>
        <w:t>a</w:t>
      </w:r>
      <w:r w:rsidRPr="00C569F8">
        <w:rPr>
          <w:rFonts w:eastAsia="Calibri"/>
          <w:spacing w:val="-1"/>
          <w:sz w:val="22"/>
          <w:szCs w:val="22"/>
        </w:rPr>
        <w:t>t</w:t>
      </w:r>
      <w:r w:rsidRPr="00C569F8">
        <w:rPr>
          <w:rFonts w:eastAsia="Calibri"/>
          <w:sz w:val="22"/>
          <w:szCs w:val="22"/>
        </w:rPr>
        <w:t>e</w:t>
      </w:r>
      <w:r w:rsidRPr="00C569F8">
        <w:rPr>
          <w:rFonts w:eastAsia="Calibri"/>
          <w:spacing w:val="-1"/>
          <w:sz w:val="22"/>
          <w:szCs w:val="22"/>
        </w:rPr>
        <w:t xml:space="preserve"> o</w:t>
      </w:r>
      <w:r w:rsidRPr="00C569F8">
        <w:rPr>
          <w:rFonts w:eastAsia="Calibri"/>
          <w:sz w:val="22"/>
          <w:szCs w:val="22"/>
        </w:rPr>
        <w:t>f</w:t>
      </w:r>
      <w:r w:rsidRPr="00C569F8">
        <w:rPr>
          <w:rFonts w:eastAsia="Calibri"/>
          <w:spacing w:val="-1"/>
          <w:sz w:val="22"/>
          <w:szCs w:val="22"/>
        </w:rPr>
        <w:t xml:space="preserve"> flee</w:t>
      </w:r>
      <w:r w:rsidRPr="00C569F8">
        <w:rPr>
          <w:rFonts w:eastAsia="Calibri"/>
          <w:sz w:val="22"/>
          <w:szCs w:val="22"/>
        </w:rPr>
        <w:t>t</w:t>
      </w:r>
      <w:r w:rsidRPr="00C569F8">
        <w:rPr>
          <w:rFonts w:eastAsia="Calibri"/>
          <w:spacing w:val="1"/>
          <w:sz w:val="22"/>
          <w:szCs w:val="22"/>
        </w:rPr>
        <w:t xml:space="preserve"> </w:t>
      </w:r>
      <w:r w:rsidRPr="00C569F8">
        <w:rPr>
          <w:rFonts w:eastAsia="Calibri"/>
          <w:spacing w:val="-1"/>
          <w:sz w:val="22"/>
          <w:szCs w:val="22"/>
        </w:rPr>
        <w:t>need</w:t>
      </w:r>
      <w:r w:rsidRPr="00C569F8">
        <w:rPr>
          <w:rFonts w:eastAsia="Calibri"/>
          <w:sz w:val="22"/>
          <w:szCs w:val="22"/>
        </w:rPr>
        <w:t>s</w:t>
      </w:r>
      <w:r w:rsidRPr="00C569F8">
        <w:rPr>
          <w:rFonts w:eastAsia="Calibri"/>
          <w:spacing w:val="-1"/>
          <w:sz w:val="22"/>
          <w:szCs w:val="22"/>
        </w:rPr>
        <w:t xml:space="preserve"> </w:t>
      </w:r>
      <w:r w:rsidRPr="00C569F8">
        <w:rPr>
          <w:rFonts w:eastAsia="Calibri"/>
          <w:spacing w:val="1"/>
          <w:sz w:val="22"/>
          <w:szCs w:val="22"/>
        </w:rPr>
        <w:t>f</w:t>
      </w:r>
      <w:r w:rsidRPr="00C569F8">
        <w:rPr>
          <w:rFonts w:eastAsia="Calibri"/>
          <w:spacing w:val="-1"/>
          <w:sz w:val="22"/>
          <w:szCs w:val="22"/>
        </w:rPr>
        <w:t>o</w:t>
      </w:r>
      <w:r w:rsidRPr="00C569F8">
        <w:rPr>
          <w:rFonts w:eastAsia="Calibri"/>
          <w:sz w:val="22"/>
          <w:szCs w:val="22"/>
        </w:rPr>
        <w:t>r</w:t>
      </w:r>
      <w:r w:rsidRPr="00C569F8">
        <w:rPr>
          <w:rFonts w:eastAsia="Calibri"/>
          <w:spacing w:val="-1"/>
          <w:sz w:val="22"/>
          <w:szCs w:val="22"/>
        </w:rPr>
        <w:t xml:space="preserve"> r</w:t>
      </w:r>
      <w:r w:rsidRPr="00C569F8">
        <w:rPr>
          <w:rFonts w:eastAsia="Calibri"/>
          <w:sz w:val="22"/>
          <w:szCs w:val="22"/>
        </w:rPr>
        <w:t>a</w:t>
      </w:r>
      <w:r w:rsidRPr="00C569F8">
        <w:rPr>
          <w:rFonts w:eastAsia="Calibri"/>
          <w:spacing w:val="2"/>
          <w:sz w:val="22"/>
          <w:szCs w:val="22"/>
        </w:rPr>
        <w:t>i</w:t>
      </w:r>
      <w:r w:rsidRPr="00C569F8">
        <w:rPr>
          <w:rFonts w:eastAsia="Calibri"/>
          <w:sz w:val="22"/>
          <w:szCs w:val="22"/>
        </w:rPr>
        <w:t>l</w:t>
      </w:r>
      <w:r w:rsidRPr="00C569F8">
        <w:rPr>
          <w:rFonts w:eastAsia="Calibri"/>
          <w:spacing w:val="-1"/>
          <w:sz w:val="22"/>
          <w:szCs w:val="22"/>
        </w:rPr>
        <w:t xml:space="preserve"> </w:t>
      </w:r>
      <w:r w:rsidRPr="00C569F8">
        <w:rPr>
          <w:rFonts w:eastAsia="Calibri"/>
          <w:sz w:val="22"/>
          <w:szCs w:val="22"/>
        </w:rPr>
        <w:t>a</w:t>
      </w:r>
      <w:r w:rsidRPr="00C569F8">
        <w:rPr>
          <w:rFonts w:eastAsia="Calibri"/>
          <w:spacing w:val="-1"/>
          <w:sz w:val="22"/>
          <w:szCs w:val="22"/>
        </w:rPr>
        <w:t>n</w:t>
      </w:r>
      <w:r w:rsidRPr="00C569F8">
        <w:rPr>
          <w:rFonts w:eastAsia="Calibri"/>
          <w:sz w:val="22"/>
          <w:szCs w:val="22"/>
        </w:rPr>
        <w:t>d</w:t>
      </w:r>
      <w:r w:rsidRPr="00C569F8">
        <w:rPr>
          <w:rFonts w:eastAsia="Calibri"/>
          <w:spacing w:val="-1"/>
          <w:sz w:val="22"/>
          <w:szCs w:val="22"/>
        </w:rPr>
        <w:t xml:space="preserve"> </w:t>
      </w:r>
      <w:r w:rsidRPr="00C569F8">
        <w:rPr>
          <w:rFonts w:eastAsia="Calibri"/>
          <w:spacing w:val="2"/>
          <w:sz w:val="22"/>
          <w:szCs w:val="22"/>
        </w:rPr>
        <w:t>b</w:t>
      </w:r>
      <w:r w:rsidRPr="00C569F8">
        <w:rPr>
          <w:rFonts w:eastAsia="Calibri"/>
          <w:spacing w:val="-1"/>
          <w:sz w:val="22"/>
          <w:szCs w:val="22"/>
        </w:rPr>
        <w:t>u</w:t>
      </w:r>
      <w:r w:rsidRPr="00C569F8">
        <w:rPr>
          <w:rFonts w:eastAsia="Calibri"/>
          <w:sz w:val="22"/>
          <w:szCs w:val="22"/>
        </w:rPr>
        <w:t xml:space="preserve">s </w:t>
      </w:r>
      <w:r w:rsidRPr="00C569F8">
        <w:rPr>
          <w:rFonts w:eastAsia="Calibri"/>
          <w:spacing w:val="-1"/>
          <w:sz w:val="22"/>
          <w:szCs w:val="22"/>
        </w:rPr>
        <w:t>service</w:t>
      </w:r>
      <w:r w:rsidRPr="00C569F8">
        <w:rPr>
          <w:rFonts w:eastAsia="Calibri"/>
          <w:sz w:val="22"/>
          <w:szCs w:val="22"/>
        </w:rPr>
        <w:t>s</w:t>
      </w:r>
      <w:r w:rsidRPr="00C569F8">
        <w:rPr>
          <w:sz w:val="22"/>
          <w:szCs w:val="22"/>
        </w:rPr>
        <w:t xml:space="preserve"> </w:t>
      </w:r>
    </w:p>
    <w:p w:rsidR="003A3F08" w:rsidRPr="00C569F8" w:rsidRDefault="003A3F08" w:rsidP="003A3F08">
      <w:pPr>
        <w:pStyle w:val="ListParagraph"/>
        <w:numPr>
          <w:ilvl w:val="0"/>
          <w:numId w:val="9"/>
        </w:numPr>
        <w:spacing w:after="60"/>
        <w:ind w:left="720"/>
        <w:contextualSpacing w:val="0"/>
        <w:rPr>
          <w:sz w:val="22"/>
          <w:szCs w:val="22"/>
        </w:rPr>
      </w:pPr>
      <w:r w:rsidRPr="00C569F8">
        <w:rPr>
          <w:sz w:val="22"/>
          <w:szCs w:val="22"/>
        </w:rPr>
        <w:t>Real Estate Acquisition Plan</w:t>
      </w:r>
    </w:p>
    <w:p w:rsidR="003A3F08" w:rsidRPr="00C569F8" w:rsidRDefault="003A3F08" w:rsidP="003A3F08">
      <w:pPr>
        <w:pStyle w:val="ListParagraph"/>
        <w:numPr>
          <w:ilvl w:val="0"/>
          <w:numId w:val="9"/>
        </w:numPr>
        <w:spacing w:after="60"/>
        <w:ind w:left="720"/>
        <w:contextualSpacing w:val="0"/>
        <w:rPr>
          <w:sz w:val="22"/>
          <w:szCs w:val="22"/>
        </w:rPr>
      </w:pPr>
      <w:r w:rsidRPr="00C569F8">
        <w:rPr>
          <w:sz w:val="22"/>
          <w:szCs w:val="22"/>
        </w:rPr>
        <w:t>Request for Bids or proposals; construction contracts and addenda</w:t>
      </w:r>
    </w:p>
    <w:p w:rsidR="003A3F08" w:rsidRPr="00C569F8" w:rsidRDefault="003A3F08" w:rsidP="003A3F08">
      <w:pPr>
        <w:pStyle w:val="ListParagraph"/>
        <w:numPr>
          <w:ilvl w:val="0"/>
          <w:numId w:val="7"/>
        </w:numPr>
        <w:spacing w:before="120" w:after="60"/>
        <w:ind w:left="360"/>
        <w:contextualSpacing w:val="0"/>
        <w:rPr>
          <w:b/>
          <w:sz w:val="22"/>
          <w:szCs w:val="22"/>
          <w:u w:val="single"/>
        </w:rPr>
      </w:pPr>
      <w:r w:rsidRPr="00C569F8">
        <w:rPr>
          <w:b/>
          <w:sz w:val="22"/>
          <w:szCs w:val="22"/>
          <w:u w:val="single"/>
        </w:rPr>
        <w:t>Analyses</w:t>
      </w:r>
    </w:p>
    <w:p w:rsidR="003A3F08" w:rsidRPr="00C569F8" w:rsidRDefault="003A3F08" w:rsidP="003A3F08">
      <w:pPr>
        <w:pStyle w:val="ListParagraph"/>
        <w:numPr>
          <w:ilvl w:val="0"/>
          <w:numId w:val="10"/>
        </w:numPr>
        <w:spacing w:after="60"/>
        <w:ind w:left="720"/>
        <w:contextualSpacing w:val="0"/>
        <w:rPr>
          <w:sz w:val="22"/>
          <w:szCs w:val="22"/>
        </w:rPr>
      </w:pPr>
      <w:r w:rsidRPr="00C569F8">
        <w:rPr>
          <w:sz w:val="22"/>
          <w:szCs w:val="22"/>
        </w:rPr>
        <w:t>Documentation of predicted project scope in detailed Standard Cost Category format</w:t>
      </w:r>
    </w:p>
    <w:p w:rsidR="003A3F08" w:rsidRPr="00C569F8" w:rsidRDefault="003A3F08" w:rsidP="003A3F08">
      <w:pPr>
        <w:pStyle w:val="ListParagraph"/>
        <w:numPr>
          <w:ilvl w:val="0"/>
          <w:numId w:val="10"/>
        </w:numPr>
        <w:spacing w:after="60"/>
        <w:ind w:left="720"/>
        <w:contextualSpacing w:val="0"/>
        <w:rPr>
          <w:sz w:val="22"/>
          <w:szCs w:val="22"/>
        </w:rPr>
      </w:pPr>
      <w:r w:rsidRPr="00C569F8">
        <w:rPr>
          <w:sz w:val="22"/>
          <w:szCs w:val="22"/>
        </w:rPr>
        <w:t>Comparison of predicted scope from previous milestone (if any) against current predicted scope</w:t>
      </w:r>
    </w:p>
    <w:p w:rsidR="003A3F08" w:rsidRPr="00C569F8" w:rsidRDefault="003A3F08" w:rsidP="003A3F08">
      <w:pPr>
        <w:pStyle w:val="ListParagraph"/>
        <w:numPr>
          <w:ilvl w:val="0"/>
          <w:numId w:val="10"/>
        </w:numPr>
        <w:spacing w:after="60"/>
        <w:ind w:left="720"/>
        <w:contextualSpacing w:val="0"/>
        <w:rPr>
          <w:sz w:val="22"/>
          <w:szCs w:val="22"/>
        </w:rPr>
      </w:pPr>
      <w:r w:rsidRPr="00C569F8">
        <w:rPr>
          <w:sz w:val="22"/>
          <w:szCs w:val="22"/>
        </w:rPr>
        <w:t>Explanation of significant differences between previous and current predictions</w:t>
      </w:r>
    </w:p>
    <w:p w:rsidR="003A3F08" w:rsidRPr="00C569F8" w:rsidRDefault="003A3F08" w:rsidP="003A3F08">
      <w:pPr>
        <w:pBdr>
          <w:bottom w:val="single" w:sz="6" w:space="1" w:color="auto"/>
        </w:pBdr>
        <w:spacing w:after="0"/>
        <w:rPr>
          <w:b/>
          <w:sz w:val="22"/>
          <w:szCs w:val="22"/>
        </w:rPr>
      </w:pPr>
    </w:p>
    <w:p w:rsidR="003A3F08" w:rsidRPr="00C569F8" w:rsidRDefault="003A3F08" w:rsidP="003A3F08">
      <w:pPr>
        <w:pBdr>
          <w:bottom w:val="single" w:sz="6" w:space="1" w:color="auto"/>
        </w:pBdr>
        <w:spacing w:after="0"/>
        <w:rPr>
          <w:b/>
          <w:sz w:val="22"/>
          <w:szCs w:val="22"/>
        </w:rPr>
      </w:pPr>
    </w:p>
    <w:p w:rsidR="003A3F08" w:rsidRPr="00C569F8" w:rsidRDefault="003A3F08" w:rsidP="003A3F08">
      <w:pPr>
        <w:spacing w:after="0"/>
        <w:rPr>
          <w:b/>
          <w:sz w:val="22"/>
          <w:szCs w:val="22"/>
        </w:rPr>
      </w:pPr>
    </w:p>
    <w:p w:rsidR="003A3F08" w:rsidRPr="00C569F8" w:rsidRDefault="003A3F08" w:rsidP="003A3F08">
      <w:pPr>
        <w:spacing w:after="0"/>
        <w:rPr>
          <w:b/>
          <w:sz w:val="22"/>
          <w:szCs w:val="22"/>
        </w:rPr>
      </w:pPr>
    </w:p>
    <w:p w:rsidR="003A3F08" w:rsidRPr="00C569F8" w:rsidRDefault="003A3F08" w:rsidP="003A3F08">
      <w:pPr>
        <w:spacing w:after="360"/>
        <w:jc w:val="center"/>
        <w:rPr>
          <w:b/>
          <w:sz w:val="22"/>
          <w:szCs w:val="22"/>
        </w:rPr>
      </w:pPr>
      <w:r w:rsidRPr="00C569F8">
        <w:rPr>
          <w:b/>
          <w:sz w:val="22"/>
          <w:szCs w:val="22"/>
        </w:rPr>
        <w:t>Table A-2.  Items Archived at Prediction Milestones:  Capital Cost</w:t>
      </w:r>
    </w:p>
    <w:p w:rsidR="003A3F08" w:rsidRPr="00C569F8" w:rsidRDefault="003A3F08" w:rsidP="003A3F08">
      <w:pPr>
        <w:pStyle w:val="ListParagraph"/>
        <w:numPr>
          <w:ilvl w:val="0"/>
          <w:numId w:val="8"/>
        </w:numPr>
        <w:spacing w:after="60"/>
        <w:contextualSpacing w:val="0"/>
        <w:rPr>
          <w:b/>
          <w:sz w:val="22"/>
          <w:szCs w:val="22"/>
          <w:u w:val="single"/>
        </w:rPr>
      </w:pPr>
      <w:r w:rsidRPr="00C569F8">
        <w:rPr>
          <w:b/>
          <w:sz w:val="22"/>
          <w:szCs w:val="22"/>
          <w:u w:val="single"/>
        </w:rPr>
        <w:t>Materials</w:t>
      </w:r>
    </w:p>
    <w:p w:rsidR="003A3F08" w:rsidRPr="00C569F8" w:rsidRDefault="003A3F08" w:rsidP="003A3F08">
      <w:pPr>
        <w:pStyle w:val="ListParagraph"/>
        <w:numPr>
          <w:ilvl w:val="0"/>
          <w:numId w:val="12"/>
        </w:numPr>
        <w:spacing w:after="60"/>
        <w:contextualSpacing w:val="0"/>
        <w:rPr>
          <w:sz w:val="22"/>
          <w:szCs w:val="22"/>
        </w:rPr>
      </w:pPr>
      <w:r w:rsidRPr="00C569F8">
        <w:rPr>
          <w:sz w:val="22"/>
          <w:szCs w:val="22"/>
        </w:rPr>
        <w:t>The Standard Cost Category workbook documenting predicted costs in base-year and inflated dollars</w:t>
      </w:r>
    </w:p>
    <w:p w:rsidR="003A3F08" w:rsidRPr="00C569F8" w:rsidRDefault="003A3F08" w:rsidP="003A3F08">
      <w:pPr>
        <w:pStyle w:val="ListParagraph"/>
        <w:numPr>
          <w:ilvl w:val="0"/>
          <w:numId w:val="12"/>
        </w:numPr>
        <w:spacing w:after="60"/>
        <w:contextualSpacing w:val="0"/>
        <w:rPr>
          <w:sz w:val="22"/>
          <w:szCs w:val="22"/>
        </w:rPr>
      </w:pPr>
      <w:r w:rsidRPr="00C569F8">
        <w:rPr>
          <w:rFonts w:eastAsia="Calibri"/>
          <w:spacing w:val="1"/>
          <w:sz w:val="22"/>
          <w:szCs w:val="22"/>
        </w:rPr>
        <w:t>Technical memoranda and supporting materials prepared in the course of the costing work</w:t>
      </w:r>
    </w:p>
    <w:p w:rsidR="003A3F08" w:rsidRPr="00C569F8" w:rsidRDefault="003A3F08" w:rsidP="003A3F08">
      <w:pPr>
        <w:pStyle w:val="ListParagraph"/>
        <w:numPr>
          <w:ilvl w:val="0"/>
          <w:numId w:val="8"/>
        </w:numPr>
        <w:spacing w:before="120" w:after="60"/>
        <w:contextualSpacing w:val="0"/>
        <w:rPr>
          <w:b/>
          <w:sz w:val="22"/>
          <w:szCs w:val="22"/>
          <w:u w:val="single"/>
        </w:rPr>
      </w:pPr>
      <w:r w:rsidRPr="00C569F8">
        <w:rPr>
          <w:b/>
          <w:sz w:val="22"/>
          <w:szCs w:val="22"/>
          <w:u w:val="single"/>
        </w:rPr>
        <w:t>Analyses</w:t>
      </w:r>
    </w:p>
    <w:p w:rsidR="003A3F08" w:rsidRPr="00C569F8" w:rsidRDefault="003A3F08" w:rsidP="003A3F08">
      <w:pPr>
        <w:pStyle w:val="ListParagraph"/>
        <w:numPr>
          <w:ilvl w:val="0"/>
          <w:numId w:val="13"/>
        </w:numPr>
        <w:spacing w:after="60"/>
        <w:ind w:left="720"/>
        <w:contextualSpacing w:val="0"/>
        <w:rPr>
          <w:sz w:val="22"/>
          <w:szCs w:val="22"/>
        </w:rPr>
      </w:pPr>
      <w:r w:rsidRPr="00C569F8">
        <w:rPr>
          <w:sz w:val="22"/>
          <w:szCs w:val="22"/>
        </w:rPr>
        <w:t>Comparison of predicted scope from previous milestone (if any) against current predicted scope</w:t>
      </w:r>
    </w:p>
    <w:p w:rsidR="003A3F08" w:rsidRPr="00C569F8" w:rsidRDefault="003A3F08" w:rsidP="003A3F08">
      <w:pPr>
        <w:pStyle w:val="ListParagraph"/>
        <w:numPr>
          <w:ilvl w:val="0"/>
          <w:numId w:val="13"/>
        </w:numPr>
        <w:spacing w:after="60"/>
        <w:ind w:left="720"/>
        <w:contextualSpacing w:val="0"/>
        <w:rPr>
          <w:sz w:val="22"/>
          <w:szCs w:val="22"/>
        </w:rPr>
      </w:pPr>
      <w:r w:rsidRPr="00C569F8">
        <w:rPr>
          <w:sz w:val="22"/>
          <w:szCs w:val="22"/>
        </w:rPr>
        <w:t>Explanation of significant differences between previous and current predictions</w:t>
      </w:r>
    </w:p>
    <w:p w:rsidR="003A3F08" w:rsidRPr="00C569F8" w:rsidRDefault="003A3F08" w:rsidP="003A3F08">
      <w:pPr>
        <w:pBdr>
          <w:bottom w:val="single" w:sz="6" w:space="1" w:color="auto"/>
        </w:pBdr>
        <w:spacing w:after="0"/>
        <w:rPr>
          <w:sz w:val="22"/>
          <w:szCs w:val="22"/>
        </w:rPr>
      </w:pPr>
    </w:p>
    <w:p w:rsidR="003A3F08" w:rsidRPr="00C569F8" w:rsidRDefault="003A3F08" w:rsidP="003A3F08">
      <w:pPr>
        <w:rPr>
          <w:sz w:val="22"/>
          <w:szCs w:val="22"/>
        </w:rPr>
      </w:pPr>
      <w:r w:rsidRPr="00C569F8">
        <w:rPr>
          <w:sz w:val="22"/>
          <w:szCs w:val="22"/>
        </w:rPr>
        <w:br w:type="page"/>
      </w:r>
    </w:p>
    <w:p w:rsidR="003A3F08" w:rsidRPr="00C569F8" w:rsidRDefault="003A3F08" w:rsidP="003A3F08">
      <w:pPr>
        <w:pBdr>
          <w:bottom w:val="single" w:sz="6" w:space="1" w:color="auto"/>
        </w:pBdr>
        <w:spacing w:after="0"/>
        <w:rPr>
          <w:b/>
          <w:sz w:val="22"/>
          <w:szCs w:val="22"/>
        </w:rPr>
      </w:pPr>
    </w:p>
    <w:p w:rsidR="003A3F08" w:rsidRPr="00C569F8" w:rsidRDefault="003A3F08" w:rsidP="003A3F08">
      <w:pPr>
        <w:spacing w:after="0"/>
        <w:rPr>
          <w:b/>
          <w:sz w:val="22"/>
          <w:szCs w:val="22"/>
        </w:rPr>
      </w:pPr>
    </w:p>
    <w:p w:rsidR="003A3F08" w:rsidRPr="00C569F8" w:rsidRDefault="003A3F08" w:rsidP="003A3F08">
      <w:pPr>
        <w:spacing w:after="0"/>
        <w:rPr>
          <w:b/>
          <w:sz w:val="22"/>
          <w:szCs w:val="22"/>
        </w:rPr>
      </w:pPr>
    </w:p>
    <w:p w:rsidR="003A3F08" w:rsidRPr="00C569F8" w:rsidRDefault="003A3F08" w:rsidP="003A3F08">
      <w:pPr>
        <w:spacing w:after="360"/>
        <w:jc w:val="center"/>
        <w:rPr>
          <w:b/>
          <w:sz w:val="22"/>
          <w:szCs w:val="22"/>
        </w:rPr>
      </w:pPr>
      <w:r w:rsidRPr="00C569F8">
        <w:rPr>
          <w:b/>
          <w:sz w:val="22"/>
          <w:szCs w:val="22"/>
        </w:rPr>
        <w:t>Table A-3.  Items Archived at Prediction Milestones:  Transit Service Levels</w:t>
      </w:r>
    </w:p>
    <w:p w:rsidR="003A3F08" w:rsidRPr="00C569F8" w:rsidRDefault="003A3F08" w:rsidP="003A3F08">
      <w:pPr>
        <w:pStyle w:val="ListParagraph"/>
        <w:numPr>
          <w:ilvl w:val="0"/>
          <w:numId w:val="4"/>
        </w:numPr>
        <w:spacing w:after="60"/>
        <w:ind w:left="360"/>
        <w:contextualSpacing w:val="0"/>
        <w:rPr>
          <w:b/>
          <w:sz w:val="22"/>
          <w:szCs w:val="22"/>
          <w:u w:val="single"/>
        </w:rPr>
      </w:pPr>
      <w:r w:rsidRPr="00C569F8">
        <w:rPr>
          <w:b/>
          <w:sz w:val="22"/>
          <w:szCs w:val="22"/>
          <w:u w:val="single"/>
        </w:rPr>
        <w:t>Materials</w:t>
      </w:r>
    </w:p>
    <w:p w:rsidR="003A3F08" w:rsidRPr="00C569F8" w:rsidRDefault="003A3F08" w:rsidP="003A3F08">
      <w:pPr>
        <w:pStyle w:val="ListParagraph"/>
        <w:numPr>
          <w:ilvl w:val="0"/>
          <w:numId w:val="15"/>
        </w:numPr>
        <w:spacing w:after="60" w:line="194" w:lineRule="exact"/>
        <w:ind w:left="720" w:right="-20"/>
        <w:contextualSpacing w:val="0"/>
        <w:rPr>
          <w:rFonts w:eastAsia="Calibri"/>
          <w:sz w:val="22"/>
          <w:szCs w:val="22"/>
        </w:rPr>
      </w:pPr>
      <w:r w:rsidRPr="00C569F8">
        <w:rPr>
          <w:rFonts w:eastAsia="Calibri"/>
          <w:sz w:val="22"/>
          <w:szCs w:val="22"/>
        </w:rPr>
        <w:t>Service plan for the project in its opening year (plus the following if not in the service plan document)</w:t>
      </w:r>
    </w:p>
    <w:p w:rsidR="003A3F08" w:rsidRPr="00C569F8" w:rsidRDefault="003A3F08" w:rsidP="003A3F08">
      <w:pPr>
        <w:pStyle w:val="ListParagraph"/>
        <w:numPr>
          <w:ilvl w:val="0"/>
          <w:numId w:val="15"/>
        </w:numPr>
        <w:spacing w:after="60" w:line="194" w:lineRule="exact"/>
        <w:ind w:left="720" w:right="-20"/>
        <w:contextualSpacing w:val="0"/>
        <w:rPr>
          <w:rFonts w:eastAsia="Calibri"/>
          <w:sz w:val="22"/>
          <w:szCs w:val="22"/>
        </w:rPr>
      </w:pPr>
      <w:r w:rsidRPr="00C569F8">
        <w:rPr>
          <w:rFonts w:eastAsia="Calibri"/>
          <w:sz w:val="22"/>
          <w:szCs w:val="22"/>
        </w:rPr>
        <w:t>Design philosophy/policies for the service plan</w:t>
      </w:r>
    </w:p>
    <w:p w:rsidR="003A3F08" w:rsidRPr="00C569F8" w:rsidRDefault="003A3F08" w:rsidP="003A3F08">
      <w:pPr>
        <w:pStyle w:val="ListParagraph"/>
        <w:numPr>
          <w:ilvl w:val="0"/>
          <w:numId w:val="15"/>
        </w:numPr>
        <w:spacing w:after="60" w:line="238" w:lineRule="auto"/>
        <w:ind w:left="720" w:right="571"/>
        <w:contextualSpacing w:val="0"/>
        <w:rPr>
          <w:rFonts w:eastAsia="Calibri"/>
          <w:sz w:val="22"/>
          <w:szCs w:val="22"/>
        </w:rPr>
      </w:pPr>
      <w:r w:rsidRPr="00C569F8">
        <w:rPr>
          <w:rFonts w:eastAsia="Calibri"/>
          <w:spacing w:val="-1"/>
          <w:sz w:val="22"/>
          <w:szCs w:val="22"/>
        </w:rPr>
        <w:t>M</w:t>
      </w:r>
      <w:r w:rsidRPr="00C569F8">
        <w:rPr>
          <w:rFonts w:eastAsia="Calibri"/>
          <w:sz w:val="22"/>
          <w:szCs w:val="22"/>
        </w:rPr>
        <w:t>ap(s)</w:t>
      </w:r>
      <w:r w:rsidRPr="00C569F8">
        <w:rPr>
          <w:rFonts w:eastAsia="Calibri"/>
          <w:spacing w:val="-1"/>
          <w:sz w:val="22"/>
          <w:szCs w:val="22"/>
        </w:rPr>
        <w:t xml:space="preserve"> o</w:t>
      </w:r>
      <w:r w:rsidRPr="00C569F8">
        <w:rPr>
          <w:rFonts w:eastAsia="Calibri"/>
          <w:sz w:val="22"/>
          <w:szCs w:val="22"/>
        </w:rPr>
        <w:t>f</w:t>
      </w:r>
      <w:r w:rsidRPr="00C569F8">
        <w:rPr>
          <w:rFonts w:eastAsia="Calibri"/>
          <w:spacing w:val="-1"/>
          <w:sz w:val="22"/>
          <w:szCs w:val="22"/>
        </w:rPr>
        <w:t xml:space="preserve"> planned </w:t>
      </w:r>
      <w:r w:rsidRPr="00C569F8">
        <w:rPr>
          <w:rFonts w:eastAsia="Calibri"/>
          <w:sz w:val="22"/>
          <w:szCs w:val="22"/>
        </w:rPr>
        <w:t>bus</w:t>
      </w:r>
      <w:r w:rsidRPr="00C569F8">
        <w:rPr>
          <w:rFonts w:eastAsia="Calibri"/>
          <w:spacing w:val="-1"/>
          <w:sz w:val="22"/>
          <w:szCs w:val="22"/>
        </w:rPr>
        <w:t xml:space="preserve"> </w:t>
      </w:r>
      <w:r w:rsidRPr="00C569F8">
        <w:rPr>
          <w:rFonts w:eastAsia="Calibri"/>
          <w:sz w:val="22"/>
          <w:szCs w:val="22"/>
        </w:rPr>
        <w:t>and</w:t>
      </w:r>
      <w:r w:rsidRPr="00C569F8">
        <w:rPr>
          <w:rFonts w:eastAsia="Calibri"/>
          <w:spacing w:val="-1"/>
          <w:sz w:val="22"/>
          <w:szCs w:val="22"/>
        </w:rPr>
        <w:t xml:space="preserve"> r</w:t>
      </w:r>
      <w:r w:rsidRPr="00C569F8">
        <w:rPr>
          <w:rFonts w:eastAsia="Calibri"/>
          <w:sz w:val="22"/>
          <w:szCs w:val="22"/>
        </w:rPr>
        <w:t>a</w:t>
      </w:r>
      <w:r w:rsidRPr="00C569F8">
        <w:rPr>
          <w:rFonts w:eastAsia="Calibri"/>
          <w:spacing w:val="-1"/>
          <w:sz w:val="22"/>
          <w:szCs w:val="22"/>
        </w:rPr>
        <w:t>i</w:t>
      </w:r>
      <w:r w:rsidRPr="00C569F8">
        <w:rPr>
          <w:rFonts w:eastAsia="Calibri"/>
          <w:sz w:val="22"/>
          <w:szCs w:val="22"/>
        </w:rPr>
        <w:t>l</w:t>
      </w:r>
      <w:r w:rsidRPr="00C569F8">
        <w:rPr>
          <w:rFonts w:eastAsia="Calibri"/>
          <w:spacing w:val="-1"/>
          <w:sz w:val="22"/>
          <w:szCs w:val="22"/>
        </w:rPr>
        <w:t xml:space="preserve"> </w:t>
      </w:r>
      <w:r w:rsidRPr="00C569F8">
        <w:rPr>
          <w:rFonts w:eastAsia="Calibri"/>
          <w:spacing w:val="2"/>
          <w:sz w:val="22"/>
          <w:szCs w:val="22"/>
        </w:rPr>
        <w:t>r</w:t>
      </w:r>
      <w:r w:rsidRPr="00C569F8">
        <w:rPr>
          <w:rFonts w:eastAsia="Calibri"/>
          <w:spacing w:val="-1"/>
          <w:sz w:val="22"/>
          <w:szCs w:val="22"/>
        </w:rPr>
        <w:t>o</w:t>
      </w:r>
      <w:r w:rsidRPr="00C569F8">
        <w:rPr>
          <w:rFonts w:eastAsia="Calibri"/>
          <w:sz w:val="22"/>
          <w:szCs w:val="22"/>
        </w:rPr>
        <w:t>u</w:t>
      </w:r>
      <w:r w:rsidRPr="00C569F8">
        <w:rPr>
          <w:rFonts w:eastAsia="Calibri"/>
          <w:spacing w:val="-1"/>
          <w:sz w:val="22"/>
          <w:szCs w:val="22"/>
        </w:rPr>
        <w:t>te</w:t>
      </w:r>
      <w:r w:rsidRPr="00C569F8">
        <w:rPr>
          <w:rFonts w:eastAsia="Calibri"/>
          <w:sz w:val="22"/>
          <w:szCs w:val="22"/>
        </w:rPr>
        <w:t>s</w:t>
      </w:r>
      <w:r w:rsidRPr="00C569F8">
        <w:rPr>
          <w:rFonts w:eastAsia="Calibri"/>
          <w:spacing w:val="2"/>
          <w:sz w:val="22"/>
          <w:szCs w:val="22"/>
        </w:rPr>
        <w:t xml:space="preserve"> in the project corridor</w:t>
      </w:r>
      <w:r w:rsidRPr="00C569F8">
        <w:rPr>
          <w:rFonts w:eastAsia="Calibri"/>
          <w:spacing w:val="1"/>
          <w:sz w:val="22"/>
          <w:szCs w:val="22"/>
        </w:rPr>
        <w:t xml:space="preserve"> </w:t>
      </w:r>
    </w:p>
    <w:p w:rsidR="003A3F08" w:rsidRPr="00C569F8" w:rsidRDefault="003A3F08" w:rsidP="003A3F08">
      <w:pPr>
        <w:pStyle w:val="ListParagraph"/>
        <w:numPr>
          <w:ilvl w:val="0"/>
          <w:numId w:val="15"/>
        </w:numPr>
        <w:spacing w:after="60" w:line="238" w:lineRule="auto"/>
        <w:ind w:left="720" w:right="571"/>
        <w:contextualSpacing w:val="0"/>
        <w:rPr>
          <w:rFonts w:eastAsia="Calibri"/>
          <w:sz w:val="22"/>
          <w:szCs w:val="22"/>
        </w:rPr>
      </w:pPr>
      <w:r w:rsidRPr="00C569F8">
        <w:rPr>
          <w:rFonts w:eastAsia="Calibri"/>
          <w:spacing w:val="1"/>
          <w:sz w:val="22"/>
          <w:szCs w:val="22"/>
        </w:rPr>
        <w:t>Table of individual routes in and near the project corridor documenting planned differences between current services and opening year (no change, added, dropped, adjusted routing, adjusted headways, adjusted spans of service)</w:t>
      </w:r>
    </w:p>
    <w:p w:rsidR="003A3F08" w:rsidRPr="00C569F8" w:rsidRDefault="003A3F08" w:rsidP="003A3F08">
      <w:pPr>
        <w:pStyle w:val="ListParagraph"/>
        <w:numPr>
          <w:ilvl w:val="0"/>
          <w:numId w:val="15"/>
        </w:numPr>
        <w:spacing w:after="60" w:line="194" w:lineRule="exact"/>
        <w:ind w:left="720" w:right="-20"/>
        <w:contextualSpacing w:val="0"/>
        <w:rPr>
          <w:rFonts w:eastAsia="Calibri"/>
          <w:sz w:val="22"/>
          <w:szCs w:val="22"/>
        </w:rPr>
      </w:pPr>
      <w:r w:rsidRPr="00C569F8">
        <w:rPr>
          <w:rFonts w:eastAsia="Calibri"/>
          <w:spacing w:val="1"/>
          <w:sz w:val="22"/>
          <w:szCs w:val="22"/>
        </w:rPr>
        <w:t>Table of individual routes in and near the project corridor documenting current and planned end-to-end r</w:t>
      </w:r>
      <w:r w:rsidRPr="00C569F8">
        <w:rPr>
          <w:rFonts w:eastAsia="Calibri"/>
          <w:spacing w:val="-1"/>
          <w:sz w:val="22"/>
          <w:szCs w:val="22"/>
        </w:rPr>
        <w:t>u</w:t>
      </w:r>
      <w:r w:rsidRPr="00C569F8">
        <w:rPr>
          <w:rFonts w:eastAsia="Calibri"/>
          <w:sz w:val="22"/>
          <w:szCs w:val="22"/>
        </w:rPr>
        <w:t>n</w:t>
      </w:r>
      <w:r w:rsidRPr="00C569F8">
        <w:rPr>
          <w:rFonts w:eastAsia="Calibri"/>
          <w:spacing w:val="-1"/>
          <w:sz w:val="22"/>
          <w:szCs w:val="22"/>
        </w:rPr>
        <w:t xml:space="preserve"> ti</w:t>
      </w:r>
      <w:r w:rsidRPr="00C569F8">
        <w:rPr>
          <w:rFonts w:eastAsia="Calibri"/>
          <w:spacing w:val="1"/>
          <w:sz w:val="22"/>
          <w:szCs w:val="22"/>
        </w:rPr>
        <w:t>m</w:t>
      </w:r>
      <w:r w:rsidRPr="00C569F8">
        <w:rPr>
          <w:rFonts w:eastAsia="Calibri"/>
          <w:sz w:val="22"/>
          <w:szCs w:val="22"/>
        </w:rPr>
        <w:t>e</w:t>
      </w:r>
      <w:r w:rsidRPr="00C569F8">
        <w:rPr>
          <w:rFonts w:eastAsia="Calibri"/>
          <w:spacing w:val="-1"/>
          <w:sz w:val="22"/>
          <w:szCs w:val="22"/>
        </w:rPr>
        <w:t xml:space="preserve"> with key time-points</w:t>
      </w:r>
    </w:p>
    <w:p w:rsidR="003A3F08" w:rsidRPr="00C569F8" w:rsidRDefault="003A3F08" w:rsidP="003A3F08">
      <w:pPr>
        <w:pStyle w:val="ListParagraph"/>
        <w:numPr>
          <w:ilvl w:val="0"/>
          <w:numId w:val="15"/>
        </w:numPr>
        <w:spacing w:after="60" w:line="194" w:lineRule="exact"/>
        <w:ind w:left="720" w:right="-20"/>
        <w:contextualSpacing w:val="0"/>
        <w:rPr>
          <w:rFonts w:eastAsia="Calibri"/>
          <w:sz w:val="22"/>
          <w:szCs w:val="22"/>
        </w:rPr>
      </w:pPr>
      <w:r w:rsidRPr="00C569F8">
        <w:rPr>
          <w:rFonts w:eastAsia="Calibri"/>
          <w:spacing w:val="1"/>
          <w:sz w:val="22"/>
          <w:szCs w:val="22"/>
        </w:rPr>
        <w:t>Table of individual routes in and near the project corridor documenting current and planned vehicle-miles and ve</w:t>
      </w:r>
      <w:r w:rsidRPr="00C569F8">
        <w:rPr>
          <w:rFonts w:eastAsia="Calibri"/>
          <w:spacing w:val="-1"/>
          <w:sz w:val="22"/>
          <w:szCs w:val="22"/>
        </w:rPr>
        <w:t>hicl</w:t>
      </w:r>
      <w:r w:rsidRPr="00C569F8">
        <w:rPr>
          <w:rFonts w:eastAsia="Calibri"/>
          <w:sz w:val="22"/>
          <w:szCs w:val="22"/>
        </w:rPr>
        <w:t>e-</w:t>
      </w:r>
      <w:r w:rsidRPr="00C569F8">
        <w:rPr>
          <w:rFonts w:eastAsia="Calibri"/>
          <w:spacing w:val="-1"/>
          <w:sz w:val="22"/>
          <w:szCs w:val="22"/>
        </w:rPr>
        <w:t>hours of revenue service</w:t>
      </w:r>
      <w:r w:rsidR="00A32781">
        <w:rPr>
          <w:rFonts w:eastAsia="Calibri"/>
          <w:spacing w:val="-1"/>
          <w:sz w:val="22"/>
          <w:szCs w:val="22"/>
        </w:rPr>
        <w:t xml:space="preserve"> and peak-hour capacity</w:t>
      </w:r>
    </w:p>
    <w:p w:rsidR="003A3F08" w:rsidRPr="00C569F8" w:rsidRDefault="003A3F08" w:rsidP="003A3F08">
      <w:pPr>
        <w:pStyle w:val="ListParagraph"/>
        <w:numPr>
          <w:ilvl w:val="0"/>
          <w:numId w:val="4"/>
        </w:numPr>
        <w:spacing w:before="120" w:after="60"/>
        <w:ind w:left="360"/>
        <w:contextualSpacing w:val="0"/>
        <w:rPr>
          <w:b/>
          <w:sz w:val="22"/>
          <w:szCs w:val="22"/>
          <w:u w:val="single"/>
        </w:rPr>
      </w:pPr>
      <w:r w:rsidRPr="00C569F8">
        <w:rPr>
          <w:b/>
          <w:sz w:val="22"/>
          <w:szCs w:val="22"/>
          <w:u w:val="single"/>
        </w:rPr>
        <w:t>Analyses</w:t>
      </w:r>
      <w:r w:rsidRPr="00C569F8">
        <w:rPr>
          <w:b/>
          <w:sz w:val="22"/>
          <w:szCs w:val="22"/>
        </w:rPr>
        <w:t xml:space="preserve"> </w:t>
      </w:r>
      <w:r w:rsidRPr="00C569F8">
        <w:rPr>
          <w:rFonts w:eastAsia="Calibri"/>
          <w:sz w:val="22"/>
          <w:szCs w:val="22"/>
        </w:rPr>
        <w:t>(if not already provided in the service plan document)</w:t>
      </w:r>
    </w:p>
    <w:p w:rsidR="003A3F08" w:rsidRPr="00C569F8" w:rsidRDefault="003A3F08" w:rsidP="003A3F08">
      <w:pPr>
        <w:pStyle w:val="ListParagraph"/>
        <w:numPr>
          <w:ilvl w:val="0"/>
          <w:numId w:val="24"/>
        </w:numPr>
        <w:spacing w:after="60"/>
        <w:ind w:left="720"/>
        <w:contextualSpacing w:val="0"/>
        <w:rPr>
          <w:sz w:val="22"/>
          <w:szCs w:val="22"/>
        </w:rPr>
      </w:pPr>
      <w:r w:rsidRPr="00C569F8">
        <w:rPr>
          <w:sz w:val="22"/>
          <w:szCs w:val="22"/>
        </w:rPr>
        <w:t>Comparison of anticipated service plan from previous milestone (if any) against current service plan</w:t>
      </w:r>
    </w:p>
    <w:p w:rsidR="003A3F08" w:rsidRPr="00C569F8" w:rsidRDefault="003A3F08" w:rsidP="003A3F08">
      <w:pPr>
        <w:pStyle w:val="ListParagraph"/>
        <w:numPr>
          <w:ilvl w:val="0"/>
          <w:numId w:val="24"/>
        </w:numPr>
        <w:spacing w:after="60"/>
        <w:ind w:left="720"/>
        <w:contextualSpacing w:val="0"/>
        <w:rPr>
          <w:sz w:val="22"/>
          <w:szCs w:val="22"/>
        </w:rPr>
      </w:pPr>
      <w:r w:rsidRPr="00C569F8">
        <w:rPr>
          <w:sz w:val="22"/>
          <w:szCs w:val="22"/>
        </w:rPr>
        <w:t>Explanation of significant differences between previous and current service plans</w:t>
      </w:r>
    </w:p>
    <w:p w:rsidR="003A3F08" w:rsidRPr="00C569F8" w:rsidRDefault="003A3F08" w:rsidP="003A3F08">
      <w:pPr>
        <w:pBdr>
          <w:bottom w:val="single" w:sz="6" w:space="1" w:color="auto"/>
        </w:pBdr>
        <w:spacing w:after="0"/>
        <w:rPr>
          <w:b/>
          <w:sz w:val="22"/>
          <w:szCs w:val="22"/>
        </w:rPr>
      </w:pPr>
    </w:p>
    <w:p w:rsidR="003A3F08" w:rsidRPr="00C569F8" w:rsidRDefault="003A3F08" w:rsidP="003A3F08">
      <w:pPr>
        <w:pBdr>
          <w:bottom w:val="single" w:sz="6" w:space="1" w:color="auto"/>
        </w:pBdr>
        <w:spacing w:after="0"/>
        <w:rPr>
          <w:b/>
          <w:sz w:val="22"/>
          <w:szCs w:val="22"/>
        </w:rPr>
      </w:pPr>
    </w:p>
    <w:p w:rsidR="003A3F08" w:rsidRPr="00C569F8" w:rsidRDefault="003A3F08" w:rsidP="003A3F08">
      <w:pPr>
        <w:spacing w:after="0"/>
        <w:rPr>
          <w:b/>
          <w:sz w:val="22"/>
          <w:szCs w:val="22"/>
        </w:rPr>
      </w:pPr>
    </w:p>
    <w:p w:rsidR="003A3F08" w:rsidRPr="00C569F8" w:rsidRDefault="003A3F08" w:rsidP="003A3F08">
      <w:pPr>
        <w:spacing w:after="0"/>
        <w:rPr>
          <w:b/>
          <w:sz w:val="22"/>
          <w:szCs w:val="22"/>
        </w:rPr>
      </w:pPr>
    </w:p>
    <w:p w:rsidR="003A3F08" w:rsidRPr="00C569F8" w:rsidRDefault="003A3F08" w:rsidP="003A3F08">
      <w:pPr>
        <w:rPr>
          <w:b/>
          <w:sz w:val="22"/>
          <w:szCs w:val="22"/>
        </w:rPr>
      </w:pPr>
      <w:r w:rsidRPr="00C569F8">
        <w:rPr>
          <w:sz w:val="22"/>
          <w:szCs w:val="22"/>
        </w:rPr>
        <w:tab/>
      </w:r>
      <w:r w:rsidRPr="00C569F8">
        <w:rPr>
          <w:b/>
          <w:sz w:val="22"/>
          <w:szCs w:val="22"/>
        </w:rPr>
        <w:t>Table A-4.  Items Archived at Prediction Milestones:  Operating and Maintenance Costs</w:t>
      </w:r>
    </w:p>
    <w:p w:rsidR="003A3F08" w:rsidRPr="00C569F8" w:rsidRDefault="003A3F08" w:rsidP="003A3F08">
      <w:pPr>
        <w:pStyle w:val="ListParagraph"/>
        <w:numPr>
          <w:ilvl w:val="0"/>
          <w:numId w:val="16"/>
        </w:numPr>
        <w:spacing w:after="60"/>
        <w:ind w:left="360"/>
        <w:contextualSpacing w:val="0"/>
        <w:rPr>
          <w:b/>
          <w:sz w:val="22"/>
          <w:szCs w:val="22"/>
          <w:u w:val="single"/>
        </w:rPr>
      </w:pPr>
      <w:r w:rsidRPr="00C569F8">
        <w:rPr>
          <w:b/>
          <w:sz w:val="22"/>
          <w:szCs w:val="22"/>
          <w:u w:val="single"/>
        </w:rPr>
        <w:t>Materials</w:t>
      </w:r>
    </w:p>
    <w:p w:rsidR="003A3F08" w:rsidRPr="00C569F8" w:rsidRDefault="003A3F08" w:rsidP="003A3F08">
      <w:pPr>
        <w:pStyle w:val="ListParagraph"/>
        <w:numPr>
          <w:ilvl w:val="0"/>
          <w:numId w:val="17"/>
        </w:numPr>
        <w:spacing w:after="60" w:line="194" w:lineRule="exact"/>
        <w:ind w:right="-20"/>
        <w:contextualSpacing w:val="0"/>
        <w:rPr>
          <w:rFonts w:eastAsia="Calibri"/>
          <w:sz w:val="22"/>
          <w:szCs w:val="22"/>
        </w:rPr>
      </w:pPr>
      <w:r w:rsidRPr="00C569F8">
        <w:rPr>
          <w:rFonts w:eastAsia="Calibri"/>
          <w:sz w:val="22"/>
          <w:szCs w:val="22"/>
        </w:rPr>
        <w:t>Documentation of the cost models and the data supporting their development</w:t>
      </w:r>
    </w:p>
    <w:p w:rsidR="003A3F08" w:rsidRPr="00C569F8" w:rsidRDefault="003A3F08" w:rsidP="003A3F08">
      <w:pPr>
        <w:pStyle w:val="ListParagraph"/>
        <w:numPr>
          <w:ilvl w:val="0"/>
          <w:numId w:val="17"/>
        </w:numPr>
        <w:spacing w:after="60" w:line="194" w:lineRule="exact"/>
        <w:ind w:right="-20"/>
        <w:contextualSpacing w:val="0"/>
        <w:rPr>
          <w:rFonts w:eastAsia="Calibri"/>
          <w:sz w:val="22"/>
          <w:szCs w:val="22"/>
        </w:rPr>
      </w:pPr>
      <w:r w:rsidRPr="00C569F8">
        <w:rPr>
          <w:rFonts w:eastAsia="Calibri"/>
          <w:spacing w:val="1"/>
          <w:sz w:val="22"/>
          <w:szCs w:val="22"/>
        </w:rPr>
        <w:t>Predicted O&amp;M costs by transit mode, shown in the O&amp;M cost models implemented for the anticipated service plan for the project</w:t>
      </w:r>
    </w:p>
    <w:p w:rsidR="003A3F08" w:rsidRPr="00C569F8" w:rsidRDefault="003A3F08" w:rsidP="003A3F08">
      <w:pPr>
        <w:pStyle w:val="ListParagraph"/>
        <w:numPr>
          <w:ilvl w:val="0"/>
          <w:numId w:val="16"/>
        </w:numPr>
        <w:spacing w:before="120" w:after="60"/>
        <w:ind w:left="360"/>
        <w:contextualSpacing w:val="0"/>
        <w:rPr>
          <w:b/>
          <w:sz w:val="22"/>
          <w:szCs w:val="22"/>
          <w:u w:val="single"/>
        </w:rPr>
      </w:pPr>
      <w:r w:rsidRPr="00C569F8">
        <w:rPr>
          <w:b/>
          <w:sz w:val="22"/>
          <w:szCs w:val="22"/>
          <w:u w:val="single"/>
        </w:rPr>
        <w:t xml:space="preserve">Analyses </w:t>
      </w:r>
    </w:p>
    <w:p w:rsidR="003A3F08" w:rsidRPr="00C569F8" w:rsidRDefault="003A3F08" w:rsidP="003A3F08">
      <w:pPr>
        <w:pStyle w:val="ListParagraph"/>
        <w:numPr>
          <w:ilvl w:val="0"/>
          <w:numId w:val="18"/>
        </w:numPr>
        <w:spacing w:after="60"/>
        <w:contextualSpacing w:val="0"/>
        <w:rPr>
          <w:sz w:val="22"/>
          <w:szCs w:val="22"/>
        </w:rPr>
      </w:pPr>
      <w:r w:rsidRPr="00C569F8">
        <w:rPr>
          <w:sz w:val="22"/>
          <w:szCs w:val="22"/>
        </w:rPr>
        <w:t>Comparison of predicted O&amp;M costs from previous milestone (if any) against predicted O&amp;M costs</w:t>
      </w:r>
    </w:p>
    <w:p w:rsidR="003A3F08" w:rsidRPr="00C569F8" w:rsidRDefault="003A3F08" w:rsidP="003A3F08">
      <w:pPr>
        <w:pStyle w:val="ListParagraph"/>
        <w:numPr>
          <w:ilvl w:val="0"/>
          <w:numId w:val="18"/>
        </w:numPr>
        <w:spacing w:after="60"/>
        <w:contextualSpacing w:val="0"/>
        <w:rPr>
          <w:sz w:val="22"/>
          <w:szCs w:val="22"/>
        </w:rPr>
      </w:pPr>
      <w:r w:rsidRPr="00C569F8">
        <w:rPr>
          <w:sz w:val="22"/>
          <w:szCs w:val="22"/>
        </w:rPr>
        <w:t>Explanation of significant differences between previous and current O&amp;M cost predictions</w:t>
      </w:r>
    </w:p>
    <w:p w:rsidR="003A3F08" w:rsidRPr="00C569F8" w:rsidRDefault="003A3F08" w:rsidP="003A3F08">
      <w:pPr>
        <w:pBdr>
          <w:bottom w:val="single" w:sz="6" w:space="1" w:color="auto"/>
        </w:pBdr>
        <w:spacing w:after="0"/>
        <w:rPr>
          <w:b/>
          <w:sz w:val="22"/>
          <w:szCs w:val="22"/>
        </w:rPr>
      </w:pPr>
    </w:p>
    <w:p w:rsidR="003A3F08" w:rsidRPr="00C569F8" w:rsidRDefault="003A3F08" w:rsidP="003A3F08">
      <w:pPr>
        <w:pBdr>
          <w:bottom w:val="single" w:sz="6" w:space="1" w:color="auto"/>
        </w:pBdr>
        <w:spacing w:after="0"/>
        <w:rPr>
          <w:b/>
          <w:sz w:val="22"/>
          <w:szCs w:val="22"/>
        </w:rPr>
      </w:pPr>
    </w:p>
    <w:p w:rsidR="003A3F08" w:rsidRPr="00C569F8" w:rsidRDefault="003A3F08" w:rsidP="003A3F08">
      <w:pPr>
        <w:spacing w:after="0"/>
        <w:rPr>
          <w:b/>
          <w:sz w:val="22"/>
          <w:szCs w:val="22"/>
        </w:rPr>
      </w:pPr>
    </w:p>
    <w:p w:rsidR="003A3F08" w:rsidRPr="00C569F8" w:rsidRDefault="003A3F08" w:rsidP="003A3F08">
      <w:pPr>
        <w:spacing w:after="0"/>
        <w:rPr>
          <w:b/>
          <w:sz w:val="22"/>
          <w:szCs w:val="22"/>
        </w:rPr>
      </w:pPr>
    </w:p>
    <w:p w:rsidR="003A3F08" w:rsidRPr="00C569F8" w:rsidRDefault="003A3F08" w:rsidP="003A3F08">
      <w:pPr>
        <w:rPr>
          <w:b/>
          <w:sz w:val="22"/>
          <w:szCs w:val="22"/>
        </w:rPr>
      </w:pPr>
    </w:p>
    <w:p w:rsidR="003A3F08" w:rsidRPr="00C569F8" w:rsidRDefault="003A3F08" w:rsidP="003A3F08">
      <w:pPr>
        <w:rPr>
          <w:b/>
          <w:sz w:val="22"/>
          <w:szCs w:val="22"/>
        </w:rPr>
      </w:pPr>
    </w:p>
    <w:p w:rsidR="003A3F08" w:rsidRPr="00C569F8" w:rsidRDefault="003A3F08" w:rsidP="003A3F08">
      <w:pPr>
        <w:rPr>
          <w:b/>
          <w:sz w:val="22"/>
          <w:szCs w:val="22"/>
        </w:rPr>
      </w:pPr>
    </w:p>
    <w:p w:rsidR="003A3F08" w:rsidRPr="00C569F8" w:rsidRDefault="003A3F08" w:rsidP="003A3F08">
      <w:pPr>
        <w:rPr>
          <w:b/>
          <w:sz w:val="22"/>
          <w:szCs w:val="22"/>
        </w:rPr>
      </w:pPr>
      <w:r w:rsidRPr="00C569F8">
        <w:rPr>
          <w:b/>
          <w:sz w:val="22"/>
          <w:szCs w:val="22"/>
        </w:rPr>
        <w:br w:type="page"/>
      </w:r>
    </w:p>
    <w:p w:rsidR="003A3F08" w:rsidRPr="00C569F8" w:rsidRDefault="003A3F08" w:rsidP="003A3F08">
      <w:pPr>
        <w:pBdr>
          <w:bottom w:val="single" w:sz="6" w:space="1" w:color="auto"/>
        </w:pBdr>
        <w:spacing w:after="0"/>
        <w:rPr>
          <w:b/>
          <w:sz w:val="22"/>
          <w:szCs w:val="22"/>
        </w:rPr>
      </w:pPr>
    </w:p>
    <w:p w:rsidR="003A3F08" w:rsidRPr="00C569F8" w:rsidRDefault="003A3F08" w:rsidP="003A3F08">
      <w:pPr>
        <w:spacing w:after="0"/>
        <w:rPr>
          <w:b/>
          <w:sz w:val="22"/>
          <w:szCs w:val="22"/>
        </w:rPr>
      </w:pPr>
    </w:p>
    <w:p w:rsidR="003A3F08" w:rsidRPr="00C569F8" w:rsidRDefault="003A3F08" w:rsidP="003A3F08">
      <w:pPr>
        <w:spacing w:after="0"/>
        <w:rPr>
          <w:b/>
          <w:sz w:val="22"/>
          <w:szCs w:val="22"/>
        </w:rPr>
      </w:pPr>
    </w:p>
    <w:p w:rsidR="003A3F08" w:rsidRPr="00C569F8" w:rsidRDefault="003A3F08" w:rsidP="003A3F08">
      <w:pPr>
        <w:spacing w:after="360"/>
        <w:jc w:val="center"/>
        <w:rPr>
          <w:b/>
          <w:sz w:val="22"/>
          <w:szCs w:val="22"/>
        </w:rPr>
      </w:pPr>
      <w:r w:rsidRPr="00C569F8">
        <w:rPr>
          <w:b/>
          <w:sz w:val="22"/>
          <w:szCs w:val="22"/>
        </w:rPr>
        <w:t>Table A-5.  Items Archived at Prediction Milestones:  Travel Forecasts</w:t>
      </w:r>
    </w:p>
    <w:p w:rsidR="003A3F08" w:rsidRPr="00C569F8" w:rsidRDefault="003A3F08" w:rsidP="003A3F08">
      <w:pPr>
        <w:pStyle w:val="ListParagraph"/>
        <w:numPr>
          <w:ilvl w:val="0"/>
          <w:numId w:val="3"/>
        </w:numPr>
        <w:spacing w:before="120" w:after="60"/>
        <w:contextualSpacing w:val="0"/>
        <w:rPr>
          <w:b/>
          <w:sz w:val="22"/>
          <w:szCs w:val="22"/>
          <w:u w:val="single"/>
        </w:rPr>
      </w:pPr>
      <w:r w:rsidRPr="00C569F8">
        <w:rPr>
          <w:b/>
          <w:sz w:val="22"/>
          <w:szCs w:val="22"/>
          <w:u w:val="single"/>
        </w:rPr>
        <w:t>Materials</w:t>
      </w:r>
    </w:p>
    <w:p w:rsidR="003A3F08" w:rsidRPr="0068369B" w:rsidRDefault="003A3F08" w:rsidP="003A3F08">
      <w:pPr>
        <w:pStyle w:val="ListParagraph"/>
        <w:numPr>
          <w:ilvl w:val="0"/>
          <w:numId w:val="19"/>
        </w:numPr>
        <w:spacing w:before="120" w:after="60"/>
        <w:ind w:left="720"/>
        <w:contextualSpacing w:val="0"/>
        <w:rPr>
          <w:sz w:val="22"/>
          <w:szCs w:val="22"/>
        </w:rPr>
      </w:pPr>
      <w:r w:rsidRPr="0068369B">
        <w:rPr>
          <w:sz w:val="22"/>
          <w:szCs w:val="22"/>
        </w:rPr>
        <w:t xml:space="preserve">Information from development/update of the </w:t>
      </w:r>
      <w:r w:rsidR="00861807" w:rsidRPr="0068369B">
        <w:rPr>
          <w:sz w:val="22"/>
          <w:szCs w:val="22"/>
        </w:rPr>
        <w:t xml:space="preserve">locally developed </w:t>
      </w:r>
      <w:r w:rsidRPr="0068369B">
        <w:rPr>
          <w:sz w:val="22"/>
          <w:szCs w:val="22"/>
        </w:rPr>
        <w:t>model used to prepare the forecasts for this milestone</w:t>
      </w:r>
      <w:r w:rsidR="00861807" w:rsidRPr="0068369B">
        <w:rPr>
          <w:sz w:val="22"/>
          <w:szCs w:val="22"/>
        </w:rPr>
        <w:t xml:space="preserve"> (not applicable to STOPS but does apply to any special-market models used in conjunction with STOPS)</w:t>
      </w:r>
    </w:p>
    <w:p w:rsidR="003A3F08" w:rsidRPr="00C569F8" w:rsidRDefault="003A3F08" w:rsidP="003A3F08">
      <w:pPr>
        <w:pStyle w:val="ListParagraph"/>
        <w:numPr>
          <w:ilvl w:val="0"/>
          <w:numId w:val="23"/>
        </w:numPr>
        <w:spacing w:after="60"/>
        <w:ind w:left="1080"/>
        <w:rPr>
          <w:sz w:val="22"/>
          <w:szCs w:val="22"/>
        </w:rPr>
      </w:pPr>
      <w:r w:rsidRPr="00C569F8">
        <w:rPr>
          <w:sz w:val="22"/>
          <w:szCs w:val="22"/>
        </w:rPr>
        <w:t>Existing report(s) documenting the travel model and its validation</w:t>
      </w:r>
    </w:p>
    <w:p w:rsidR="003A3F08" w:rsidRPr="00C569F8" w:rsidRDefault="003A3F08" w:rsidP="003A3F08">
      <w:pPr>
        <w:pStyle w:val="ListParagraph"/>
        <w:numPr>
          <w:ilvl w:val="0"/>
          <w:numId w:val="20"/>
        </w:numPr>
        <w:spacing w:after="60"/>
        <w:contextualSpacing w:val="0"/>
        <w:rPr>
          <w:sz w:val="22"/>
          <w:szCs w:val="22"/>
        </w:rPr>
      </w:pPr>
      <w:r w:rsidRPr="00C569F8">
        <w:rPr>
          <w:sz w:val="22"/>
          <w:szCs w:val="22"/>
        </w:rPr>
        <w:t>Transit-rider survey data that supported model development and testing</w:t>
      </w:r>
    </w:p>
    <w:p w:rsidR="003A3F08" w:rsidRPr="00C569F8" w:rsidRDefault="003A3F08" w:rsidP="003A3F08">
      <w:pPr>
        <w:pStyle w:val="ListParagraph"/>
        <w:numPr>
          <w:ilvl w:val="0"/>
          <w:numId w:val="20"/>
        </w:numPr>
        <w:spacing w:after="60"/>
        <w:contextualSpacing w:val="0"/>
        <w:rPr>
          <w:sz w:val="22"/>
          <w:szCs w:val="22"/>
        </w:rPr>
      </w:pPr>
      <w:r w:rsidRPr="00C569F8">
        <w:rPr>
          <w:sz w:val="22"/>
          <w:szCs w:val="22"/>
        </w:rPr>
        <w:t xml:space="preserve">Validation </w:t>
      </w:r>
      <w:r w:rsidR="00581F2E" w:rsidRPr="00C569F8">
        <w:rPr>
          <w:sz w:val="22"/>
          <w:szCs w:val="22"/>
        </w:rPr>
        <w:t>forecast</w:t>
      </w:r>
      <w:r w:rsidRPr="00C569F8">
        <w:rPr>
          <w:sz w:val="22"/>
          <w:szCs w:val="22"/>
        </w:rPr>
        <w:t xml:space="preserve"> </w:t>
      </w:r>
      <w:r w:rsidR="00DF695D">
        <w:rPr>
          <w:sz w:val="22"/>
          <w:szCs w:val="22"/>
        </w:rPr>
        <w:t xml:space="preserve">of </w:t>
      </w:r>
      <w:r w:rsidRPr="00C569F8">
        <w:rPr>
          <w:sz w:val="22"/>
          <w:szCs w:val="22"/>
        </w:rPr>
        <w:t>“current” conditions demonstrating the model’s grasp of transit travel patterns</w:t>
      </w:r>
    </w:p>
    <w:p w:rsidR="003A3F08" w:rsidRPr="00C569F8" w:rsidRDefault="003A3F08" w:rsidP="003A3F08">
      <w:pPr>
        <w:pStyle w:val="ListParagraph"/>
        <w:numPr>
          <w:ilvl w:val="0"/>
          <w:numId w:val="20"/>
        </w:numPr>
        <w:spacing w:after="60"/>
        <w:contextualSpacing w:val="0"/>
        <w:rPr>
          <w:sz w:val="22"/>
          <w:szCs w:val="22"/>
        </w:rPr>
      </w:pPr>
      <w:r w:rsidRPr="00C569F8">
        <w:rPr>
          <w:sz w:val="22"/>
          <w:szCs w:val="22"/>
        </w:rPr>
        <w:t xml:space="preserve">The </w:t>
      </w:r>
      <w:r w:rsidR="00DF695D">
        <w:rPr>
          <w:sz w:val="22"/>
          <w:szCs w:val="22"/>
        </w:rPr>
        <w:t xml:space="preserve">application procedures for the </w:t>
      </w:r>
      <w:r w:rsidRPr="00C569F8">
        <w:rPr>
          <w:sz w:val="22"/>
          <w:szCs w:val="22"/>
        </w:rPr>
        <w:t>travel model (good practice, but optional) to support future revisions to the forecasts using actual conditions in the opening year</w:t>
      </w:r>
    </w:p>
    <w:p w:rsidR="003A3F08" w:rsidRPr="00C569F8" w:rsidRDefault="003A3F08" w:rsidP="003A3F08">
      <w:pPr>
        <w:pStyle w:val="ListParagraph"/>
        <w:numPr>
          <w:ilvl w:val="0"/>
          <w:numId w:val="19"/>
        </w:numPr>
        <w:spacing w:after="60"/>
        <w:ind w:left="720"/>
        <w:contextualSpacing w:val="0"/>
        <w:rPr>
          <w:sz w:val="22"/>
          <w:szCs w:val="22"/>
        </w:rPr>
      </w:pPr>
      <w:r w:rsidRPr="00C569F8">
        <w:rPr>
          <w:sz w:val="22"/>
          <w:szCs w:val="22"/>
        </w:rPr>
        <w:t>Predictions</w:t>
      </w:r>
    </w:p>
    <w:p w:rsidR="003A3F08" w:rsidRPr="00C569F8" w:rsidRDefault="00581F2E" w:rsidP="003A3F08">
      <w:pPr>
        <w:pStyle w:val="ListParagraph"/>
        <w:numPr>
          <w:ilvl w:val="1"/>
          <w:numId w:val="21"/>
        </w:numPr>
        <w:spacing w:after="60"/>
        <w:ind w:left="1080"/>
        <w:contextualSpacing w:val="0"/>
        <w:rPr>
          <w:sz w:val="22"/>
          <w:szCs w:val="22"/>
        </w:rPr>
      </w:pPr>
      <w:r w:rsidRPr="00C569F8">
        <w:rPr>
          <w:sz w:val="22"/>
          <w:szCs w:val="22"/>
        </w:rPr>
        <w:t xml:space="preserve">forecasts </w:t>
      </w:r>
      <w:r w:rsidR="003A3F08" w:rsidRPr="00C569F8">
        <w:rPr>
          <w:sz w:val="22"/>
          <w:szCs w:val="22"/>
        </w:rPr>
        <w:t xml:space="preserve">for current year (and separately for </w:t>
      </w:r>
      <w:r w:rsidR="003A3F08" w:rsidRPr="00C569F8">
        <w:rPr>
          <w:sz w:val="22"/>
          <w:szCs w:val="22"/>
          <w:u w:val="single"/>
        </w:rPr>
        <w:t>opening year</w:t>
      </w:r>
      <w:r w:rsidR="003A3F08" w:rsidRPr="00C569F8">
        <w:rPr>
          <w:sz w:val="22"/>
          <w:szCs w:val="22"/>
        </w:rPr>
        <w:t>, if needed) – no-build and build</w:t>
      </w:r>
    </w:p>
    <w:p w:rsidR="003A3F08" w:rsidRPr="00C569F8" w:rsidRDefault="00581F2E" w:rsidP="003A3F08">
      <w:pPr>
        <w:pStyle w:val="ListParagraph"/>
        <w:numPr>
          <w:ilvl w:val="1"/>
          <w:numId w:val="21"/>
        </w:numPr>
        <w:spacing w:after="60"/>
        <w:ind w:left="1080"/>
        <w:contextualSpacing w:val="0"/>
        <w:rPr>
          <w:sz w:val="22"/>
          <w:szCs w:val="22"/>
        </w:rPr>
      </w:pPr>
      <w:r w:rsidRPr="00C569F8">
        <w:rPr>
          <w:sz w:val="22"/>
          <w:szCs w:val="22"/>
        </w:rPr>
        <w:t>forecasts</w:t>
      </w:r>
      <w:r w:rsidR="00643D39">
        <w:rPr>
          <w:sz w:val="22"/>
          <w:szCs w:val="22"/>
        </w:rPr>
        <w:t xml:space="preserve"> </w:t>
      </w:r>
      <w:r w:rsidR="003A3F08" w:rsidRPr="00C569F8">
        <w:rPr>
          <w:sz w:val="22"/>
          <w:szCs w:val="22"/>
        </w:rPr>
        <w:t>for the horizon year (if prepared) – no-build and build</w:t>
      </w:r>
    </w:p>
    <w:p w:rsidR="003A3F08" w:rsidRPr="00C569F8" w:rsidRDefault="003A3F08" w:rsidP="003A3F08">
      <w:pPr>
        <w:pStyle w:val="ListParagraph"/>
        <w:numPr>
          <w:ilvl w:val="0"/>
          <w:numId w:val="19"/>
        </w:numPr>
        <w:spacing w:after="60"/>
        <w:ind w:left="720"/>
        <w:contextualSpacing w:val="0"/>
        <w:rPr>
          <w:sz w:val="22"/>
          <w:szCs w:val="22"/>
        </w:rPr>
      </w:pPr>
      <w:r w:rsidRPr="00C569F8">
        <w:rPr>
          <w:sz w:val="22"/>
          <w:szCs w:val="22"/>
        </w:rPr>
        <w:t xml:space="preserve">Details for </w:t>
      </w:r>
      <w:r w:rsidR="00DF695D">
        <w:rPr>
          <w:sz w:val="22"/>
          <w:szCs w:val="22"/>
        </w:rPr>
        <w:t>e</w:t>
      </w:r>
      <w:r w:rsidRPr="00C569F8">
        <w:rPr>
          <w:sz w:val="22"/>
          <w:szCs w:val="22"/>
        </w:rPr>
        <w:t xml:space="preserve">ach </w:t>
      </w:r>
      <w:r w:rsidR="00581F2E" w:rsidRPr="00C569F8">
        <w:rPr>
          <w:sz w:val="22"/>
          <w:szCs w:val="22"/>
        </w:rPr>
        <w:t>forecast</w:t>
      </w:r>
    </w:p>
    <w:p w:rsidR="003A3F08" w:rsidRPr="00C569F8" w:rsidRDefault="003A3F08" w:rsidP="003A3F08">
      <w:pPr>
        <w:pStyle w:val="ListParagraph"/>
        <w:numPr>
          <w:ilvl w:val="0"/>
          <w:numId w:val="22"/>
        </w:numPr>
        <w:spacing w:after="60"/>
        <w:ind w:left="1080"/>
        <w:contextualSpacing w:val="0"/>
        <w:rPr>
          <w:sz w:val="22"/>
          <w:szCs w:val="22"/>
        </w:rPr>
      </w:pPr>
      <w:r w:rsidRPr="00C569F8">
        <w:rPr>
          <w:sz w:val="22"/>
          <w:szCs w:val="22"/>
        </w:rPr>
        <w:t>The coded highway and transit networks</w:t>
      </w:r>
    </w:p>
    <w:p w:rsidR="003A3F08" w:rsidRPr="00C569F8" w:rsidRDefault="003A3F08" w:rsidP="003A3F08">
      <w:pPr>
        <w:pStyle w:val="ListParagraph"/>
        <w:numPr>
          <w:ilvl w:val="0"/>
          <w:numId w:val="22"/>
        </w:numPr>
        <w:spacing w:after="60"/>
        <w:ind w:left="1080"/>
        <w:contextualSpacing w:val="0"/>
        <w:rPr>
          <w:sz w:val="22"/>
          <w:szCs w:val="22"/>
        </w:rPr>
      </w:pPr>
      <w:r w:rsidRPr="00C569F8">
        <w:rPr>
          <w:sz w:val="22"/>
          <w:szCs w:val="22"/>
        </w:rPr>
        <w:t>Zone attributes – population, employment, densities, parking costs, etc.</w:t>
      </w:r>
    </w:p>
    <w:p w:rsidR="003A3F08" w:rsidRPr="00C569F8" w:rsidRDefault="003A3F08" w:rsidP="003A3F08">
      <w:pPr>
        <w:pStyle w:val="ListParagraph"/>
        <w:numPr>
          <w:ilvl w:val="0"/>
          <w:numId w:val="22"/>
        </w:numPr>
        <w:spacing w:after="60"/>
        <w:ind w:left="1080"/>
        <w:contextualSpacing w:val="0"/>
        <w:rPr>
          <w:sz w:val="22"/>
          <w:szCs w:val="22"/>
        </w:rPr>
      </w:pPr>
      <w:r w:rsidRPr="00C569F8">
        <w:rPr>
          <w:sz w:val="22"/>
          <w:szCs w:val="22"/>
        </w:rPr>
        <w:t>Transit and highway-impedance tables – zone-to-zone travel times, transfers, distance, tolls, etc.)</w:t>
      </w:r>
    </w:p>
    <w:p w:rsidR="003A3F08" w:rsidRPr="00C569F8" w:rsidRDefault="003A3F08" w:rsidP="003A3F08">
      <w:pPr>
        <w:pStyle w:val="ListParagraph"/>
        <w:numPr>
          <w:ilvl w:val="0"/>
          <w:numId w:val="22"/>
        </w:numPr>
        <w:spacing w:after="60"/>
        <w:ind w:left="1080"/>
        <w:contextualSpacing w:val="0"/>
        <w:rPr>
          <w:sz w:val="22"/>
          <w:szCs w:val="22"/>
        </w:rPr>
      </w:pPr>
      <w:r w:rsidRPr="00C569F8">
        <w:rPr>
          <w:sz w:val="22"/>
          <w:szCs w:val="22"/>
        </w:rPr>
        <w:t>Trip ends – trips produced from and attracted to each zone, by trip purpose, etc., as available)</w:t>
      </w:r>
    </w:p>
    <w:p w:rsidR="003A3F08" w:rsidRDefault="003A3F08" w:rsidP="003A3F08">
      <w:pPr>
        <w:pStyle w:val="ListParagraph"/>
        <w:numPr>
          <w:ilvl w:val="0"/>
          <w:numId w:val="22"/>
        </w:numPr>
        <w:spacing w:after="60"/>
        <w:ind w:left="1080"/>
        <w:contextualSpacing w:val="0"/>
        <w:rPr>
          <w:sz w:val="22"/>
          <w:szCs w:val="22"/>
        </w:rPr>
      </w:pPr>
      <w:r w:rsidRPr="00C569F8">
        <w:rPr>
          <w:sz w:val="22"/>
          <w:szCs w:val="22"/>
        </w:rPr>
        <w:t xml:space="preserve">Person-trip tables – zone-to-zone trips in production-attraction format, total, by purpose, mode, etc.) </w:t>
      </w:r>
    </w:p>
    <w:p w:rsidR="00DF695D" w:rsidRPr="00C569F8" w:rsidRDefault="00DF695D" w:rsidP="003A3F08">
      <w:pPr>
        <w:pStyle w:val="ListParagraph"/>
        <w:numPr>
          <w:ilvl w:val="0"/>
          <w:numId w:val="22"/>
        </w:numPr>
        <w:spacing w:after="60"/>
        <w:ind w:left="1080"/>
        <w:contextualSpacing w:val="0"/>
        <w:rPr>
          <w:sz w:val="22"/>
          <w:szCs w:val="22"/>
        </w:rPr>
      </w:pPr>
      <w:r>
        <w:rPr>
          <w:sz w:val="22"/>
          <w:szCs w:val="22"/>
        </w:rPr>
        <w:t>Person-trip table of trips on the project</w:t>
      </w:r>
    </w:p>
    <w:p w:rsidR="003A3F08" w:rsidRPr="00C569F8" w:rsidRDefault="003A3F08" w:rsidP="003A3F08">
      <w:pPr>
        <w:pStyle w:val="ListParagraph"/>
        <w:numPr>
          <w:ilvl w:val="0"/>
          <w:numId w:val="22"/>
        </w:numPr>
        <w:spacing w:after="60"/>
        <w:ind w:left="1080"/>
        <w:contextualSpacing w:val="0"/>
        <w:rPr>
          <w:sz w:val="22"/>
          <w:szCs w:val="22"/>
        </w:rPr>
      </w:pPr>
      <w:r w:rsidRPr="00C569F8">
        <w:rPr>
          <w:sz w:val="22"/>
          <w:szCs w:val="22"/>
        </w:rPr>
        <w:t>Loaded transit and highway networks with assigned volumes, and predicted (highway) speeds</w:t>
      </w:r>
    </w:p>
    <w:p w:rsidR="003A3F08" w:rsidRPr="00C569F8" w:rsidRDefault="003A3F08" w:rsidP="003A3F08">
      <w:pPr>
        <w:pStyle w:val="ListParagraph"/>
        <w:numPr>
          <w:ilvl w:val="0"/>
          <w:numId w:val="22"/>
        </w:numPr>
        <w:spacing w:after="60"/>
        <w:ind w:left="1080"/>
        <w:contextualSpacing w:val="0"/>
        <w:rPr>
          <w:sz w:val="22"/>
          <w:szCs w:val="22"/>
        </w:rPr>
      </w:pPr>
      <w:r w:rsidRPr="00C569F8">
        <w:rPr>
          <w:sz w:val="22"/>
          <w:szCs w:val="22"/>
        </w:rPr>
        <w:t>File dictionary for each file type to define its contents</w:t>
      </w:r>
    </w:p>
    <w:p w:rsidR="003A3F08" w:rsidRPr="00C569F8" w:rsidRDefault="003A3F08" w:rsidP="003A3F08">
      <w:pPr>
        <w:pStyle w:val="ListParagraph"/>
        <w:numPr>
          <w:ilvl w:val="0"/>
          <w:numId w:val="22"/>
        </w:numPr>
        <w:spacing w:after="60"/>
        <w:ind w:left="1080"/>
        <w:contextualSpacing w:val="0"/>
        <w:rPr>
          <w:sz w:val="22"/>
          <w:szCs w:val="22"/>
        </w:rPr>
      </w:pPr>
      <w:r w:rsidRPr="00C569F8">
        <w:rPr>
          <w:sz w:val="22"/>
          <w:szCs w:val="22"/>
        </w:rPr>
        <w:t>Boundary files for zones and summary districts to define their geographies and relationships</w:t>
      </w:r>
    </w:p>
    <w:p w:rsidR="003A3F08" w:rsidRPr="00C569F8" w:rsidRDefault="003A3F08" w:rsidP="003A3F08">
      <w:pPr>
        <w:pStyle w:val="ListParagraph"/>
        <w:numPr>
          <w:ilvl w:val="0"/>
          <w:numId w:val="3"/>
        </w:numPr>
        <w:spacing w:before="240" w:after="60"/>
        <w:contextualSpacing w:val="0"/>
        <w:rPr>
          <w:b/>
          <w:sz w:val="22"/>
          <w:szCs w:val="22"/>
          <w:u w:val="single"/>
        </w:rPr>
      </w:pPr>
      <w:r w:rsidRPr="00C569F8">
        <w:rPr>
          <w:b/>
          <w:sz w:val="22"/>
          <w:szCs w:val="22"/>
          <w:u w:val="single"/>
        </w:rPr>
        <w:t>Analysis</w:t>
      </w:r>
    </w:p>
    <w:p w:rsidR="003A3F08" w:rsidRPr="00C569F8" w:rsidRDefault="003A3F08" w:rsidP="003A3F08">
      <w:pPr>
        <w:pStyle w:val="ListParagraph"/>
        <w:numPr>
          <w:ilvl w:val="0"/>
          <w:numId w:val="2"/>
        </w:numPr>
        <w:spacing w:after="60"/>
        <w:contextualSpacing w:val="0"/>
        <w:rPr>
          <w:sz w:val="22"/>
          <w:szCs w:val="22"/>
        </w:rPr>
      </w:pPr>
      <w:r w:rsidRPr="00C569F8">
        <w:rPr>
          <w:sz w:val="22"/>
          <w:szCs w:val="22"/>
        </w:rPr>
        <w:t>District-to-district summaries of predicted trips and deltas between build and no-build scenarios</w:t>
      </w:r>
    </w:p>
    <w:p w:rsidR="003A3F08" w:rsidRPr="00C569F8" w:rsidRDefault="003A3F08" w:rsidP="003A3F08">
      <w:pPr>
        <w:pStyle w:val="ListParagraph"/>
        <w:numPr>
          <w:ilvl w:val="0"/>
          <w:numId w:val="2"/>
        </w:numPr>
        <w:spacing w:after="60"/>
        <w:contextualSpacing w:val="0"/>
        <w:rPr>
          <w:sz w:val="22"/>
          <w:szCs w:val="22"/>
        </w:rPr>
      </w:pPr>
      <w:r w:rsidRPr="00C569F8">
        <w:rPr>
          <w:sz w:val="22"/>
          <w:szCs w:val="22"/>
        </w:rPr>
        <w:t>Transit volumes on the project – on individual links and at stations by access mode</w:t>
      </w:r>
    </w:p>
    <w:p w:rsidR="003A3F08" w:rsidRPr="00C569F8" w:rsidRDefault="003A3F08" w:rsidP="003A3F08">
      <w:pPr>
        <w:pStyle w:val="ListParagraph"/>
        <w:numPr>
          <w:ilvl w:val="0"/>
          <w:numId w:val="2"/>
        </w:numPr>
        <w:spacing w:after="60"/>
        <w:contextualSpacing w:val="0"/>
        <w:rPr>
          <w:sz w:val="22"/>
          <w:szCs w:val="22"/>
        </w:rPr>
      </w:pPr>
      <w:r w:rsidRPr="00C569F8">
        <w:rPr>
          <w:sz w:val="22"/>
          <w:szCs w:val="22"/>
        </w:rPr>
        <w:t>Differences in predicted district-to-district trips and transit volumes compared to the previous milestone (if any)</w:t>
      </w:r>
    </w:p>
    <w:p w:rsidR="003A3F08" w:rsidRPr="00C569F8" w:rsidRDefault="003A3F08" w:rsidP="003A3F08">
      <w:pPr>
        <w:pBdr>
          <w:bottom w:val="single" w:sz="6" w:space="1" w:color="auto"/>
        </w:pBdr>
        <w:spacing w:after="0"/>
        <w:rPr>
          <w:sz w:val="22"/>
          <w:szCs w:val="22"/>
        </w:rPr>
      </w:pPr>
    </w:p>
    <w:p w:rsidR="003A3F08" w:rsidRPr="00C569F8" w:rsidRDefault="003A3F08" w:rsidP="003A3F08">
      <w:pPr>
        <w:pBdr>
          <w:bottom w:val="single" w:sz="6" w:space="1" w:color="auto"/>
        </w:pBdr>
        <w:spacing w:after="0"/>
        <w:rPr>
          <w:sz w:val="22"/>
          <w:szCs w:val="22"/>
        </w:rPr>
      </w:pPr>
    </w:p>
    <w:p w:rsidR="003A3F08" w:rsidRPr="00C569F8" w:rsidRDefault="003A3F08" w:rsidP="003A3F08">
      <w:pPr>
        <w:spacing w:after="0"/>
        <w:rPr>
          <w:sz w:val="22"/>
          <w:szCs w:val="22"/>
        </w:rPr>
      </w:pPr>
    </w:p>
    <w:p w:rsidR="003A3F08" w:rsidRPr="00C569F8" w:rsidRDefault="003A3F08" w:rsidP="003A3F08">
      <w:pPr>
        <w:spacing w:after="0"/>
        <w:rPr>
          <w:sz w:val="22"/>
          <w:szCs w:val="22"/>
        </w:rPr>
      </w:pPr>
    </w:p>
    <w:p w:rsidR="00082DE9" w:rsidRPr="00C569F8" w:rsidRDefault="00082DE9" w:rsidP="00956B98">
      <w:pPr>
        <w:rPr>
          <w:sz w:val="22"/>
          <w:szCs w:val="22"/>
        </w:rPr>
      </w:pPr>
    </w:p>
    <w:p w:rsidR="001C61F7" w:rsidRPr="00C569F8" w:rsidRDefault="001C61F7" w:rsidP="00956B98">
      <w:pPr>
        <w:rPr>
          <w:sz w:val="22"/>
          <w:szCs w:val="22"/>
        </w:rPr>
        <w:sectPr w:rsidR="001C61F7" w:rsidRPr="00C569F8" w:rsidSect="001C61F7">
          <w:footerReference w:type="default" r:id="rId9"/>
          <w:footerReference w:type="first" r:id="rId10"/>
          <w:pgSz w:w="12240" w:h="15840" w:code="1"/>
          <w:pgMar w:top="1440" w:right="1440" w:bottom="1440" w:left="1440" w:header="720" w:footer="720" w:gutter="0"/>
          <w:pgNumType w:start="1"/>
          <w:cols w:space="720"/>
          <w:titlePg/>
          <w:docGrid w:linePitch="360"/>
        </w:sectPr>
      </w:pPr>
    </w:p>
    <w:p w:rsidR="00C2393B" w:rsidRPr="00C569F8" w:rsidRDefault="00C2393B" w:rsidP="00956B98">
      <w:pPr>
        <w:rPr>
          <w:sz w:val="22"/>
          <w:szCs w:val="22"/>
        </w:rPr>
      </w:pPr>
    </w:p>
    <w:p w:rsidR="00817BDF" w:rsidRPr="00C569F8" w:rsidRDefault="00817BDF" w:rsidP="00956B98">
      <w:pPr>
        <w:rPr>
          <w:sz w:val="22"/>
          <w:szCs w:val="22"/>
        </w:rPr>
      </w:pPr>
    </w:p>
    <w:p w:rsidR="00817BDF" w:rsidRPr="00C569F8" w:rsidRDefault="00817BDF" w:rsidP="00956B98">
      <w:pPr>
        <w:rPr>
          <w:sz w:val="22"/>
          <w:szCs w:val="22"/>
        </w:rPr>
      </w:pPr>
    </w:p>
    <w:p w:rsidR="00817BDF" w:rsidRPr="00C569F8" w:rsidRDefault="00817BDF" w:rsidP="00956B98">
      <w:pPr>
        <w:rPr>
          <w:sz w:val="22"/>
          <w:szCs w:val="22"/>
        </w:rPr>
      </w:pPr>
    </w:p>
    <w:p w:rsidR="00817BDF" w:rsidRPr="00C569F8" w:rsidRDefault="00817BDF" w:rsidP="00956B98">
      <w:pPr>
        <w:rPr>
          <w:sz w:val="22"/>
          <w:szCs w:val="22"/>
        </w:rPr>
      </w:pPr>
    </w:p>
    <w:p w:rsidR="00817BDF" w:rsidRPr="00C569F8" w:rsidRDefault="00817BDF" w:rsidP="00956B98">
      <w:pPr>
        <w:rPr>
          <w:sz w:val="22"/>
          <w:szCs w:val="22"/>
        </w:rPr>
      </w:pPr>
    </w:p>
    <w:p w:rsidR="00817BDF" w:rsidRPr="00C569F8" w:rsidRDefault="00817BDF" w:rsidP="00956B98">
      <w:pPr>
        <w:rPr>
          <w:sz w:val="22"/>
          <w:szCs w:val="22"/>
        </w:rPr>
      </w:pPr>
    </w:p>
    <w:p w:rsidR="00817BDF" w:rsidRPr="00C569F8" w:rsidRDefault="00817BDF" w:rsidP="00956B98">
      <w:pPr>
        <w:rPr>
          <w:sz w:val="22"/>
          <w:szCs w:val="22"/>
        </w:rPr>
      </w:pPr>
    </w:p>
    <w:p w:rsidR="00817BDF" w:rsidRPr="00C569F8" w:rsidRDefault="00817BDF" w:rsidP="00956B98">
      <w:pPr>
        <w:rPr>
          <w:sz w:val="22"/>
          <w:szCs w:val="22"/>
        </w:rPr>
      </w:pPr>
    </w:p>
    <w:p w:rsidR="00817BDF" w:rsidRPr="00C569F8" w:rsidRDefault="00817BDF" w:rsidP="00956B98">
      <w:pPr>
        <w:rPr>
          <w:sz w:val="22"/>
          <w:szCs w:val="22"/>
        </w:rPr>
      </w:pPr>
    </w:p>
    <w:p w:rsidR="00817BDF" w:rsidRPr="00C569F8" w:rsidRDefault="00817BDF" w:rsidP="00956B98">
      <w:pPr>
        <w:rPr>
          <w:sz w:val="22"/>
          <w:szCs w:val="22"/>
        </w:rPr>
      </w:pPr>
    </w:p>
    <w:p w:rsidR="00C2393B" w:rsidRPr="00C569F8" w:rsidRDefault="009833EA" w:rsidP="003A3F08">
      <w:pPr>
        <w:pStyle w:val="PlanTitle"/>
        <w:rPr>
          <w:sz w:val="22"/>
          <w:szCs w:val="22"/>
        </w:rPr>
      </w:pPr>
      <w:r w:rsidRPr="00C569F8">
        <w:rPr>
          <w:sz w:val="22"/>
          <w:szCs w:val="22"/>
        </w:rPr>
        <w:t>Appendix B</w:t>
      </w:r>
    </w:p>
    <w:p w:rsidR="00DE2047" w:rsidRPr="00C569F8" w:rsidRDefault="00C2393B" w:rsidP="003A3F08">
      <w:pPr>
        <w:pStyle w:val="PlanTitle"/>
        <w:rPr>
          <w:sz w:val="22"/>
          <w:szCs w:val="22"/>
        </w:rPr>
      </w:pPr>
      <w:r w:rsidRPr="00C569F8">
        <w:rPr>
          <w:sz w:val="22"/>
          <w:szCs w:val="22"/>
        </w:rPr>
        <w:t xml:space="preserve">Documentation and Archiving of Data on Actual </w:t>
      </w:r>
      <w:r w:rsidR="00DE2047" w:rsidRPr="00C569F8">
        <w:rPr>
          <w:sz w:val="22"/>
          <w:szCs w:val="22"/>
        </w:rPr>
        <w:t xml:space="preserve">Outcomes </w:t>
      </w:r>
    </w:p>
    <w:p w:rsidR="00C2393B" w:rsidRPr="00C569F8" w:rsidRDefault="00DE2047" w:rsidP="003A3F08">
      <w:pPr>
        <w:pStyle w:val="PlanTitle"/>
        <w:rPr>
          <w:sz w:val="22"/>
          <w:szCs w:val="22"/>
        </w:rPr>
      </w:pPr>
      <w:r w:rsidRPr="00C569F8">
        <w:rPr>
          <w:sz w:val="22"/>
          <w:szCs w:val="22"/>
        </w:rPr>
        <w:t xml:space="preserve">On </w:t>
      </w:r>
      <w:r w:rsidR="00C2393B" w:rsidRPr="00C569F8">
        <w:rPr>
          <w:sz w:val="22"/>
          <w:szCs w:val="22"/>
        </w:rPr>
        <w:t>Physical Scope and Capital Costs</w:t>
      </w:r>
    </w:p>
    <w:p w:rsidR="00C2393B" w:rsidRPr="00C569F8" w:rsidRDefault="00C2393B" w:rsidP="00956B98">
      <w:pPr>
        <w:rPr>
          <w:sz w:val="22"/>
          <w:szCs w:val="22"/>
        </w:rPr>
      </w:pPr>
    </w:p>
    <w:p w:rsidR="009833EA" w:rsidRPr="00C569F8" w:rsidRDefault="009833EA" w:rsidP="00956B98">
      <w:pPr>
        <w:rPr>
          <w:sz w:val="22"/>
          <w:szCs w:val="22"/>
        </w:rPr>
      </w:pPr>
      <w:r w:rsidRPr="00C569F8">
        <w:rPr>
          <w:sz w:val="22"/>
          <w:szCs w:val="22"/>
        </w:rPr>
        <w:br w:type="page"/>
      </w:r>
    </w:p>
    <w:p w:rsidR="003A3F08" w:rsidRPr="00C569F8" w:rsidRDefault="003A3F08" w:rsidP="003A3F08">
      <w:pPr>
        <w:pBdr>
          <w:bottom w:val="single" w:sz="6" w:space="1" w:color="auto"/>
        </w:pBdr>
        <w:spacing w:after="0"/>
        <w:rPr>
          <w:b/>
          <w:sz w:val="22"/>
          <w:szCs w:val="22"/>
        </w:rPr>
      </w:pPr>
    </w:p>
    <w:p w:rsidR="003A3F08" w:rsidRPr="00C569F8" w:rsidRDefault="003A3F08" w:rsidP="003A3F08">
      <w:pPr>
        <w:spacing w:after="0"/>
        <w:rPr>
          <w:b/>
          <w:sz w:val="22"/>
          <w:szCs w:val="22"/>
        </w:rPr>
      </w:pPr>
    </w:p>
    <w:p w:rsidR="003A3F08" w:rsidRPr="00C569F8" w:rsidRDefault="003A3F08" w:rsidP="003A3F08">
      <w:pPr>
        <w:spacing w:after="0"/>
        <w:rPr>
          <w:b/>
          <w:sz w:val="22"/>
          <w:szCs w:val="22"/>
        </w:rPr>
      </w:pPr>
    </w:p>
    <w:p w:rsidR="003A3F08" w:rsidRPr="00C569F8" w:rsidRDefault="003A3F08" w:rsidP="003A3F08">
      <w:pPr>
        <w:spacing w:after="360"/>
        <w:jc w:val="center"/>
        <w:rPr>
          <w:b/>
          <w:sz w:val="22"/>
          <w:szCs w:val="22"/>
        </w:rPr>
      </w:pPr>
      <w:r w:rsidRPr="00C569F8">
        <w:rPr>
          <w:b/>
          <w:sz w:val="22"/>
          <w:szCs w:val="22"/>
        </w:rPr>
        <w:t>Table B-1.  Items Archived During and After Project Construction:  Physical Scope</w:t>
      </w:r>
    </w:p>
    <w:p w:rsidR="003A3F08" w:rsidRPr="00C569F8" w:rsidRDefault="003A3F08" w:rsidP="003A3F08">
      <w:pPr>
        <w:pStyle w:val="ListParagraph"/>
        <w:numPr>
          <w:ilvl w:val="0"/>
          <w:numId w:val="36"/>
        </w:numPr>
        <w:spacing w:after="60"/>
        <w:contextualSpacing w:val="0"/>
        <w:rPr>
          <w:b/>
          <w:sz w:val="22"/>
          <w:szCs w:val="22"/>
          <w:u w:val="single"/>
        </w:rPr>
      </w:pPr>
      <w:r w:rsidRPr="00C569F8">
        <w:rPr>
          <w:b/>
          <w:sz w:val="22"/>
          <w:szCs w:val="22"/>
          <w:u w:val="single"/>
        </w:rPr>
        <w:t>Materials</w:t>
      </w:r>
    </w:p>
    <w:p w:rsidR="003A3F08" w:rsidRPr="00C569F8" w:rsidRDefault="003A3F08" w:rsidP="003A3F08">
      <w:pPr>
        <w:pStyle w:val="ListParagraph"/>
        <w:numPr>
          <w:ilvl w:val="0"/>
          <w:numId w:val="37"/>
        </w:numPr>
        <w:spacing w:after="60"/>
        <w:ind w:left="720"/>
        <w:contextualSpacing w:val="0"/>
        <w:rPr>
          <w:sz w:val="22"/>
          <w:szCs w:val="22"/>
        </w:rPr>
      </w:pPr>
      <w:r w:rsidRPr="00C569F8">
        <w:rPr>
          <w:sz w:val="22"/>
          <w:szCs w:val="22"/>
        </w:rPr>
        <w:t>Executed change orders; construction contract amendments; claims; settlements</w:t>
      </w:r>
    </w:p>
    <w:p w:rsidR="003A3F08" w:rsidRPr="00C569F8" w:rsidRDefault="003A3F08" w:rsidP="003A3F08">
      <w:pPr>
        <w:pStyle w:val="ListParagraph"/>
        <w:numPr>
          <w:ilvl w:val="0"/>
          <w:numId w:val="37"/>
        </w:numPr>
        <w:spacing w:after="60"/>
        <w:ind w:left="720"/>
        <w:contextualSpacing w:val="0"/>
        <w:rPr>
          <w:sz w:val="22"/>
          <w:szCs w:val="22"/>
        </w:rPr>
      </w:pPr>
      <w:r w:rsidRPr="00C569F8">
        <w:rPr>
          <w:sz w:val="22"/>
          <w:szCs w:val="22"/>
        </w:rPr>
        <w:t>As-built drawings</w:t>
      </w:r>
    </w:p>
    <w:p w:rsidR="003A3F08" w:rsidRPr="00C569F8" w:rsidRDefault="003A3F08" w:rsidP="003A3F08">
      <w:pPr>
        <w:pStyle w:val="ListParagraph"/>
        <w:numPr>
          <w:ilvl w:val="0"/>
          <w:numId w:val="37"/>
        </w:numPr>
        <w:spacing w:after="60"/>
        <w:ind w:left="720"/>
        <w:contextualSpacing w:val="0"/>
        <w:rPr>
          <w:sz w:val="22"/>
          <w:szCs w:val="22"/>
        </w:rPr>
      </w:pPr>
      <w:r w:rsidRPr="00C569F8">
        <w:rPr>
          <w:sz w:val="22"/>
          <w:szCs w:val="22"/>
        </w:rPr>
        <w:t>Actual scope of the completed project formatted in the detail Standard Cost Category codes</w:t>
      </w:r>
    </w:p>
    <w:p w:rsidR="003A3F08" w:rsidRPr="00C569F8" w:rsidRDefault="003A3F08" w:rsidP="003A3F08">
      <w:pPr>
        <w:pStyle w:val="ListParagraph"/>
        <w:numPr>
          <w:ilvl w:val="0"/>
          <w:numId w:val="37"/>
        </w:numPr>
        <w:spacing w:after="60"/>
        <w:ind w:left="720"/>
        <w:contextualSpacing w:val="0"/>
        <w:rPr>
          <w:sz w:val="22"/>
          <w:szCs w:val="22"/>
        </w:rPr>
      </w:pPr>
      <w:r w:rsidRPr="00C569F8">
        <w:rPr>
          <w:sz w:val="22"/>
          <w:szCs w:val="22"/>
        </w:rPr>
        <w:t>Actual project schedule and schedule adjustment(s</w:t>
      </w:r>
      <w:r w:rsidR="00DF695D">
        <w:rPr>
          <w:sz w:val="22"/>
          <w:szCs w:val="22"/>
        </w:rPr>
        <w:t>)</w:t>
      </w:r>
    </w:p>
    <w:p w:rsidR="003A3F08" w:rsidRPr="00C569F8" w:rsidRDefault="003A3F08" w:rsidP="003A3F08">
      <w:pPr>
        <w:pStyle w:val="ListParagraph"/>
        <w:numPr>
          <w:ilvl w:val="0"/>
          <w:numId w:val="36"/>
        </w:numPr>
        <w:spacing w:before="120" w:after="60"/>
        <w:contextualSpacing w:val="0"/>
        <w:rPr>
          <w:b/>
          <w:sz w:val="22"/>
          <w:szCs w:val="22"/>
          <w:u w:val="single"/>
        </w:rPr>
      </w:pPr>
      <w:r w:rsidRPr="00C569F8">
        <w:rPr>
          <w:b/>
          <w:sz w:val="22"/>
          <w:szCs w:val="22"/>
          <w:u w:val="single"/>
        </w:rPr>
        <w:t>Analyses</w:t>
      </w:r>
    </w:p>
    <w:p w:rsidR="003A3F08" w:rsidRPr="00C569F8" w:rsidRDefault="003A3F08" w:rsidP="003A3F08">
      <w:pPr>
        <w:pStyle w:val="ListParagraph"/>
        <w:numPr>
          <w:ilvl w:val="0"/>
          <w:numId w:val="38"/>
        </w:numPr>
        <w:spacing w:after="60"/>
        <w:ind w:left="720"/>
        <w:contextualSpacing w:val="0"/>
        <w:rPr>
          <w:sz w:val="22"/>
          <w:szCs w:val="22"/>
        </w:rPr>
      </w:pPr>
      <w:r w:rsidRPr="00C569F8">
        <w:rPr>
          <w:sz w:val="22"/>
          <w:szCs w:val="22"/>
        </w:rPr>
        <w:t>Comparison of the project scope anticipated at the FFGA against the as-built scope for each of the detailed SCC codes</w:t>
      </w:r>
    </w:p>
    <w:p w:rsidR="003A3F08" w:rsidRPr="00C569F8" w:rsidRDefault="003A3F08" w:rsidP="003A3F08">
      <w:pPr>
        <w:pStyle w:val="ListParagraph"/>
        <w:numPr>
          <w:ilvl w:val="0"/>
          <w:numId w:val="38"/>
        </w:numPr>
        <w:spacing w:after="60"/>
        <w:ind w:left="720"/>
        <w:contextualSpacing w:val="0"/>
        <w:rPr>
          <w:sz w:val="22"/>
          <w:szCs w:val="22"/>
        </w:rPr>
      </w:pPr>
      <w:r w:rsidRPr="00C569F8">
        <w:rPr>
          <w:sz w:val="22"/>
          <w:szCs w:val="22"/>
        </w:rPr>
        <w:t>Explanation of significant differences between the anticipated scope at the FFGA and the actual outcomes</w:t>
      </w:r>
    </w:p>
    <w:p w:rsidR="003A3F08" w:rsidRPr="00C569F8" w:rsidRDefault="003A3F08" w:rsidP="003A3F08">
      <w:pPr>
        <w:pBdr>
          <w:bottom w:val="single" w:sz="6" w:space="1" w:color="auto"/>
        </w:pBdr>
        <w:spacing w:after="0"/>
        <w:rPr>
          <w:b/>
          <w:sz w:val="22"/>
          <w:szCs w:val="22"/>
        </w:rPr>
      </w:pPr>
    </w:p>
    <w:p w:rsidR="003A3F08" w:rsidRPr="00C569F8" w:rsidRDefault="003A3F08" w:rsidP="003A3F08">
      <w:pPr>
        <w:pBdr>
          <w:bottom w:val="single" w:sz="6" w:space="1" w:color="auto"/>
        </w:pBdr>
        <w:spacing w:after="0"/>
        <w:rPr>
          <w:b/>
          <w:sz w:val="22"/>
          <w:szCs w:val="22"/>
        </w:rPr>
      </w:pPr>
    </w:p>
    <w:p w:rsidR="003A3F08" w:rsidRPr="00C569F8" w:rsidRDefault="003A3F08" w:rsidP="003A3F08">
      <w:pPr>
        <w:spacing w:after="0"/>
        <w:rPr>
          <w:b/>
          <w:sz w:val="22"/>
          <w:szCs w:val="22"/>
        </w:rPr>
      </w:pPr>
    </w:p>
    <w:p w:rsidR="003A3F08" w:rsidRPr="00C569F8" w:rsidRDefault="003A3F08" w:rsidP="003A3F08">
      <w:pPr>
        <w:spacing w:after="0"/>
        <w:rPr>
          <w:b/>
          <w:sz w:val="22"/>
          <w:szCs w:val="22"/>
        </w:rPr>
      </w:pPr>
    </w:p>
    <w:p w:rsidR="003A3F08" w:rsidRPr="00C569F8" w:rsidRDefault="003A3F08" w:rsidP="003A3F08">
      <w:pPr>
        <w:spacing w:after="360"/>
        <w:jc w:val="center"/>
        <w:rPr>
          <w:b/>
          <w:sz w:val="22"/>
          <w:szCs w:val="22"/>
        </w:rPr>
      </w:pPr>
      <w:r w:rsidRPr="00C569F8">
        <w:rPr>
          <w:b/>
          <w:sz w:val="22"/>
          <w:szCs w:val="22"/>
        </w:rPr>
        <w:t>Table B-2.  Items Archived During and After Project Construction:  Capital Cost</w:t>
      </w:r>
    </w:p>
    <w:p w:rsidR="003A3F08" w:rsidRPr="00C569F8" w:rsidRDefault="003A3F08" w:rsidP="003A3F08">
      <w:pPr>
        <w:pStyle w:val="ListParagraph"/>
        <w:numPr>
          <w:ilvl w:val="0"/>
          <w:numId w:val="25"/>
        </w:numPr>
        <w:spacing w:after="60"/>
        <w:ind w:left="360"/>
        <w:contextualSpacing w:val="0"/>
        <w:rPr>
          <w:b/>
          <w:sz w:val="22"/>
          <w:szCs w:val="22"/>
          <w:u w:val="single"/>
        </w:rPr>
      </w:pPr>
      <w:r w:rsidRPr="00C569F8">
        <w:rPr>
          <w:b/>
          <w:sz w:val="22"/>
          <w:szCs w:val="22"/>
          <w:u w:val="single"/>
        </w:rPr>
        <w:t>Materials</w:t>
      </w:r>
    </w:p>
    <w:p w:rsidR="003A3F08" w:rsidRPr="00C569F8" w:rsidRDefault="003A3F08" w:rsidP="003A3F08">
      <w:pPr>
        <w:pStyle w:val="ListParagraph"/>
        <w:numPr>
          <w:ilvl w:val="0"/>
          <w:numId w:val="26"/>
        </w:numPr>
        <w:spacing w:after="60"/>
        <w:ind w:left="720"/>
        <w:contextualSpacing w:val="0"/>
        <w:rPr>
          <w:sz w:val="22"/>
          <w:szCs w:val="22"/>
        </w:rPr>
      </w:pPr>
      <w:r w:rsidRPr="00C569F8">
        <w:rPr>
          <w:sz w:val="22"/>
          <w:szCs w:val="22"/>
        </w:rPr>
        <w:t>Executed change orders; construction contract amendments; claims; settlements</w:t>
      </w:r>
    </w:p>
    <w:p w:rsidR="003A3F08" w:rsidRPr="00C569F8" w:rsidRDefault="003A3F08" w:rsidP="003A3F08">
      <w:pPr>
        <w:pStyle w:val="ListParagraph"/>
        <w:numPr>
          <w:ilvl w:val="0"/>
          <w:numId w:val="26"/>
        </w:numPr>
        <w:spacing w:after="60"/>
        <w:ind w:left="720"/>
        <w:contextualSpacing w:val="0"/>
        <w:rPr>
          <w:sz w:val="22"/>
          <w:szCs w:val="22"/>
        </w:rPr>
      </w:pPr>
      <w:r w:rsidRPr="00C569F8">
        <w:rPr>
          <w:sz w:val="22"/>
          <w:szCs w:val="22"/>
        </w:rPr>
        <w:t xml:space="preserve">A Standard Cost Category workbook documenting actual costs by detailed SCC category </w:t>
      </w:r>
    </w:p>
    <w:p w:rsidR="003A3F08" w:rsidRPr="00C569F8" w:rsidRDefault="003A3F08" w:rsidP="003A3F08">
      <w:pPr>
        <w:pStyle w:val="ListParagraph"/>
        <w:numPr>
          <w:ilvl w:val="0"/>
          <w:numId w:val="26"/>
        </w:numPr>
        <w:spacing w:after="60"/>
        <w:ind w:left="720"/>
        <w:contextualSpacing w:val="0"/>
        <w:rPr>
          <w:sz w:val="22"/>
          <w:szCs w:val="22"/>
        </w:rPr>
      </w:pPr>
      <w:r w:rsidRPr="00C569F8">
        <w:rPr>
          <w:sz w:val="22"/>
          <w:szCs w:val="22"/>
        </w:rPr>
        <w:t>Table of actual annual expenditures in year-of-expenditure (YOE) dollars by aggregate SCC category</w:t>
      </w:r>
    </w:p>
    <w:p w:rsidR="003A3F08" w:rsidRPr="00C569F8" w:rsidRDefault="003A3F08" w:rsidP="003A3F08">
      <w:pPr>
        <w:pStyle w:val="ListParagraph"/>
        <w:numPr>
          <w:ilvl w:val="0"/>
          <w:numId w:val="25"/>
        </w:numPr>
        <w:spacing w:before="120" w:after="60"/>
        <w:ind w:left="360"/>
        <w:contextualSpacing w:val="0"/>
        <w:rPr>
          <w:b/>
          <w:sz w:val="22"/>
          <w:szCs w:val="22"/>
          <w:u w:val="single"/>
        </w:rPr>
      </w:pPr>
      <w:r w:rsidRPr="00C569F8">
        <w:rPr>
          <w:b/>
          <w:sz w:val="22"/>
          <w:szCs w:val="22"/>
          <w:u w:val="single"/>
        </w:rPr>
        <w:t>Analyses</w:t>
      </w:r>
    </w:p>
    <w:p w:rsidR="003A3F08" w:rsidRPr="00C569F8" w:rsidRDefault="003A3F08" w:rsidP="003A3F08">
      <w:pPr>
        <w:pStyle w:val="ListParagraph"/>
        <w:numPr>
          <w:ilvl w:val="0"/>
          <w:numId w:val="27"/>
        </w:numPr>
        <w:spacing w:after="60"/>
        <w:ind w:left="720"/>
        <w:contextualSpacing w:val="0"/>
        <w:rPr>
          <w:sz w:val="22"/>
          <w:szCs w:val="22"/>
        </w:rPr>
      </w:pPr>
      <w:r w:rsidRPr="00C569F8">
        <w:rPr>
          <w:sz w:val="22"/>
          <w:szCs w:val="22"/>
        </w:rPr>
        <w:t>Comparison of baseline cost estimate at the FFGA with actual costs by detailed SCC category</w:t>
      </w:r>
    </w:p>
    <w:p w:rsidR="003A3F08" w:rsidRPr="00C569F8" w:rsidRDefault="003A3F08" w:rsidP="003A3F08">
      <w:pPr>
        <w:pStyle w:val="ListParagraph"/>
        <w:numPr>
          <w:ilvl w:val="0"/>
          <w:numId w:val="27"/>
        </w:numPr>
        <w:spacing w:after="60"/>
        <w:ind w:left="720"/>
        <w:contextualSpacing w:val="0"/>
        <w:rPr>
          <w:sz w:val="22"/>
          <w:szCs w:val="22"/>
        </w:rPr>
      </w:pPr>
      <w:r w:rsidRPr="00C569F8">
        <w:rPr>
          <w:sz w:val="22"/>
          <w:szCs w:val="22"/>
        </w:rPr>
        <w:t>Comparison of annual YOE expenditures anticipated at the FFGA with actual expenditures by aggregate SCC category</w:t>
      </w:r>
    </w:p>
    <w:p w:rsidR="003A3F08" w:rsidRPr="00C569F8" w:rsidRDefault="003A3F08" w:rsidP="003A3F08">
      <w:pPr>
        <w:pStyle w:val="ListParagraph"/>
        <w:numPr>
          <w:ilvl w:val="0"/>
          <w:numId w:val="27"/>
        </w:numPr>
        <w:spacing w:after="60"/>
        <w:ind w:left="720"/>
        <w:contextualSpacing w:val="0"/>
        <w:rPr>
          <w:sz w:val="22"/>
          <w:szCs w:val="22"/>
        </w:rPr>
      </w:pPr>
      <w:r w:rsidRPr="00C569F8">
        <w:rPr>
          <w:sz w:val="22"/>
          <w:szCs w:val="22"/>
        </w:rPr>
        <w:t>Explanation of significant differences between predicted and actual costs and expenditures</w:t>
      </w:r>
    </w:p>
    <w:p w:rsidR="003A3F08" w:rsidRPr="00C569F8" w:rsidRDefault="003A3F08" w:rsidP="003A3F08">
      <w:pPr>
        <w:pBdr>
          <w:bottom w:val="single" w:sz="6" w:space="1" w:color="auto"/>
        </w:pBdr>
        <w:spacing w:after="0"/>
        <w:rPr>
          <w:sz w:val="22"/>
          <w:szCs w:val="22"/>
        </w:rPr>
      </w:pPr>
    </w:p>
    <w:p w:rsidR="003A3F08" w:rsidRPr="00C569F8" w:rsidRDefault="003A3F08" w:rsidP="003A3F08">
      <w:pPr>
        <w:pBdr>
          <w:bottom w:val="single" w:sz="6" w:space="1" w:color="auto"/>
        </w:pBdr>
        <w:spacing w:after="0"/>
        <w:rPr>
          <w:sz w:val="22"/>
          <w:szCs w:val="22"/>
        </w:rPr>
      </w:pPr>
    </w:p>
    <w:p w:rsidR="003A3F08" w:rsidRPr="00C569F8" w:rsidRDefault="003A3F08" w:rsidP="003A3F08">
      <w:pPr>
        <w:rPr>
          <w:sz w:val="22"/>
          <w:szCs w:val="22"/>
        </w:rPr>
      </w:pPr>
    </w:p>
    <w:p w:rsidR="001C61F7" w:rsidRPr="00C569F8" w:rsidRDefault="001C61F7" w:rsidP="00956B98">
      <w:pPr>
        <w:rPr>
          <w:sz w:val="22"/>
          <w:szCs w:val="22"/>
        </w:rPr>
      </w:pPr>
    </w:p>
    <w:p w:rsidR="00F049C9" w:rsidRPr="00C569F8" w:rsidRDefault="00F049C9" w:rsidP="00956B98">
      <w:pPr>
        <w:rPr>
          <w:sz w:val="22"/>
          <w:szCs w:val="22"/>
        </w:rPr>
      </w:pPr>
    </w:p>
    <w:p w:rsidR="00F049C9" w:rsidRPr="00C569F8" w:rsidRDefault="00F049C9" w:rsidP="00956B98">
      <w:pPr>
        <w:rPr>
          <w:sz w:val="22"/>
          <w:szCs w:val="22"/>
        </w:rPr>
      </w:pPr>
    </w:p>
    <w:p w:rsidR="00F049C9" w:rsidRPr="00C569F8" w:rsidRDefault="00F049C9" w:rsidP="00956B98">
      <w:pPr>
        <w:rPr>
          <w:sz w:val="22"/>
          <w:szCs w:val="22"/>
        </w:rPr>
      </w:pPr>
    </w:p>
    <w:p w:rsidR="001C61F7" w:rsidRPr="00C569F8" w:rsidRDefault="001C61F7" w:rsidP="00956B98">
      <w:pPr>
        <w:rPr>
          <w:sz w:val="22"/>
          <w:szCs w:val="22"/>
        </w:rPr>
      </w:pPr>
    </w:p>
    <w:p w:rsidR="001C61F7" w:rsidRPr="00C569F8" w:rsidRDefault="001C61F7" w:rsidP="00956B98">
      <w:pPr>
        <w:rPr>
          <w:sz w:val="22"/>
          <w:szCs w:val="22"/>
        </w:rPr>
        <w:sectPr w:rsidR="001C61F7" w:rsidRPr="00C569F8" w:rsidSect="001C61F7">
          <w:footerReference w:type="default" r:id="rId11"/>
          <w:pgSz w:w="12240" w:h="15840" w:code="1"/>
          <w:pgMar w:top="1440" w:right="1440" w:bottom="1440" w:left="1440" w:header="720" w:footer="720" w:gutter="0"/>
          <w:pgNumType w:start="1"/>
          <w:cols w:space="720"/>
          <w:titlePg/>
          <w:docGrid w:linePitch="360"/>
        </w:sectPr>
      </w:pPr>
    </w:p>
    <w:p w:rsidR="001C61F7" w:rsidRPr="00C569F8" w:rsidRDefault="001C61F7" w:rsidP="00956B98">
      <w:pPr>
        <w:rPr>
          <w:sz w:val="22"/>
          <w:szCs w:val="22"/>
        </w:rPr>
      </w:pPr>
    </w:p>
    <w:p w:rsidR="00817BDF" w:rsidRPr="00C569F8" w:rsidRDefault="00817BDF" w:rsidP="00956B98">
      <w:pPr>
        <w:rPr>
          <w:sz w:val="22"/>
          <w:szCs w:val="22"/>
        </w:rPr>
      </w:pPr>
    </w:p>
    <w:p w:rsidR="00817BDF" w:rsidRPr="00C569F8" w:rsidRDefault="00817BDF" w:rsidP="00956B98">
      <w:pPr>
        <w:rPr>
          <w:sz w:val="22"/>
          <w:szCs w:val="22"/>
        </w:rPr>
      </w:pPr>
    </w:p>
    <w:p w:rsidR="00817BDF" w:rsidRPr="00C569F8" w:rsidRDefault="00817BDF" w:rsidP="00956B98">
      <w:pPr>
        <w:rPr>
          <w:sz w:val="22"/>
          <w:szCs w:val="22"/>
        </w:rPr>
      </w:pPr>
    </w:p>
    <w:p w:rsidR="00817BDF" w:rsidRPr="00C569F8" w:rsidRDefault="00817BDF" w:rsidP="00956B98">
      <w:pPr>
        <w:rPr>
          <w:sz w:val="22"/>
          <w:szCs w:val="22"/>
        </w:rPr>
      </w:pPr>
    </w:p>
    <w:p w:rsidR="00817BDF" w:rsidRPr="00C569F8" w:rsidRDefault="00817BDF" w:rsidP="00956B98">
      <w:pPr>
        <w:rPr>
          <w:sz w:val="22"/>
          <w:szCs w:val="22"/>
        </w:rPr>
      </w:pPr>
    </w:p>
    <w:p w:rsidR="00817BDF" w:rsidRPr="00C569F8" w:rsidRDefault="00817BDF" w:rsidP="00956B98">
      <w:pPr>
        <w:rPr>
          <w:sz w:val="22"/>
          <w:szCs w:val="22"/>
        </w:rPr>
      </w:pPr>
    </w:p>
    <w:p w:rsidR="00817BDF" w:rsidRPr="00C569F8" w:rsidRDefault="00817BDF" w:rsidP="00956B98">
      <w:pPr>
        <w:rPr>
          <w:sz w:val="22"/>
          <w:szCs w:val="22"/>
        </w:rPr>
      </w:pPr>
    </w:p>
    <w:p w:rsidR="00817BDF" w:rsidRPr="00C569F8" w:rsidRDefault="00817BDF" w:rsidP="00956B98">
      <w:pPr>
        <w:rPr>
          <w:sz w:val="22"/>
          <w:szCs w:val="22"/>
        </w:rPr>
      </w:pPr>
    </w:p>
    <w:p w:rsidR="00817BDF" w:rsidRPr="00C569F8" w:rsidRDefault="00817BDF" w:rsidP="00956B98">
      <w:pPr>
        <w:rPr>
          <w:sz w:val="22"/>
          <w:szCs w:val="22"/>
        </w:rPr>
      </w:pPr>
    </w:p>
    <w:p w:rsidR="00817BDF" w:rsidRPr="00C569F8" w:rsidRDefault="00817BDF" w:rsidP="00956B98">
      <w:pPr>
        <w:rPr>
          <w:sz w:val="22"/>
          <w:szCs w:val="22"/>
        </w:rPr>
      </w:pPr>
    </w:p>
    <w:p w:rsidR="009833EA" w:rsidRPr="00C569F8" w:rsidRDefault="009833EA" w:rsidP="003A3F08">
      <w:pPr>
        <w:pStyle w:val="PlanTitle"/>
        <w:rPr>
          <w:sz w:val="22"/>
          <w:szCs w:val="22"/>
        </w:rPr>
      </w:pPr>
      <w:r w:rsidRPr="00C569F8">
        <w:rPr>
          <w:sz w:val="22"/>
          <w:szCs w:val="22"/>
        </w:rPr>
        <w:t>Appendix C</w:t>
      </w:r>
    </w:p>
    <w:p w:rsidR="00DE2047" w:rsidRPr="00C569F8" w:rsidRDefault="009833EA" w:rsidP="003A3F08">
      <w:pPr>
        <w:pStyle w:val="PlanTitle"/>
        <w:rPr>
          <w:sz w:val="22"/>
          <w:szCs w:val="22"/>
        </w:rPr>
      </w:pPr>
      <w:r w:rsidRPr="00C569F8">
        <w:rPr>
          <w:sz w:val="22"/>
          <w:szCs w:val="22"/>
        </w:rPr>
        <w:t xml:space="preserve">Documentation and Archiving of Data </w:t>
      </w:r>
    </w:p>
    <w:p w:rsidR="009833EA" w:rsidRPr="00C569F8" w:rsidRDefault="002327F6" w:rsidP="003A3F08">
      <w:pPr>
        <w:pStyle w:val="PlanTitle"/>
        <w:rPr>
          <w:sz w:val="22"/>
          <w:szCs w:val="22"/>
        </w:rPr>
      </w:pPr>
      <w:r w:rsidRPr="00C569F8">
        <w:rPr>
          <w:sz w:val="22"/>
          <w:szCs w:val="22"/>
        </w:rPr>
        <w:t>O</w:t>
      </w:r>
      <w:r w:rsidR="009833EA" w:rsidRPr="00C569F8">
        <w:rPr>
          <w:sz w:val="22"/>
          <w:szCs w:val="22"/>
        </w:rPr>
        <w:t xml:space="preserve">n </w:t>
      </w:r>
      <w:r w:rsidR="00DE2047" w:rsidRPr="00C569F8">
        <w:rPr>
          <w:sz w:val="22"/>
          <w:szCs w:val="22"/>
        </w:rPr>
        <w:t xml:space="preserve">Actual Transit </w:t>
      </w:r>
      <w:r w:rsidR="009833EA" w:rsidRPr="00C569F8">
        <w:rPr>
          <w:sz w:val="22"/>
          <w:szCs w:val="22"/>
        </w:rPr>
        <w:t>Service, O&amp;M</w:t>
      </w:r>
      <w:r w:rsidR="00DE2047" w:rsidRPr="00C569F8">
        <w:rPr>
          <w:sz w:val="22"/>
          <w:szCs w:val="22"/>
        </w:rPr>
        <w:t xml:space="preserve"> Costs</w:t>
      </w:r>
      <w:r w:rsidR="009833EA" w:rsidRPr="00C569F8">
        <w:rPr>
          <w:sz w:val="22"/>
          <w:szCs w:val="22"/>
        </w:rPr>
        <w:t>, and Ridership</w:t>
      </w:r>
    </w:p>
    <w:p w:rsidR="00DE2047" w:rsidRPr="00C569F8" w:rsidRDefault="0098586F" w:rsidP="003A3F08">
      <w:pPr>
        <w:pStyle w:val="PlanTitle"/>
        <w:rPr>
          <w:sz w:val="22"/>
          <w:szCs w:val="22"/>
        </w:rPr>
      </w:pPr>
      <w:r w:rsidRPr="00C569F8">
        <w:rPr>
          <w:sz w:val="22"/>
          <w:szCs w:val="22"/>
        </w:rPr>
        <w:t xml:space="preserve">Both </w:t>
      </w:r>
      <w:r w:rsidR="00DE2047" w:rsidRPr="00C569F8">
        <w:rPr>
          <w:sz w:val="22"/>
          <w:szCs w:val="22"/>
        </w:rPr>
        <w:t>BEFORE and AFTER Project Opening</w:t>
      </w:r>
    </w:p>
    <w:p w:rsidR="009833EA" w:rsidRPr="00C569F8" w:rsidRDefault="009833EA" w:rsidP="00956B98">
      <w:pPr>
        <w:rPr>
          <w:sz w:val="22"/>
          <w:szCs w:val="22"/>
        </w:rPr>
      </w:pPr>
    </w:p>
    <w:p w:rsidR="00FF41E5" w:rsidRPr="00C569F8" w:rsidRDefault="00FF41E5" w:rsidP="00956B98">
      <w:pPr>
        <w:rPr>
          <w:sz w:val="22"/>
          <w:szCs w:val="22"/>
        </w:rPr>
      </w:pPr>
    </w:p>
    <w:p w:rsidR="009833EA" w:rsidRPr="00C569F8" w:rsidRDefault="009833EA" w:rsidP="00956B98">
      <w:pPr>
        <w:rPr>
          <w:sz w:val="22"/>
          <w:szCs w:val="22"/>
        </w:rPr>
      </w:pPr>
      <w:r w:rsidRPr="00C569F8">
        <w:rPr>
          <w:sz w:val="22"/>
          <w:szCs w:val="22"/>
        </w:rPr>
        <w:br w:type="page"/>
      </w:r>
    </w:p>
    <w:p w:rsidR="003A3F08" w:rsidRPr="00C569F8" w:rsidRDefault="003A3F08" w:rsidP="003A3F08">
      <w:pPr>
        <w:pBdr>
          <w:bottom w:val="single" w:sz="6" w:space="1" w:color="auto"/>
        </w:pBdr>
        <w:spacing w:after="0"/>
        <w:rPr>
          <w:b/>
          <w:sz w:val="22"/>
          <w:szCs w:val="22"/>
        </w:rPr>
      </w:pPr>
    </w:p>
    <w:p w:rsidR="003A3F08" w:rsidRPr="00C569F8" w:rsidRDefault="003A3F08" w:rsidP="003A3F08">
      <w:pPr>
        <w:spacing w:after="0"/>
        <w:rPr>
          <w:b/>
          <w:sz w:val="22"/>
          <w:szCs w:val="22"/>
        </w:rPr>
      </w:pPr>
    </w:p>
    <w:p w:rsidR="003A3F08" w:rsidRPr="00C569F8" w:rsidRDefault="003A3F08" w:rsidP="00CA4C6A">
      <w:pPr>
        <w:jc w:val="center"/>
        <w:rPr>
          <w:b/>
          <w:sz w:val="22"/>
          <w:szCs w:val="22"/>
        </w:rPr>
      </w:pPr>
      <w:r w:rsidRPr="00C569F8">
        <w:rPr>
          <w:b/>
          <w:sz w:val="22"/>
          <w:szCs w:val="22"/>
        </w:rPr>
        <w:t>Table C-1.  Items Archived Both Before and After Project Opening:  Transit Service Levels</w:t>
      </w:r>
    </w:p>
    <w:p w:rsidR="003A3F08" w:rsidRPr="00C569F8" w:rsidRDefault="003A3F08" w:rsidP="003A3F08">
      <w:pPr>
        <w:pStyle w:val="ListParagraph"/>
        <w:numPr>
          <w:ilvl w:val="0"/>
          <w:numId w:val="29"/>
        </w:numPr>
        <w:spacing w:after="60"/>
        <w:ind w:left="360"/>
        <w:contextualSpacing w:val="0"/>
        <w:rPr>
          <w:b/>
          <w:sz w:val="22"/>
          <w:szCs w:val="22"/>
          <w:u w:val="single"/>
        </w:rPr>
      </w:pPr>
      <w:r w:rsidRPr="00C569F8">
        <w:rPr>
          <w:b/>
          <w:sz w:val="22"/>
          <w:szCs w:val="22"/>
          <w:u w:val="single"/>
        </w:rPr>
        <w:t>Materials</w:t>
      </w:r>
    </w:p>
    <w:p w:rsidR="00E06F5C" w:rsidRPr="008D601A" w:rsidRDefault="00E06F5C" w:rsidP="00E06F5C">
      <w:pPr>
        <w:pStyle w:val="ListParagraph"/>
        <w:numPr>
          <w:ilvl w:val="0"/>
          <w:numId w:val="42"/>
        </w:numPr>
        <w:spacing w:after="60" w:line="238" w:lineRule="auto"/>
        <w:ind w:left="720" w:right="571"/>
        <w:contextualSpacing w:val="0"/>
        <w:rPr>
          <w:rFonts w:eastAsia="Calibri"/>
          <w:sz w:val="22"/>
          <w:szCs w:val="22"/>
        </w:rPr>
      </w:pPr>
      <w:r w:rsidRPr="00C569F8">
        <w:rPr>
          <w:rFonts w:eastAsia="Calibri"/>
          <w:spacing w:val="1"/>
          <w:sz w:val="22"/>
          <w:szCs w:val="22"/>
        </w:rPr>
        <w:t>Public schedule and map (if available) for each bus and rail route affected by the project</w:t>
      </w:r>
    </w:p>
    <w:p w:rsidR="00E06F5C" w:rsidRPr="00CA4C6A" w:rsidRDefault="00643D39" w:rsidP="00E06F5C">
      <w:pPr>
        <w:pStyle w:val="ListParagraph"/>
        <w:numPr>
          <w:ilvl w:val="0"/>
          <w:numId w:val="42"/>
        </w:numPr>
        <w:spacing w:after="60" w:line="238" w:lineRule="auto"/>
        <w:ind w:left="720" w:right="571"/>
        <w:contextualSpacing w:val="0"/>
        <w:rPr>
          <w:rFonts w:eastAsia="Calibri"/>
          <w:sz w:val="22"/>
          <w:szCs w:val="22"/>
        </w:rPr>
      </w:pPr>
      <w:r>
        <w:rPr>
          <w:rFonts w:eastAsia="Calibri"/>
          <w:spacing w:val="1"/>
          <w:sz w:val="22"/>
          <w:szCs w:val="22"/>
        </w:rPr>
        <w:t xml:space="preserve">Current </w:t>
      </w:r>
      <w:r w:rsidR="00E06F5C">
        <w:rPr>
          <w:rFonts w:eastAsia="Calibri"/>
          <w:spacing w:val="1"/>
          <w:sz w:val="22"/>
          <w:szCs w:val="22"/>
        </w:rPr>
        <w:t xml:space="preserve">General Transit Feed Specification (GTFS) </w:t>
      </w:r>
      <w:r>
        <w:rPr>
          <w:rFonts w:eastAsia="Calibri"/>
          <w:spacing w:val="1"/>
          <w:sz w:val="22"/>
          <w:szCs w:val="22"/>
        </w:rPr>
        <w:t xml:space="preserve">data </w:t>
      </w:r>
      <w:r w:rsidR="00E06F5C">
        <w:rPr>
          <w:rFonts w:eastAsia="Calibri"/>
          <w:spacing w:val="1"/>
          <w:sz w:val="22"/>
          <w:szCs w:val="22"/>
        </w:rPr>
        <w:t xml:space="preserve">for </w:t>
      </w:r>
      <w:r>
        <w:rPr>
          <w:rFonts w:eastAsia="Calibri"/>
          <w:spacing w:val="1"/>
          <w:sz w:val="22"/>
          <w:szCs w:val="22"/>
        </w:rPr>
        <w:t xml:space="preserve">affected </w:t>
      </w:r>
      <w:r w:rsidR="00E06F5C">
        <w:rPr>
          <w:rFonts w:eastAsia="Calibri"/>
          <w:spacing w:val="1"/>
          <w:sz w:val="22"/>
          <w:szCs w:val="22"/>
        </w:rPr>
        <w:t>transit providers.</w:t>
      </w:r>
    </w:p>
    <w:p w:rsidR="00CA4C6A" w:rsidRPr="00C569F8" w:rsidRDefault="00CA4C6A" w:rsidP="00E06F5C">
      <w:pPr>
        <w:pStyle w:val="ListParagraph"/>
        <w:numPr>
          <w:ilvl w:val="0"/>
          <w:numId w:val="42"/>
        </w:numPr>
        <w:spacing w:after="60" w:line="238" w:lineRule="auto"/>
        <w:ind w:left="720" w:right="571"/>
        <w:contextualSpacing w:val="0"/>
        <w:rPr>
          <w:rFonts w:eastAsia="Calibri"/>
          <w:sz w:val="22"/>
          <w:szCs w:val="22"/>
        </w:rPr>
      </w:pPr>
      <w:r>
        <w:rPr>
          <w:rFonts w:eastAsia="Calibri"/>
          <w:spacing w:val="1"/>
          <w:sz w:val="22"/>
          <w:szCs w:val="22"/>
        </w:rPr>
        <w:t>Documentation of peak-hour capacity of each affected route</w:t>
      </w:r>
    </w:p>
    <w:p w:rsidR="003A3F08" w:rsidRPr="00C569F8" w:rsidRDefault="003A3F08" w:rsidP="003A3F08">
      <w:pPr>
        <w:pStyle w:val="ListParagraph"/>
        <w:numPr>
          <w:ilvl w:val="0"/>
          <w:numId w:val="29"/>
        </w:numPr>
        <w:spacing w:before="120" w:after="60"/>
        <w:ind w:left="360"/>
        <w:contextualSpacing w:val="0"/>
        <w:rPr>
          <w:b/>
          <w:sz w:val="22"/>
          <w:szCs w:val="22"/>
          <w:u w:val="single"/>
        </w:rPr>
      </w:pPr>
      <w:r w:rsidRPr="00C569F8">
        <w:rPr>
          <w:b/>
          <w:sz w:val="22"/>
          <w:szCs w:val="22"/>
          <w:u w:val="single"/>
        </w:rPr>
        <w:t>Analyses</w:t>
      </w:r>
      <w:r w:rsidRPr="00C569F8">
        <w:rPr>
          <w:b/>
          <w:sz w:val="22"/>
          <w:szCs w:val="22"/>
        </w:rPr>
        <w:t xml:space="preserve"> </w:t>
      </w:r>
      <w:r w:rsidRPr="00C569F8">
        <w:rPr>
          <w:rFonts w:eastAsia="Calibri"/>
          <w:sz w:val="22"/>
          <w:szCs w:val="22"/>
        </w:rPr>
        <w:t>(at the “after” milestone)</w:t>
      </w:r>
    </w:p>
    <w:p w:rsidR="003A3F08" w:rsidRPr="00C569F8" w:rsidRDefault="003A3F08" w:rsidP="003A3F08">
      <w:pPr>
        <w:pStyle w:val="ListParagraph"/>
        <w:numPr>
          <w:ilvl w:val="0"/>
          <w:numId w:val="39"/>
        </w:numPr>
        <w:spacing w:after="60"/>
        <w:ind w:left="720"/>
        <w:contextualSpacing w:val="0"/>
        <w:rPr>
          <w:sz w:val="22"/>
          <w:szCs w:val="22"/>
        </w:rPr>
      </w:pPr>
      <w:r w:rsidRPr="00C569F8">
        <w:rPr>
          <w:sz w:val="22"/>
          <w:szCs w:val="22"/>
        </w:rPr>
        <w:t>Identification of changes in actual service</w:t>
      </w:r>
      <w:r w:rsidR="00CA4C6A">
        <w:rPr>
          <w:sz w:val="22"/>
          <w:szCs w:val="22"/>
        </w:rPr>
        <w:t xml:space="preserve">/capacity </w:t>
      </w:r>
      <w:r w:rsidRPr="00C569F8">
        <w:rPr>
          <w:sz w:val="22"/>
          <w:szCs w:val="22"/>
        </w:rPr>
        <w:t>between the “before” and “after” milestones</w:t>
      </w:r>
    </w:p>
    <w:p w:rsidR="003A3F08" w:rsidRPr="00C569F8" w:rsidRDefault="003A3F08" w:rsidP="003A3F08">
      <w:pPr>
        <w:pStyle w:val="ListParagraph"/>
        <w:numPr>
          <w:ilvl w:val="0"/>
          <w:numId w:val="39"/>
        </w:numPr>
        <w:spacing w:after="60"/>
        <w:ind w:left="720"/>
        <w:contextualSpacing w:val="0"/>
        <w:rPr>
          <w:sz w:val="22"/>
          <w:szCs w:val="22"/>
        </w:rPr>
      </w:pPr>
      <w:r w:rsidRPr="00C569F8">
        <w:rPr>
          <w:sz w:val="22"/>
          <w:szCs w:val="22"/>
        </w:rPr>
        <w:t xml:space="preserve">Identification of the causes of changes: integration of the project into the transit system versus causes unrelated to the project </w:t>
      </w:r>
    </w:p>
    <w:p w:rsidR="003A3F08" w:rsidRPr="00C569F8" w:rsidRDefault="003A3F08" w:rsidP="003A3F08">
      <w:pPr>
        <w:pBdr>
          <w:bottom w:val="single" w:sz="6" w:space="1" w:color="auto"/>
        </w:pBdr>
        <w:spacing w:after="0"/>
        <w:rPr>
          <w:b/>
          <w:sz w:val="22"/>
          <w:szCs w:val="22"/>
        </w:rPr>
      </w:pPr>
    </w:p>
    <w:p w:rsidR="003A3F08" w:rsidRPr="00C569F8" w:rsidRDefault="003A3F08" w:rsidP="003A3F08">
      <w:pPr>
        <w:spacing w:after="0"/>
        <w:rPr>
          <w:b/>
          <w:sz w:val="22"/>
          <w:szCs w:val="22"/>
        </w:rPr>
      </w:pPr>
    </w:p>
    <w:p w:rsidR="003A3F08" w:rsidRPr="00C569F8" w:rsidRDefault="003A3F08" w:rsidP="00CA4C6A">
      <w:pPr>
        <w:jc w:val="center"/>
        <w:rPr>
          <w:b/>
          <w:sz w:val="22"/>
          <w:szCs w:val="22"/>
        </w:rPr>
      </w:pPr>
      <w:r w:rsidRPr="00C569F8">
        <w:rPr>
          <w:b/>
          <w:sz w:val="22"/>
          <w:szCs w:val="22"/>
        </w:rPr>
        <w:t>Table C-2.  Items Archived Both Before and After Project Opening:  O&amp;M Costs</w:t>
      </w:r>
    </w:p>
    <w:p w:rsidR="003A3F08" w:rsidRPr="00C569F8" w:rsidRDefault="003A3F08" w:rsidP="003A3F08">
      <w:pPr>
        <w:pStyle w:val="ListParagraph"/>
        <w:numPr>
          <w:ilvl w:val="0"/>
          <w:numId w:val="30"/>
        </w:numPr>
        <w:spacing w:after="60"/>
        <w:ind w:left="360"/>
        <w:contextualSpacing w:val="0"/>
        <w:rPr>
          <w:b/>
          <w:sz w:val="22"/>
          <w:szCs w:val="22"/>
          <w:u w:val="single"/>
        </w:rPr>
      </w:pPr>
      <w:r w:rsidRPr="00C569F8">
        <w:rPr>
          <w:b/>
          <w:sz w:val="22"/>
          <w:szCs w:val="22"/>
          <w:u w:val="single"/>
        </w:rPr>
        <w:t>Materials</w:t>
      </w:r>
    </w:p>
    <w:p w:rsidR="003A3F08" w:rsidRPr="00C569F8" w:rsidRDefault="003A3F08" w:rsidP="003A3F08">
      <w:pPr>
        <w:pStyle w:val="ListParagraph"/>
        <w:numPr>
          <w:ilvl w:val="0"/>
          <w:numId w:val="31"/>
        </w:numPr>
        <w:spacing w:after="60" w:line="194" w:lineRule="exact"/>
        <w:ind w:right="-20"/>
        <w:contextualSpacing w:val="0"/>
        <w:rPr>
          <w:rFonts w:eastAsia="Calibri"/>
          <w:sz w:val="22"/>
          <w:szCs w:val="22"/>
        </w:rPr>
      </w:pPr>
      <w:r w:rsidRPr="00C569F8">
        <w:rPr>
          <w:rFonts w:eastAsia="Calibri"/>
          <w:sz w:val="22"/>
          <w:szCs w:val="22"/>
        </w:rPr>
        <w:t>Actual expenditures by cost center for the most recent complete fiscal year</w:t>
      </w:r>
    </w:p>
    <w:p w:rsidR="003A3F08" w:rsidRPr="00C569F8" w:rsidRDefault="003A3F08" w:rsidP="003A3F08">
      <w:pPr>
        <w:pStyle w:val="ListParagraph"/>
        <w:numPr>
          <w:ilvl w:val="0"/>
          <w:numId w:val="31"/>
        </w:numPr>
        <w:spacing w:after="60" w:line="194" w:lineRule="exact"/>
        <w:ind w:right="-20"/>
        <w:contextualSpacing w:val="0"/>
        <w:rPr>
          <w:rFonts w:eastAsia="Calibri"/>
          <w:sz w:val="22"/>
          <w:szCs w:val="22"/>
        </w:rPr>
      </w:pPr>
      <w:r w:rsidRPr="00C569F8">
        <w:rPr>
          <w:rFonts w:eastAsia="Calibri"/>
          <w:sz w:val="22"/>
          <w:szCs w:val="22"/>
        </w:rPr>
        <w:t>Actual staffing levels by cost center for the most recent complete fiscal year</w:t>
      </w:r>
    </w:p>
    <w:p w:rsidR="003A3F08" w:rsidRPr="00C569F8" w:rsidRDefault="003A3F08" w:rsidP="003A3F08">
      <w:pPr>
        <w:pStyle w:val="ListParagraph"/>
        <w:numPr>
          <w:ilvl w:val="0"/>
          <w:numId w:val="30"/>
        </w:numPr>
        <w:spacing w:before="120" w:after="60"/>
        <w:ind w:left="360"/>
        <w:contextualSpacing w:val="0"/>
        <w:rPr>
          <w:sz w:val="22"/>
          <w:szCs w:val="22"/>
          <w:u w:val="single"/>
        </w:rPr>
      </w:pPr>
      <w:r w:rsidRPr="00C569F8">
        <w:rPr>
          <w:b/>
          <w:sz w:val="22"/>
          <w:szCs w:val="22"/>
          <w:u w:val="single"/>
        </w:rPr>
        <w:t>Analyses</w:t>
      </w:r>
      <w:r w:rsidRPr="00C569F8">
        <w:rPr>
          <w:sz w:val="22"/>
          <w:szCs w:val="22"/>
        </w:rPr>
        <w:t xml:space="preserve"> (at the “after” milestone)</w:t>
      </w:r>
    </w:p>
    <w:p w:rsidR="003A3F08" w:rsidRPr="00C569F8" w:rsidRDefault="003A3F08" w:rsidP="003A3F08">
      <w:pPr>
        <w:pStyle w:val="ListParagraph"/>
        <w:numPr>
          <w:ilvl w:val="0"/>
          <w:numId w:val="32"/>
        </w:numPr>
        <w:spacing w:after="60"/>
        <w:contextualSpacing w:val="0"/>
        <w:rPr>
          <w:sz w:val="22"/>
          <w:szCs w:val="22"/>
        </w:rPr>
      </w:pPr>
      <w:r w:rsidRPr="00C569F8">
        <w:rPr>
          <w:sz w:val="22"/>
          <w:szCs w:val="22"/>
        </w:rPr>
        <w:t>Identification of changes in actual expenditures between the “before” and “after” milestones</w:t>
      </w:r>
    </w:p>
    <w:p w:rsidR="003A3F08" w:rsidRPr="00C569F8" w:rsidRDefault="003A3F08" w:rsidP="003A3F08">
      <w:pPr>
        <w:pStyle w:val="ListParagraph"/>
        <w:numPr>
          <w:ilvl w:val="0"/>
          <w:numId w:val="32"/>
        </w:numPr>
        <w:spacing w:after="60"/>
        <w:contextualSpacing w:val="0"/>
        <w:rPr>
          <w:sz w:val="22"/>
          <w:szCs w:val="22"/>
        </w:rPr>
      </w:pPr>
      <w:r w:rsidRPr="00C569F8">
        <w:rPr>
          <w:sz w:val="22"/>
          <w:szCs w:val="22"/>
        </w:rPr>
        <w:t>Identification of the causes of changes: introduction/expansion of fixed-guideway service and changes in existing transit services to integrate the project into the transit system  versus causes unrelated to the project</w:t>
      </w:r>
    </w:p>
    <w:p w:rsidR="003A3F08" w:rsidRPr="00C569F8" w:rsidRDefault="003A3F08" w:rsidP="003A3F08">
      <w:pPr>
        <w:pBdr>
          <w:bottom w:val="single" w:sz="6" w:space="1" w:color="auto"/>
        </w:pBdr>
        <w:spacing w:after="0"/>
        <w:rPr>
          <w:b/>
          <w:sz w:val="22"/>
          <w:szCs w:val="22"/>
        </w:rPr>
      </w:pPr>
    </w:p>
    <w:p w:rsidR="003A3F08" w:rsidRPr="00C569F8" w:rsidRDefault="003A3F08" w:rsidP="003A3F08">
      <w:pPr>
        <w:spacing w:after="0"/>
        <w:rPr>
          <w:b/>
          <w:sz w:val="22"/>
          <w:szCs w:val="22"/>
        </w:rPr>
      </w:pPr>
    </w:p>
    <w:p w:rsidR="003A3F08" w:rsidRPr="00C569F8" w:rsidRDefault="003A3F08" w:rsidP="00CA4C6A">
      <w:pPr>
        <w:jc w:val="center"/>
        <w:rPr>
          <w:b/>
          <w:sz w:val="22"/>
          <w:szCs w:val="22"/>
        </w:rPr>
      </w:pPr>
      <w:r w:rsidRPr="00C569F8">
        <w:rPr>
          <w:b/>
          <w:sz w:val="22"/>
          <w:szCs w:val="22"/>
        </w:rPr>
        <w:t>Table C-3.  Items Archived Both Before and After Project Opening:  Transit Ridership</w:t>
      </w:r>
    </w:p>
    <w:p w:rsidR="003A3F08" w:rsidRPr="00C569F8" w:rsidRDefault="003A3F08" w:rsidP="003A3F08">
      <w:pPr>
        <w:pStyle w:val="ListParagraph"/>
        <w:numPr>
          <w:ilvl w:val="0"/>
          <w:numId w:val="33"/>
        </w:numPr>
        <w:spacing w:before="120" w:after="60"/>
        <w:contextualSpacing w:val="0"/>
        <w:rPr>
          <w:b/>
          <w:sz w:val="22"/>
          <w:szCs w:val="22"/>
          <w:u w:val="single"/>
        </w:rPr>
      </w:pPr>
      <w:r w:rsidRPr="00C569F8">
        <w:rPr>
          <w:b/>
          <w:sz w:val="22"/>
          <w:szCs w:val="22"/>
          <w:u w:val="single"/>
        </w:rPr>
        <w:t>Materials</w:t>
      </w:r>
    </w:p>
    <w:p w:rsidR="003A3F08" w:rsidRPr="00C569F8" w:rsidRDefault="003A3F08" w:rsidP="003A3F08">
      <w:pPr>
        <w:pStyle w:val="ListParagraph"/>
        <w:numPr>
          <w:ilvl w:val="0"/>
          <w:numId w:val="34"/>
        </w:numPr>
        <w:spacing w:before="120" w:after="60"/>
        <w:ind w:left="720"/>
        <w:contextualSpacing w:val="0"/>
        <w:rPr>
          <w:sz w:val="22"/>
          <w:szCs w:val="22"/>
        </w:rPr>
      </w:pPr>
      <w:r w:rsidRPr="00C569F8">
        <w:rPr>
          <w:sz w:val="22"/>
          <w:szCs w:val="22"/>
        </w:rPr>
        <w:t>Database of counts of passenger boardings and alightings at stops/stations, annually between the “before” and “after” milestones</w:t>
      </w:r>
    </w:p>
    <w:p w:rsidR="003A3F08" w:rsidRPr="00C569F8" w:rsidRDefault="003A3F08" w:rsidP="003A3F08">
      <w:pPr>
        <w:pStyle w:val="ListParagraph"/>
        <w:numPr>
          <w:ilvl w:val="0"/>
          <w:numId w:val="34"/>
        </w:numPr>
        <w:spacing w:after="60"/>
        <w:ind w:left="720"/>
        <w:contextualSpacing w:val="0"/>
        <w:rPr>
          <w:sz w:val="22"/>
          <w:szCs w:val="22"/>
        </w:rPr>
      </w:pPr>
      <w:r w:rsidRPr="00C569F8">
        <w:rPr>
          <w:sz w:val="22"/>
          <w:szCs w:val="22"/>
        </w:rPr>
        <w:t>Survey of transit riders expanded with passenger counts to represent travel on transit services affected by the project; survey design provided to FTA for review well in advance of the survey</w:t>
      </w:r>
    </w:p>
    <w:p w:rsidR="003A3F08" w:rsidRPr="00C569F8" w:rsidRDefault="003A3F08" w:rsidP="003A3F08">
      <w:pPr>
        <w:pStyle w:val="ListParagraph"/>
        <w:numPr>
          <w:ilvl w:val="0"/>
          <w:numId w:val="34"/>
        </w:numPr>
        <w:spacing w:after="60"/>
        <w:ind w:left="720"/>
        <w:contextualSpacing w:val="0"/>
        <w:rPr>
          <w:sz w:val="22"/>
          <w:szCs w:val="22"/>
        </w:rPr>
      </w:pPr>
      <w:r w:rsidRPr="00C569F8">
        <w:rPr>
          <w:sz w:val="22"/>
          <w:szCs w:val="22"/>
        </w:rPr>
        <w:t>Survey dataset and documentation</w:t>
      </w:r>
    </w:p>
    <w:p w:rsidR="003A3F08" w:rsidRPr="00C569F8" w:rsidRDefault="003A3F08" w:rsidP="003A3F08">
      <w:pPr>
        <w:pStyle w:val="ListParagraph"/>
        <w:numPr>
          <w:ilvl w:val="0"/>
          <w:numId w:val="33"/>
        </w:numPr>
        <w:spacing w:before="240" w:after="60"/>
        <w:contextualSpacing w:val="0"/>
        <w:rPr>
          <w:b/>
          <w:sz w:val="22"/>
          <w:szCs w:val="22"/>
          <w:u w:val="single"/>
        </w:rPr>
      </w:pPr>
      <w:r w:rsidRPr="00C569F8">
        <w:rPr>
          <w:b/>
          <w:sz w:val="22"/>
          <w:szCs w:val="22"/>
          <w:u w:val="single"/>
        </w:rPr>
        <w:t>Analysis</w:t>
      </w:r>
    </w:p>
    <w:p w:rsidR="003A3F08" w:rsidRPr="00C569F8" w:rsidRDefault="003A3F08" w:rsidP="003A3F08">
      <w:pPr>
        <w:pStyle w:val="ListParagraph"/>
        <w:numPr>
          <w:ilvl w:val="0"/>
          <w:numId w:val="35"/>
        </w:numPr>
        <w:spacing w:after="60"/>
        <w:contextualSpacing w:val="0"/>
        <w:rPr>
          <w:sz w:val="22"/>
          <w:szCs w:val="22"/>
        </w:rPr>
      </w:pPr>
      <w:r w:rsidRPr="00C569F8">
        <w:rPr>
          <w:sz w:val="22"/>
          <w:szCs w:val="22"/>
        </w:rPr>
        <w:t>District-to-district flows of expanded transit trips in production-attraction (P-A) format stratified by trips purpose, access mode, etc. and, at the “after” milestone, tabulation of flows on the project, calculation of changes in overall transit flows, and explanation of those changes</w:t>
      </w:r>
    </w:p>
    <w:p w:rsidR="003A3F08" w:rsidRPr="00C569F8" w:rsidRDefault="003A3F08" w:rsidP="003A3F08">
      <w:pPr>
        <w:pStyle w:val="ListParagraph"/>
        <w:numPr>
          <w:ilvl w:val="0"/>
          <w:numId w:val="35"/>
        </w:numPr>
        <w:spacing w:after="60"/>
        <w:contextualSpacing w:val="0"/>
        <w:rPr>
          <w:sz w:val="22"/>
          <w:szCs w:val="22"/>
        </w:rPr>
      </w:pPr>
      <w:r w:rsidRPr="00C569F8">
        <w:rPr>
          <w:sz w:val="22"/>
          <w:szCs w:val="22"/>
        </w:rPr>
        <w:t>Transit volumes on the project – on individual links and at stations by access mode, in P-A format</w:t>
      </w:r>
    </w:p>
    <w:p w:rsidR="003A3F08" w:rsidRPr="00C569F8" w:rsidRDefault="003A3F08" w:rsidP="003A3F08">
      <w:pPr>
        <w:pBdr>
          <w:bottom w:val="single" w:sz="6" w:space="1" w:color="auto"/>
        </w:pBdr>
        <w:spacing w:after="0"/>
        <w:rPr>
          <w:sz w:val="22"/>
          <w:szCs w:val="22"/>
        </w:rPr>
      </w:pPr>
    </w:p>
    <w:p w:rsidR="00817BDF" w:rsidRPr="00C569F8" w:rsidRDefault="00817BDF" w:rsidP="003A3F08">
      <w:pPr>
        <w:spacing w:after="0"/>
        <w:rPr>
          <w:sz w:val="22"/>
          <w:szCs w:val="22"/>
        </w:rPr>
      </w:pPr>
    </w:p>
    <w:p w:rsidR="003A3F08" w:rsidRPr="00C569F8" w:rsidRDefault="003A3F08" w:rsidP="00956B98">
      <w:pPr>
        <w:rPr>
          <w:sz w:val="22"/>
          <w:szCs w:val="22"/>
        </w:rPr>
        <w:sectPr w:rsidR="003A3F08" w:rsidRPr="00C569F8" w:rsidSect="001C61F7">
          <w:footerReference w:type="default" r:id="rId12"/>
          <w:pgSz w:w="12240" w:h="15840" w:code="1"/>
          <w:pgMar w:top="1440" w:right="1440" w:bottom="1440" w:left="1440" w:header="720" w:footer="720" w:gutter="0"/>
          <w:pgNumType w:start="1"/>
          <w:cols w:space="720"/>
          <w:titlePg/>
          <w:docGrid w:linePitch="360"/>
        </w:sectPr>
      </w:pPr>
    </w:p>
    <w:p w:rsidR="003A3F08" w:rsidRPr="00C569F8" w:rsidRDefault="003A3F08" w:rsidP="00956B98">
      <w:pPr>
        <w:rPr>
          <w:sz w:val="22"/>
          <w:szCs w:val="22"/>
        </w:rPr>
      </w:pPr>
    </w:p>
    <w:p w:rsidR="00817BDF" w:rsidRPr="00C569F8" w:rsidRDefault="00817BDF" w:rsidP="00956B98">
      <w:pPr>
        <w:rPr>
          <w:sz w:val="22"/>
          <w:szCs w:val="22"/>
        </w:rPr>
      </w:pPr>
    </w:p>
    <w:p w:rsidR="00817BDF" w:rsidRPr="00C569F8" w:rsidRDefault="00817BDF" w:rsidP="00956B98">
      <w:pPr>
        <w:rPr>
          <w:sz w:val="22"/>
          <w:szCs w:val="22"/>
        </w:rPr>
      </w:pPr>
    </w:p>
    <w:p w:rsidR="00817BDF" w:rsidRPr="00C569F8" w:rsidRDefault="00817BDF" w:rsidP="00956B98">
      <w:pPr>
        <w:rPr>
          <w:sz w:val="22"/>
          <w:szCs w:val="22"/>
        </w:rPr>
      </w:pPr>
    </w:p>
    <w:p w:rsidR="003A3F08" w:rsidRPr="00C569F8" w:rsidRDefault="003A3F08" w:rsidP="00956B98">
      <w:pPr>
        <w:rPr>
          <w:sz w:val="22"/>
          <w:szCs w:val="22"/>
        </w:rPr>
      </w:pPr>
    </w:p>
    <w:p w:rsidR="003A3F08" w:rsidRPr="00C569F8" w:rsidRDefault="003A3F08" w:rsidP="00956B98">
      <w:pPr>
        <w:rPr>
          <w:sz w:val="22"/>
          <w:szCs w:val="22"/>
        </w:rPr>
      </w:pPr>
    </w:p>
    <w:p w:rsidR="003A3F08" w:rsidRPr="00C569F8" w:rsidRDefault="003A3F08" w:rsidP="00956B98">
      <w:pPr>
        <w:rPr>
          <w:sz w:val="22"/>
          <w:szCs w:val="22"/>
        </w:rPr>
      </w:pPr>
    </w:p>
    <w:p w:rsidR="003A3F08" w:rsidRPr="00C569F8" w:rsidRDefault="003A3F08" w:rsidP="00956B98">
      <w:pPr>
        <w:rPr>
          <w:sz w:val="22"/>
          <w:szCs w:val="22"/>
        </w:rPr>
      </w:pPr>
    </w:p>
    <w:p w:rsidR="003A3F08" w:rsidRPr="00C569F8" w:rsidRDefault="003A3F08" w:rsidP="00956B98">
      <w:pPr>
        <w:rPr>
          <w:sz w:val="22"/>
          <w:szCs w:val="22"/>
        </w:rPr>
      </w:pPr>
    </w:p>
    <w:p w:rsidR="00817BDF" w:rsidRPr="00C569F8" w:rsidRDefault="00817BDF" w:rsidP="00956B98">
      <w:pPr>
        <w:rPr>
          <w:sz w:val="22"/>
          <w:szCs w:val="22"/>
        </w:rPr>
      </w:pPr>
    </w:p>
    <w:p w:rsidR="00B55A24" w:rsidRPr="00C569F8" w:rsidRDefault="00B55A24" w:rsidP="003A3F08">
      <w:pPr>
        <w:pStyle w:val="PlanTitle"/>
        <w:rPr>
          <w:sz w:val="22"/>
          <w:szCs w:val="22"/>
        </w:rPr>
      </w:pPr>
      <w:r w:rsidRPr="00C569F8">
        <w:rPr>
          <w:sz w:val="22"/>
          <w:szCs w:val="22"/>
        </w:rPr>
        <w:t>Appendix D</w:t>
      </w:r>
    </w:p>
    <w:p w:rsidR="00B55A24" w:rsidRPr="00C569F8" w:rsidRDefault="00B55A24" w:rsidP="003A3F08">
      <w:pPr>
        <w:pStyle w:val="PlanTitle"/>
        <w:rPr>
          <w:sz w:val="22"/>
          <w:szCs w:val="22"/>
        </w:rPr>
      </w:pPr>
      <w:r w:rsidRPr="00C569F8">
        <w:rPr>
          <w:sz w:val="22"/>
          <w:szCs w:val="22"/>
        </w:rPr>
        <w:t>Standard Outline of the Final Report</w:t>
      </w:r>
    </w:p>
    <w:p w:rsidR="00B55A24" w:rsidRPr="00C569F8" w:rsidRDefault="00B55A24" w:rsidP="003A3F08">
      <w:pPr>
        <w:pStyle w:val="PlanTitle"/>
        <w:rPr>
          <w:sz w:val="22"/>
          <w:szCs w:val="22"/>
        </w:rPr>
      </w:pPr>
      <w:r w:rsidRPr="00C569F8">
        <w:rPr>
          <w:sz w:val="22"/>
          <w:szCs w:val="22"/>
        </w:rPr>
        <w:br w:type="page"/>
      </w:r>
    </w:p>
    <w:p w:rsidR="003A3F08" w:rsidRPr="00C569F8" w:rsidRDefault="003A3F08" w:rsidP="003A3F08">
      <w:pPr>
        <w:spacing w:after="0"/>
        <w:jc w:val="center"/>
        <w:rPr>
          <w:b/>
          <w:sz w:val="22"/>
          <w:szCs w:val="22"/>
        </w:rPr>
      </w:pPr>
      <w:r w:rsidRPr="00C569F8">
        <w:rPr>
          <w:b/>
          <w:sz w:val="22"/>
          <w:szCs w:val="22"/>
        </w:rPr>
        <w:lastRenderedPageBreak/>
        <w:t xml:space="preserve">Standard Outline of the Final Report </w:t>
      </w:r>
    </w:p>
    <w:p w:rsidR="003A3F08" w:rsidRPr="00C569F8" w:rsidRDefault="003A3F08" w:rsidP="003A3F08">
      <w:pPr>
        <w:spacing w:after="360"/>
        <w:jc w:val="center"/>
        <w:rPr>
          <w:b/>
          <w:sz w:val="22"/>
          <w:szCs w:val="22"/>
        </w:rPr>
      </w:pPr>
      <w:r w:rsidRPr="00C569F8">
        <w:rPr>
          <w:b/>
          <w:sz w:val="22"/>
          <w:szCs w:val="22"/>
        </w:rPr>
        <w:t>from Before-and-After Studies</w:t>
      </w:r>
    </w:p>
    <w:p w:rsidR="003A3F08" w:rsidRPr="00C569F8" w:rsidRDefault="003A3F08" w:rsidP="003A3F08">
      <w:pPr>
        <w:pStyle w:val="Heading1"/>
        <w:spacing w:before="240" w:after="60"/>
        <w:ind w:left="360"/>
        <w:rPr>
          <w:rFonts w:ascii="Times New Roman" w:hAnsi="Times New Roman" w:cs="Times New Roman"/>
          <w:b w:val="0"/>
          <w:sz w:val="22"/>
          <w:szCs w:val="22"/>
        </w:rPr>
      </w:pPr>
      <w:r w:rsidRPr="00C569F8">
        <w:rPr>
          <w:rFonts w:ascii="Times New Roman" w:hAnsi="Times New Roman" w:cs="Times New Roman"/>
          <w:b w:val="0"/>
          <w:sz w:val="22"/>
          <w:szCs w:val="22"/>
        </w:rPr>
        <w:t>Brief introduction:</w:t>
      </w:r>
    </w:p>
    <w:p w:rsidR="003A3F08" w:rsidRPr="00C569F8" w:rsidRDefault="003A3F08" w:rsidP="003A3F08">
      <w:pPr>
        <w:pStyle w:val="Heading2"/>
        <w:keepNext w:val="0"/>
        <w:spacing w:before="0" w:after="0"/>
        <w:ind w:left="360"/>
        <w:rPr>
          <w:rFonts w:ascii="Times New Roman" w:hAnsi="Times New Roman"/>
          <w:b w:val="0"/>
          <w:sz w:val="22"/>
          <w:szCs w:val="22"/>
        </w:rPr>
      </w:pPr>
      <w:r w:rsidRPr="00C569F8">
        <w:rPr>
          <w:rFonts w:ascii="Times New Roman" w:hAnsi="Times New Roman"/>
          <w:b w:val="0"/>
          <w:sz w:val="22"/>
          <w:szCs w:val="22"/>
        </w:rPr>
        <w:t>Identification of the project</w:t>
      </w:r>
    </w:p>
    <w:p w:rsidR="003A3F08" w:rsidRPr="00C569F8" w:rsidRDefault="003A3F08" w:rsidP="003A3F08">
      <w:pPr>
        <w:pStyle w:val="Heading2"/>
        <w:keepNext w:val="0"/>
        <w:spacing w:before="0" w:after="0"/>
        <w:ind w:left="360"/>
        <w:rPr>
          <w:rFonts w:ascii="Times New Roman" w:hAnsi="Times New Roman"/>
          <w:b w:val="0"/>
          <w:sz w:val="22"/>
          <w:szCs w:val="22"/>
        </w:rPr>
      </w:pPr>
      <w:r w:rsidRPr="00C569F8">
        <w:rPr>
          <w:rFonts w:ascii="Times New Roman" w:hAnsi="Times New Roman"/>
          <w:b w:val="0"/>
          <w:sz w:val="22"/>
          <w:szCs w:val="22"/>
        </w:rPr>
        <w:t>Purposes of the Before-and-After Study</w:t>
      </w:r>
    </w:p>
    <w:p w:rsidR="003A3F08" w:rsidRPr="00C569F8" w:rsidRDefault="003A3F08" w:rsidP="003A3F08">
      <w:pPr>
        <w:pStyle w:val="Heading2"/>
        <w:keepNext w:val="0"/>
        <w:spacing w:before="0" w:after="0"/>
        <w:ind w:left="360"/>
        <w:rPr>
          <w:rFonts w:ascii="Times New Roman" w:hAnsi="Times New Roman"/>
          <w:b w:val="0"/>
          <w:sz w:val="22"/>
          <w:szCs w:val="22"/>
        </w:rPr>
      </w:pPr>
      <w:r w:rsidRPr="00C569F8">
        <w:rPr>
          <w:rFonts w:ascii="Times New Roman" w:hAnsi="Times New Roman"/>
          <w:b w:val="0"/>
          <w:sz w:val="22"/>
          <w:szCs w:val="22"/>
        </w:rPr>
        <w:t>Calendar of milestones in project development</w:t>
      </w:r>
    </w:p>
    <w:p w:rsidR="003A3F08" w:rsidRPr="00C569F8" w:rsidRDefault="003A3F08" w:rsidP="003A3F08">
      <w:pPr>
        <w:pStyle w:val="BodyText"/>
        <w:spacing w:after="0"/>
        <w:ind w:left="360"/>
        <w:rPr>
          <w:sz w:val="22"/>
          <w:szCs w:val="22"/>
        </w:rPr>
      </w:pPr>
      <w:r w:rsidRPr="00C569F8">
        <w:rPr>
          <w:sz w:val="22"/>
          <w:szCs w:val="22"/>
        </w:rPr>
        <w:t>Unusual aspects of project development with implications for the study (if any)</w:t>
      </w:r>
    </w:p>
    <w:p w:rsidR="003A3F08" w:rsidRPr="00C569F8" w:rsidRDefault="003A3F08" w:rsidP="003A3F08">
      <w:pPr>
        <w:pStyle w:val="Heading1"/>
        <w:keepLines/>
        <w:numPr>
          <w:ilvl w:val="0"/>
          <w:numId w:val="6"/>
        </w:numPr>
        <w:tabs>
          <w:tab w:val="clear" w:pos="0"/>
          <w:tab w:val="clear" w:pos="129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spacing w:before="360" w:after="60"/>
        <w:ind w:left="360" w:hanging="360"/>
        <w:rPr>
          <w:rFonts w:ascii="Times New Roman" w:hAnsi="Times New Roman" w:cs="Times New Roman"/>
          <w:sz w:val="22"/>
          <w:szCs w:val="22"/>
        </w:rPr>
      </w:pPr>
      <w:r w:rsidRPr="00C569F8">
        <w:rPr>
          <w:rFonts w:ascii="Times New Roman" w:hAnsi="Times New Roman" w:cs="Times New Roman"/>
          <w:sz w:val="22"/>
          <w:szCs w:val="22"/>
        </w:rPr>
        <w:t>Scope of the Project</w:t>
      </w:r>
    </w:p>
    <w:p w:rsidR="003A3F08" w:rsidRPr="00C569F8" w:rsidRDefault="003A3F08" w:rsidP="003A3F08">
      <w:pPr>
        <w:pStyle w:val="Heading2"/>
        <w:keepNext w:val="0"/>
        <w:spacing w:before="0" w:after="0"/>
        <w:ind w:left="360"/>
        <w:rPr>
          <w:rFonts w:ascii="Times New Roman" w:hAnsi="Times New Roman"/>
          <w:b w:val="0"/>
          <w:sz w:val="22"/>
          <w:szCs w:val="22"/>
        </w:rPr>
      </w:pPr>
      <w:r w:rsidRPr="00C569F8">
        <w:rPr>
          <w:rFonts w:ascii="Times New Roman" w:hAnsi="Times New Roman"/>
          <w:b w:val="0"/>
          <w:sz w:val="22"/>
          <w:szCs w:val="22"/>
        </w:rPr>
        <w:t>As-built scope of the project (organized by FTA’s Standard Cost Categories)</w:t>
      </w:r>
    </w:p>
    <w:p w:rsidR="003A3F08" w:rsidRPr="00C569F8" w:rsidRDefault="003A3F08" w:rsidP="003A3F08">
      <w:pPr>
        <w:pStyle w:val="Heading2"/>
        <w:keepNext w:val="0"/>
        <w:spacing w:before="0" w:after="0"/>
        <w:ind w:left="360"/>
        <w:rPr>
          <w:rFonts w:ascii="Times New Roman" w:hAnsi="Times New Roman"/>
          <w:b w:val="0"/>
          <w:sz w:val="22"/>
          <w:szCs w:val="22"/>
        </w:rPr>
      </w:pPr>
      <w:r w:rsidRPr="00C569F8">
        <w:rPr>
          <w:rFonts w:ascii="Times New Roman" w:hAnsi="Times New Roman"/>
          <w:b w:val="0"/>
          <w:sz w:val="22"/>
          <w:szCs w:val="22"/>
        </w:rPr>
        <w:t>Accuracy of predictions of project scope; causes of differences</w:t>
      </w:r>
    </w:p>
    <w:p w:rsidR="003A3F08" w:rsidRPr="00C569F8" w:rsidRDefault="003A3F08" w:rsidP="003A3F08">
      <w:pPr>
        <w:pStyle w:val="Heading2"/>
        <w:keepNext w:val="0"/>
        <w:spacing w:before="0" w:after="0"/>
        <w:ind w:left="360"/>
        <w:rPr>
          <w:rFonts w:ascii="Times New Roman" w:hAnsi="Times New Roman"/>
          <w:b w:val="0"/>
          <w:sz w:val="22"/>
          <w:szCs w:val="22"/>
        </w:rPr>
      </w:pPr>
      <w:r w:rsidRPr="00C569F8">
        <w:rPr>
          <w:rFonts w:ascii="Times New Roman" w:hAnsi="Times New Roman"/>
          <w:b w:val="0"/>
          <w:sz w:val="22"/>
          <w:szCs w:val="22"/>
        </w:rPr>
        <w:t>Lessons learned</w:t>
      </w:r>
    </w:p>
    <w:p w:rsidR="003A3F08" w:rsidRPr="00C569F8" w:rsidRDefault="003A3F08" w:rsidP="003A3F08">
      <w:pPr>
        <w:pStyle w:val="Heading1"/>
        <w:keepLines/>
        <w:numPr>
          <w:ilvl w:val="0"/>
          <w:numId w:val="6"/>
        </w:numPr>
        <w:tabs>
          <w:tab w:val="clear" w:pos="0"/>
          <w:tab w:val="clear" w:pos="129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spacing w:before="360" w:after="60"/>
        <w:ind w:left="360" w:hanging="360"/>
        <w:rPr>
          <w:rFonts w:ascii="Times New Roman" w:hAnsi="Times New Roman" w:cs="Times New Roman"/>
          <w:sz w:val="22"/>
          <w:szCs w:val="22"/>
        </w:rPr>
      </w:pPr>
      <w:r w:rsidRPr="00C569F8">
        <w:rPr>
          <w:rFonts w:ascii="Times New Roman" w:hAnsi="Times New Roman" w:cs="Times New Roman"/>
          <w:sz w:val="22"/>
          <w:szCs w:val="22"/>
        </w:rPr>
        <w:t>Capital Cost</w:t>
      </w:r>
    </w:p>
    <w:p w:rsidR="003A3F08" w:rsidRPr="00C569F8" w:rsidRDefault="003A3F08" w:rsidP="003A3F08">
      <w:pPr>
        <w:pStyle w:val="Heading2"/>
        <w:keepNext w:val="0"/>
        <w:spacing w:before="0" w:after="0"/>
        <w:ind w:left="360"/>
        <w:rPr>
          <w:rFonts w:ascii="Times New Roman" w:hAnsi="Times New Roman"/>
          <w:b w:val="0"/>
          <w:sz w:val="22"/>
          <w:szCs w:val="22"/>
        </w:rPr>
      </w:pPr>
      <w:r w:rsidRPr="00C569F8">
        <w:rPr>
          <w:rFonts w:ascii="Times New Roman" w:hAnsi="Times New Roman"/>
          <w:b w:val="0"/>
          <w:sz w:val="22"/>
          <w:szCs w:val="22"/>
        </w:rPr>
        <w:t>Capital cost of the as-built project (in FTA’s Standard Cost Categories)</w:t>
      </w:r>
    </w:p>
    <w:p w:rsidR="003A3F08" w:rsidRPr="00C569F8" w:rsidRDefault="003A3F08" w:rsidP="003A3F08">
      <w:pPr>
        <w:pStyle w:val="Heading2"/>
        <w:keepNext w:val="0"/>
        <w:spacing w:before="0" w:after="0"/>
        <w:ind w:left="360"/>
        <w:rPr>
          <w:rFonts w:ascii="Times New Roman" w:hAnsi="Times New Roman"/>
          <w:b w:val="0"/>
          <w:sz w:val="22"/>
          <w:szCs w:val="22"/>
        </w:rPr>
      </w:pPr>
      <w:r w:rsidRPr="00C569F8">
        <w:rPr>
          <w:rFonts w:ascii="Times New Roman" w:hAnsi="Times New Roman"/>
          <w:b w:val="0"/>
          <w:sz w:val="22"/>
          <w:szCs w:val="22"/>
        </w:rPr>
        <w:t>Accuracy of predictions of capital cost in $(year of expenditure) and $(year of opening)</w:t>
      </w:r>
    </w:p>
    <w:p w:rsidR="003A3F08" w:rsidRPr="00C569F8" w:rsidRDefault="003A3F08" w:rsidP="003A3F08">
      <w:pPr>
        <w:pStyle w:val="BodyText2"/>
        <w:spacing w:after="0"/>
        <w:ind w:left="360"/>
        <w:contextualSpacing/>
        <w:outlineLvl w:val="1"/>
        <w:rPr>
          <w:sz w:val="22"/>
          <w:szCs w:val="22"/>
        </w:rPr>
      </w:pPr>
      <w:r w:rsidRPr="00C569F8">
        <w:rPr>
          <w:sz w:val="22"/>
          <w:szCs w:val="22"/>
        </w:rPr>
        <w:t>Causes of differences: scope, base-year prices, unanticipated inflation; schedule slippage</w:t>
      </w:r>
    </w:p>
    <w:p w:rsidR="003A3F08" w:rsidRPr="00C569F8" w:rsidRDefault="003A3F08" w:rsidP="003A3F08">
      <w:pPr>
        <w:pStyle w:val="Heading2"/>
        <w:keepNext w:val="0"/>
        <w:spacing w:before="0" w:after="0"/>
        <w:ind w:left="360"/>
        <w:rPr>
          <w:rFonts w:ascii="Times New Roman" w:hAnsi="Times New Roman"/>
          <w:b w:val="0"/>
          <w:sz w:val="22"/>
          <w:szCs w:val="22"/>
        </w:rPr>
      </w:pPr>
      <w:r w:rsidRPr="00C569F8">
        <w:rPr>
          <w:rFonts w:ascii="Times New Roman" w:hAnsi="Times New Roman"/>
          <w:b w:val="0"/>
          <w:sz w:val="22"/>
          <w:szCs w:val="22"/>
        </w:rPr>
        <w:t>Lessons learned</w:t>
      </w:r>
    </w:p>
    <w:p w:rsidR="003A3F08" w:rsidRPr="00C569F8" w:rsidRDefault="003A3F08" w:rsidP="003A3F08">
      <w:pPr>
        <w:pStyle w:val="Heading1"/>
        <w:keepLines/>
        <w:numPr>
          <w:ilvl w:val="0"/>
          <w:numId w:val="6"/>
        </w:numPr>
        <w:tabs>
          <w:tab w:val="clear" w:pos="0"/>
          <w:tab w:val="clear" w:pos="129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spacing w:before="360" w:after="60"/>
        <w:ind w:left="360" w:hanging="360"/>
        <w:rPr>
          <w:rFonts w:ascii="Times New Roman" w:hAnsi="Times New Roman" w:cs="Times New Roman"/>
          <w:sz w:val="22"/>
          <w:szCs w:val="22"/>
        </w:rPr>
      </w:pPr>
      <w:r w:rsidRPr="00C569F8">
        <w:rPr>
          <w:rFonts w:ascii="Times New Roman" w:hAnsi="Times New Roman" w:cs="Times New Roman"/>
          <w:sz w:val="22"/>
          <w:szCs w:val="22"/>
        </w:rPr>
        <w:t>Transit Service and Fare Policies</w:t>
      </w:r>
    </w:p>
    <w:p w:rsidR="003A3F08" w:rsidRPr="00C569F8" w:rsidRDefault="003A3F08" w:rsidP="003A3F08">
      <w:pPr>
        <w:pStyle w:val="Heading2"/>
        <w:keepNext w:val="0"/>
        <w:spacing w:before="0" w:after="0"/>
        <w:ind w:left="360"/>
        <w:rPr>
          <w:rFonts w:ascii="Times New Roman" w:hAnsi="Times New Roman"/>
          <w:b w:val="0"/>
          <w:sz w:val="22"/>
          <w:szCs w:val="22"/>
        </w:rPr>
      </w:pPr>
      <w:r w:rsidRPr="00C569F8">
        <w:rPr>
          <w:rFonts w:ascii="Times New Roman" w:hAnsi="Times New Roman"/>
          <w:b w:val="0"/>
          <w:sz w:val="22"/>
          <w:szCs w:val="22"/>
        </w:rPr>
        <w:t xml:space="preserve">Characteristics of service </w:t>
      </w:r>
      <w:r w:rsidR="00CA4C6A">
        <w:rPr>
          <w:rFonts w:ascii="Times New Roman" w:hAnsi="Times New Roman"/>
          <w:b w:val="0"/>
          <w:sz w:val="22"/>
          <w:szCs w:val="22"/>
        </w:rPr>
        <w:t xml:space="preserve">and capacity </w:t>
      </w:r>
      <w:r w:rsidRPr="00C569F8">
        <w:rPr>
          <w:rFonts w:ascii="Times New Roman" w:hAnsi="Times New Roman"/>
          <w:b w:val="0"/>
          <w:sz w:val="22"/>
          <w:szCs w:val="22"/>
        </w:rPr>
        <w:t>provided on the project</w:t>
      </w:r>
    </w:p>
    <w:p w:rsidR="003A3F08" w:rsidRPr="00C569F8" w:rsidRDefault="003A3F08" w:rsidP="003A3F08">
      <w:pPr>
        <w:pStyle w:val="Heading2"/>
        <w:keepNext w:val="0"/>
        <w:spacing w:before="0" w:after="0"/>
        <w:ind w:left="360"/>
        <w:rPr>
          <w:rFonts w:ascii="Times New Roman" w:hAnsi="Times New Roman"/>
          <w:b w:val="0"/>
          <w:sz w:val="22"/>
          <w:szCs w:val="22"/>
        </w:rPr>
      </w:pPr>
      <w:r w:rsidRPr="00C569F8">
        <w:rPr>
          <w:rFonts w:ascii="Times New Roman" w:hAnsi="Times New Roman"/>
          <w:b w:val="0"/>
          <w:sz w:val="22"/>
          <w:szCs w:val="22"/>
        </w:rPr>
        <w:t>Changes in other transit services to integrate the project into the transit system</w:t>
      </w:r>
    </w:p>
    <w:p w:rsidR="003A3F08" w:rsidRPr="00C569F8" w:rsidRDefault="003A3F08" w:rsidP="003A3F08">
      <w:pPr>
        <w:pStyle w:val="Heading2"/>
        <w:keepNext w:val="0"/>
        <w:spacing w:before="0" w:after="0"/>
        <w:ind w:left="360"/>
        <w:rPr>
          <w:rFonts w:ascii="Times New Roman" w:hAnsi="Times New Roman"/>
          <w:b w:val="0"/>
          <w:sz w:val="22"/>
          <w:szCs w:val="22"/>
        </w:rPr>
      </w:pPr>
      <w:r w:rsidRPr="00C569F8">
        <w:rPr>
          <w:rFonts w:ascii="Times New Roman" w:hAnsi="Times New Roman"/>
          <w:b w:val="0"/>
          <w:sz w:val="22"/>
          <w:szCs w:val="22"/>
        </w:rPr>
        <w:t>Accuracy of predictions of service levels and service integration; causes of differences</w:t>
      </w:r>
    </w:p>
    <w:p w:rsidR="003A3F08" w:rsidRPr="00C569F8" w:rsidRDefault="003A3F08" w:rsidP="003A3F08">
      <w:pPr>
        <w:pStyle w:val="Heading2"/>
        <w:keepNext w:val="0"/>
        <w:spacing w:before="0" w:after="0"/>
        <w:ind w:left="360"/>
        <w:rPr>
          <w:rFonts w:ascii="Times New Roman" w:hAnsi="Times New Roman"/>
          <w:b w:val="0"/>
          <w:sz w:val="22"/>
          <w:szCs w:val="22"/>
        </w:rPr>
      </w:pPr>
      <w:r w:rsidRPr="00C569F8">
        <w:rPr>
          <w:rFonts w:ascii="Times New Roman" w:hAnsi="Times New Roman"/>
          <w:b w:val="0"/>
          <w:sz w:val="22"/>
          <w:szCs w:val="22"/>
        </w:rPr>
        <w:t>Lessons learned</w:t>
      </w:r>
    </w:p>
    <w:p w:rsidR="003A3F08" w:rsidRPr="00C569F8" w:rsidRDefault="003A3F08" w:rsidP="003A3F08">
      <w:pPr>
        <w:pStyle w:val="Heading1"/>
        <w:keepLines/>
        <w:numPr>
          <w:ilvl w:val="0"/>
          <w:numId w:val="6"/>
        </w:numPr>
        <w:tabs>
          <w:tab w:val="clear" w:pos="0"/>
          <w:tab w:val="clear" w:pos="129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spacing w:before="360" w:after="60"/>
        <w:ind w:left="360" w:hanging="360"/>
        <w:rPr>
          <w:rFonts w:ascii="Times New Roman" w:hAnsi="Times New Roman" w:cs="Times New Roman"/>
          <w:sz w:val="22"/>
          <w:szCs w:val="22"/>
        </w:rPr>
      </w:pPr>
      <w:r w:rsidRPr="00C569F8">
        <w:rPr>
          <w:rFonts w:ascii="Times New Roman" w:hAnsi="Times New Roman" w:cs="Times New Roman"/>
          <w:sz w:val="22"/>
          <w:szCs w:val="22"/>
        </w:rPr>
        <w:t>O&amp;M cost</w:t>
      </w:r>
    </w:p>
    <w:p w:rsidR="003A3F08" w:rsidRPr="00C569F8" w:rsidRDefault="003A3F08" w:rsidP="003A3F08">
      <w:pPr>
        <w:pStyle w:val="Heading2"/>
        <w:keepNext w:val="0"/>
        <w:spacing w:before="0" w:after="0"/>
        <w:ind w:left="360"/>
        <w:rPr>
          <w:rFonts w:ascii="Times New Roman" w:hAnsi="Times New Roman"/>
          <w:b w:val="0"/>
          <w:sz w:val="22"/>
          <w:szCs w:val="22"/>
        </w:rPr>
      </w:pPr>
      <w:r w:rsidRPr="00C569F8">
        <w:rPr>
          <w:rFonts w:ascii="Times New Roman" w:hAnsi="Times New Roman"/>
          <w:b w:val="0"/>
          <w:sz w:val="22"/>
          <w:szCs w:val="22"/>
        </w:rPr>
        <w:t>O&amp;M costs for the project</w:t>
      </w:r>
    </w:p>
    <w:p w:rsidR="003A3F08" w:rsidRPr="00C569F8" w:rsidRDefault="003A3F08" w:rsidP="003A3F08">
      <w:pPr>
        <w:pStyle w:val="Heading2"/>
        <w:keepNext w:val="0"/>
        <w:spacing w:before="0" w:after="0"/>
        <w:ind w:left="360"/>
        <w:rPr>
          <w:rFonts w:ascii="Times New Roman" w:hAnsi="Times New Roman"/>
          <w:b w:val="0"/>
          <w:sz w:val="22"/>
          <w:szCs w:val="22"/>
        </w:rPr>
      </w:pPr>
      <w:r w:rsidRPr="00C569F8">
        <w:rPr>
          <w:rFonts w:ascii="Times New Roman" w:hAnsi="Times New Roman"/>
          <w:b w:val="0"/>
          <w:sz w:val="22"/>
          <w:szCs w:val="22"/>
        </w:rPr>
        <w:t>Changes in O&amp;M costs for the transit system caused by the project and its integration</w:t>
      </w:r>
    </w:p>
    <w:p w:rsidR="003A3F08" w:rsidRPr="00C569F8" w:rsidRDefault="003A3F08" w:rsidP="003A3F08">
      <w:pPr>
        <w:pStyle w:val="Heading2"/>
        <w:keepNext w:val="0"/>
        <w:spacing w:before="0" w:after="0"/>
        <w:ind w:left="360"/>
        <w:rPr>
          <w:rFonts w:ascii="Times New Roman" w:hAnsi="Times New Roman"/>
          <w:b w:val="0"/>
          <w:sz w:val="22"/>
          <w:szCs w:val="22"/>
        </w:rPr>
      </w:pPr>
      <w:r w:rsidRPr="00C569F8">
        <w:rPr>
          <w:rFonts w:ascii="Times New Roman" w:hAnsi="Times New Roman"/>
          <w:b w:val="0"/>
          <w:sz w:val="22"/>
          <w:szCs w:val="22"/>
        </w:rPr>
        <w:t>Accuracy of predictions of O&amp;M costs for the project and for its impacts on the system</w:t>
      </w:r>
    </w:p>
    <w:p w:rsidR="003A3F08" w:rsidRPr="00C569F8" w:rsidRDefault="003A3F08" w:rsidP="003A3F08">
      <w:pPr>
        <w:pStyle w:val="Heading2"/>
        <w:keepNext w:val="0"/>
        <w:spacing w:before="0" w:after="0"/>
        <w:ind w:left="360"/>
        <w:rPr>
          <w:rFonts w:ascii="Times New Roman" w:hAnsi="Times New Roman"/>
          <w:b w:val="0"/>
          <w:sz w:val="22"/>
          <w:szCs w:val="22"/>
        </w:rPr>
      </w:pPr>
      <w:r w:rsidRPr="00C569F8">
        <w:rPr>
          <w:rFonts w:ascii="Times New Roman" w:hAnsi="Times New Roman"/>
          <w:b w:val="0"/>
          <w:sz w:val="22"/>
          <w:szCs w:val="22"/>
        </w:rPr>
        <w:t>Causes of differences</w:t>
      </w:r>
    </w:p>
    <w:p w:rsidR="003A3F08" w:rsidRPr="00C569F8" w:rsidRDefault="003A3F08" w:rsidP="003A3F08">
      <w:pPr>
        <w:pStyle w:val="Heading2"/>
        <w:keepNext w:val="0"/>
        <w:spacing w:before="0" w:after="0"/>
        <w:ind w:left="360"/>
        <w:rPr>
          <w:rFonts w:ascii="Times New Roman" w:hAnsi="Times New Roman"/>
          <w:b w:val="0"/>
          <w:sz w:val="22"/>
          <w:szCs w:val="22"/>
        </w:rPr>
      </w:pPr>
      <w:r w:rsidRPr="00C569F8">
        <w:rPr>
          <w:rFonts w:ascii="Times New Roman" w:hAnsi="Times New Roman"/>
          <w:b w:val="0"/>
          <w:sz w:val="22"/>
          <w:szCs w:val="22"/>
        </w:rPr>
        <w:t>Lessons learned</w:t>
      </w:r>
    </w:p>
    <w:p w:rsidR="003A3F08" w:rsidRPr="00C569F8" w:rsidRDefault="003A3F08" w:rsidP="003A3F08">
      <w:pPr>
        <w:pStyle w:val="BodyText"/>
        <w:keepNext/>
        <w:numPr>
          <w:ilvl w:val="0"/>
          <w:numId w:val="6"/>
        </w:numPr>
        <w:spacing w:before="360" w:after="60"/>
        <w:ind w:left="360" w:hanging="360"/>
        <w:rPr>
          <w:b/>
          <w:sz w:val="22"/>
          <w:szCs w:val="22"/>
        </w:rPr>
      </w:pPr>
      <w:r w:rsidRPr="00C569F8">
        <w:rPr>
          <w:b/>
          <w:sz w:val="22"/>
          <w:szCs w:val="22"/>
        </w:rPr>
        <w:t xml:space="preserve">Ridership </w:t>
      </w:r>
      <w:r w:rsidRPr="00C569F8">
        <w:rPr>
          <w:sz w:val="22"/>
          <w:szCs w:val="22"/>
        </w:rPr>
        <w:t xml:space="preserve">(and fare revenues </w:t>
      </w:r>
      <w:r w:rsidRPr="00C569F8">
        <w:rPr>
          <w:sz w:val="22"/>
          <w:szCs w:val="22"/>
          <w:u w:val="single"/>
        </w:rPr>
        <w:t>if</w:t>
      </w:r>
      <w:r w:rsidRPr="00C569F8">
        <w:rPr>
          <w:sz w:val="22"/>
          <w:szCs w:val="22"/>
        </w:rPr>
        <w:t xml:space="preserve"> project revenues are very different from expectations)</w:t>
      </w:r>
    </w:p>
    <w:p w:rsidR="003A3F08" w:rsidRPr="00C569F8" w:rsidRDefault="003A3F08" w:rsidP="003A3F08">
      <w:pPr>
        <w:pStyle w:val="Heading2"/>
        <w:keepNext w:val="0"/>
        <w:spacing w:before="0" w:after="0"/>
        <w:ind w:left="360"/>
        <w:rPr>
          <w:rFonts w:ascii="Times New Roman" w:hAnsi="Times New Roman"/>
          <w:b w:val="0"/>
          <w:sz w:val="22"/>
          <w:szCs w:val="22"/>
        </w:rPr>
      </w:pPr>
      <w:r w:rsidRPr="00C569F8">
        <w:rPr>
          <w:rFonts w:ascii="Times New Roman" w:hAnsi="Times New Roman"/>
          <w:b w:val="0"/>
          <w:sz w:val="22"/>
          <w:szCs w:val="22"/>
        </w:rPr>
        <w:t>Ridership on the project (flows in production-attraction format; key rider characteristics)</w:t>
      </w:r>
    </w:p>
    <w:p w:rsidR="003A3F08" w:rsidRPr="00C569F8" w:rsidRDefault="003A3F08" w:rsidP="003A3F08">
      <w:pPr>
        <w:pStyle w:val="Heading2"/>
        <w:keepNext w:val="0"/>
        <w:spacing w:before="0" w:after="0"/>
        <w:ind w:left="360"/>
        <w:rPr>
          <w:rFonts w:ascii="Times New Roman" w:hAnsi="Times New Roman"/>
          <w:b w:val="0"/>
          <w:sz w:val="22"/>
          <w:szCs w:val="22"/>
        </w:rPr>
      </w:pPr>
      <w:r w:rsidRPr="00C569F8">
        <w:rPr>
          <w:rFonts w:ascii="Times New Roman" w:hAnsi="Times New Roman"/>
          <w:b w:val="0"/>
          <w:sz w:val="22"/>
          <w:szCs w:val="22"/>
        </w:rPr>
        <w:t>Changes in system ridership (flows in production-attraction format; key rider characteristics)</w:t>
      </w:r>
    </w:p>
    <w:p w:rsidR="003A3F08" w:rsidRPr="00C569F8" w:rsidRDefault="003A3F08" w:rsidP="003A3F08">
      <w:pPr>
        <w:pStyle w:val="Heading2"/>
        <w:keepNext w:val="0"/>
        <w:spacing w:before="0" w:after="0"/>
        <w:ind w:left="360"/>
        <w:rPr>
          <w:rFonts w:ascii="Times New Roman" w:hAnsi="Times New Roman"/>
          <w:b w:val="0"/>
          <w:sz w:val="22"/>
          <w:szCs w:val="22"/>
        </w:rPr>
      </w:pPr>
      <w:r w:rsidRPr="00C569F8">
        <w:rPr>
          <w:rFonts w:ascii="Times New Roman" w:hAnsi="Times New Roman"/>
          <w:b w:val="0"/>
          <w:sz w:val="22"/>
          <w:szCs w:val="22"/>
        </w:rPr>
        <w:t>Accuracy of predictions project ridership and changes in the corridor; causes of differences</w:t>
      </w:r>
    </w:p>
    <w:p w:rsidR="003A3F08" w:rsidRPr="00C569F8" w:rsidRDefault="003A3F08" w:rsidP="003A3F08">
      <w:pPr>
        <w:pStyle w:val="Heading2"/>
        <w:keepNext w:val="0"/>
        <w:spacing w:before="0" w:after="0"/>
        <w:ind w:left="360"/>
        <w:rPr>
          <w:rFonts w:ascii="Times New Roman" w:hAnsi="Times New Roman"/>
          <w:b w:val="0"/>
          <w:sz w:val="22"/>
          <w:szCs w:val="22"/>
        </w:rPr>
      </w:pPr>
      <w:r w:rsidRPr="00C569F8">
        <w:rPr>
          <w:rFonts w:ascii="Times New Roman" w:hAnsi="Times New Roman"/>
          <w:b w:val="0"/>
          <w:sz w:val="22"/>
          <w:szCs w:val="22"/>
        </w:rPr>
        <w:t>Lessons learned</w:t>
      </w:r>
    </w:p>
    <w:p w:rsidR="003A3F08" w:rsidRPr="00C569F8" w:rsidRDefault="003A3F08" w:rsidP="003A3F08">
      <w:pPr>
        <w:pStyle w:val="Heading1"/>
        <w:keepLines/>
        <w:numPr>
          <w:ilvl w:val="0"/>
          <w:numId w:val="6"/>
        </w:numPr>
        <w:tabs>
          <w:tab w:val="clear" w:pos="0"/>
          <w:tab w:val="clear" w:pos="129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spacing w:before="360" w:after="60"/>
        <w:ind w:left="360" w:hanging="360"/>
        <w:rPr>
          <w:rFonts w:ascii="Times New Roman" w:hAnsi="Times New Roman" w:cs="Times New Roman"/>
          <w:sz w:val="22"/>
          <w:szCs w:val="22"/>
        </w:rPr>
      </w:pPr>
      <w:r w:rsidRPr="00C569F8">
        <w:rPr>
          <w:rFonts w:ascii="Times New Roman" w:hAnsi="Times New Roman" w:cs="Times New Roman"/>
          <w:sz w:val="22"/>
          <w:szCs w:val="22"/>
        </w:rPr>
        <w:t>Other Impacts (i.e., economic development) at Option of the Project Sponsor</w:t>
      </w:r>
    </w:p>
    <w:p w:rsidR="003A3F08" w:rsidRPr="00C569F8" w:rsidRDefault="003A3F08" w:rsidP="003A3F08">
      <w:pPr>
        <w:pStyle w:val="BodyText"/>
        <w:spacing w:before="360"/>
        <w:rPr>
          <w:sz w:val="22"/>
          <w:szCs w:val="22"/>
        </w:rPr>
      </w:pPr>
      <w:r w:rsidRPr="00C569F8">
        <w:rPr>
          <w:b/>
          <w:sz w:val="22"/>
          <w:szCs w:val="22"/>
        </w:rPr>
        <w:t>Appendices</w:t>
      </w:r>
      <w:r w:rsidRPr="00C569F8">
        <w:rPr>
          <w:sz w:val="22"/>
          <w:szCs w:val="22"/>
        </w:rPr>
        <w:t xml:space="preserve"> </w:t>
      </w:r>
    </w:p>
    <w:p w:rsidR="003A3F08" w:rsidRPr="00C569F8" w:rsidRDefault="003A3F08" w:rsidP="003A3F08">
      <w:pPr>
        <w:pStyle w:val="BodyText"/>
        <w:ind w:left="360"/>
        <w:rPr>
          <w:sz w:val="22"/>
          <w:szCs w:val="22"/>
        </w:rPr>
      </w:pPr>
      <w:r w:rsidRPr="00C569F8">
        <w:rPr>
          <w:sz w:val="22"/>
          <w:szCs w:val="22"/>
        </w:rPr>
        <w:t xml:space="preserve">Technical memorandum on the detailed analysis for each of the five project </w:t>
      </w:r>
      <w:r w:rsidR="00965653" w:rsidRPr="00C569F8">
        <w:rPr>
          <w:sz w:val="22"/>
          <w:szCs w:val="22"/>
        </w:rPr>
        <w:t>outcomes</w:t>
      </w:r>
    </w:p>
    <w:p w:rsidR="00C2393B" w:rsidRPr="00C569F8" w:rsidRDefault="00C2393B" w:rsidP="00956B98">
      <w:pPr>
        <w:rPr>
          <w:sz w:val="22"/>
          <w:szCs w:val="22"/>
        </w:rPr>
      </w:pPr>
    </w:p>
    <w:sectPr w:rsidR="00C2393B" w:rsidRPr="00C569F8" w:rsidSect="001C61F7">
      <w:footerReference w:type="defaul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116" w:rsidRDefault="004C5116" w:rsidP="00956B98">
      <w:r>
        <w:separator/>
      </w:r>
    </w:p>
  </w:endnote>
  <w:endnote w:type="continuationSeparator" w:id="0">
    <w:p w:rsidR="004C5116" w:rsidRDefault="004C5116" w:rsidP="0095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873302554"/>
      <w:docPartObj>
        <w:docPartGallery w:val="Page Numbers (Bottom of Page)"/>
        <w:docPartUnique/>
      </w:docPartObj>
    </w:sdtPr>
    <w:sdtEndPr>
      <w:rPr>
        <w:noProof/>
      </w:rPr>
    </w:sdtEndPr>
    <w:sdtContent>
      <w:p w:rsidR="00A744CF" w:rsidRPr="00C569F8" w:rsidRDefault="00A744CF" w:rsidP="00C87A12">
        <w:pPr>
          <w:pStyle w:val="Footer"/>
          <w:jc w:val="right"/>
          <w:rPr>
            <w:sz w:val="20"/>
            <w:szCs w:val="20"/>
          </w:rPr>
        </w:pPr>
        <w:r w:rsidRPr="00C569F8">
          <w:rPr>
            <w:sz w:val="20"/>
            <w:szCs w:val="20"/>
          </w:rPr>
          <w:t xml:space="preserve">Page </w:t>
        </w:r>
        <w:r w:rsidRPr="00C569F8">
          <w:rPr>
            <w:sz w:val="20"/>
            <w:szCs w:val="20"/>
          </w:rPr>
          <w:fldChar w:fldCharType="begin"/>
        </w:r>
        <w:r w:rsidRPr="00C569F8">
          <w:rPr>
            <w:sz w:val="20"/>
            <w:szCs w:val="20"/>
          </w:rPr>
          <w:instrText xml:space="preserve"> PAGE   \* MERGEFORMAT </w:instrText>
        </w:r>
        <w:r w:rsidRPr="00C569F8">
          <w:rPr>
            <w:sz w:val="20"/>
            <w:szCs w:val="20"/>
          </w:rPr>
          <w:fldChar w:fldCharType="separate"/>
        </w:r>
        <w:r w:rsidR="004D2AF3">
          <w:rPr>
            <w:noProof/>
            <w:sz w:val="20"/>
            <w:szCs w:val="20"/>
          </w:rPr>
          <w:t>5</w:t>
        </w:r>
        <w:r w:rsidRPr="00C569F8">
          <w:rPr>
            <w:noProof/>
            <w:sz w:val="20"/>
            <w:szCs w:val="20"/>
          </w:rPr>
          <w:fldChar w:fldCharType="end"/>
        </w:r>
      </w:p>
    </w:sdtContent>
  </w:sdt>
  <w:p w:rsidR="00A744CF" w:rsidRDefault="00A744CF" w:rsidP="00956B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1162282977"/>
      <w:docPartObj>
        <w:docPartGallery w:val="Page Numbers (Bottom of Page)"/>
        <w:docPartUnique/>
      </w:docPartObj>
    </w:sdtPr>
    <w:sdtEndPr>
      <w:rPr>
        <w:noProof/>
      </w:rPr>
    </w:sdtEndPr>
    <w:sdtContent>
      <w:p w:rsidR="00A744CF" w:rsidRPr="00C569F8" w:rsidRDefault="00A744CF" w:rsidP="00956B98">
        <w:pPr>
          <w:pStyle w:val="Footer"/>
          <w:rPr>
            <w:sz w:val="22"/>
            <w:szCs w:val="22"/>
          </w:rPr>
        </w:pPr>
        <w:r w:rsidRPr="00C569F8">
          <w:rPr>
            <w:sz w:val="22"/>
            <w:szCs w:val="22"/>
          </w:rPr>
          <w:t>Page A-</w:t>
        </w:r>
        <w:r w:rsidRPr="00C569F8">
          <w:rPr>
            <w:sz w:val="22"/>
            <w:szCs w:val="22"/>
          </w:rPr>
          <w:fldChar w:fldCharType="begin"/>
        </w:r>
        <w:r w:rsidRPr="00C569F8">
          <w:rPr>
            <w:sz w:val="22"/>
            <w:szCs w:val="22"/>
          </w:rPr>
          <w:instrText xml:space="preserve"> PAGE   \* MERGEFORMAT </w:instrText>
        </w:r>
        <w:r w:rsidRPr="00C569F8">
          <w:rPr>
            <w:sz w:val="22"/>
            <w:szCs w:val="22"/>
          </w:rPr>
          <w:fldChar w:fldCharType="separate"/>
        </w:r>
        <w:r w:rsidR="004D2AF3">
          <w:rPr>
            <w:noProof/>
            <w:sz w:val="22"/>
            <w:szCs w:val="22"/>
          </w:rPr>
          <w:t>4</w:t>
        </w:r>
        <w:r w:rsidRPr="00C569F8">
          <w:rPr>
            <w:noProof/>
            <w:sz w:val="22"/>
            <w:szCs w:val="22"/>
          </w:rPr>
          <w:fldChar w:fldCharType="end"/>
        </w:r>
      </w:p>
    </w:sdtContent>
  </w:sdt>
  <w:p w:rsidR="00A744CF" w:rsidRPr="001C61F7" w:rsidRDefault="00A744CF" w:rsidP="00956B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4CF" w:rsidRDefault="00A744CF" w:rsidP="00956B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832875024"/>
      <w:docPartObj>
        <w:docPartGallery w:val="Page Numbers (Bottom of Page)"/>
        <w:docPartUnique/>
      </w:docPartObj>
    </w:sdtPr>
    <w:sdtEndPr>
      <w:rPr>
        <w:noProof/>
      </w:rPr>
    </w:sdtEndPr>
    <w:sdtContent>
      <w:p w:rsidR="00A744CF" w:rsidRPr="00C569F8" w:rsidRDefault="00A744CF" w:rsidP="00956B98">
        <w:pPr>
          <w:pStyle w:val="Footer"/>
          <w:rPr>
            <w:sz w:val="22"/>
            <w:szCs w:val="22"/>
          </w:rPr>
        </w:pPr>
        <w:r w:rsidRPr="00C569F8">
          <w:rPr>
            <w:sz w:val="22"/>
            <w:szCs w:val="22"/>
          </w:rPr>
          <w:t>Page B-</w:t>
        </w:r>
        <w:r w:rsidRPr="00C569F8">
          <w:rPr>
            <w:sz w:val="22"/>
            <w:szCs w:val="22"/>
          </w:rPr>
          <w:fldChar w:fldCharType="begin"/>
        </w:r>
        <w:r w:rsidRPr="00C569F8">
          <w:rPr>
            <w:sz w:val="22"/>
            <w:szCs w:val="22"/>
          </w:rPr>
          <w:instrText xml:space="preserve"> PAGE   \* MERGEFORMAT </w:instrText>
        </w:r>
        <w:r w:rsidRPr="00C569F8">
          <w:rPr>
            <w:sz w:val="22"/>
            <w:szCs w:val="22"/>
          </w:rPr>
          <w:fldChar w:fldCharType="separate"/>
        </w:r>
        <w:r w:rsidR="004D2AF3">
          <w:rPr>
            <w:noProof/>
            <w:sz w:val="22"/>
            <w:szCs w:val="22"/>
          </w:rPr>
          <w:t>2</w:t>
        </w:r>
        <w:r w:rsidRPr="00C569F8">
          <w:rPr>
            <w:noProof/>
            <w:sz w:val="22"/>
            <w:szCs w:val="22"/>
          </w:rPr>
          <w:fldChar w:fldCharType="end"/>
        </w:r>
      </w:p>
    </w:sdtContent>
  </w:sdt>
  <w:p w:rsidR="00A744CF" w:rsidRPr="001C61F7" w:rsidRDefault="00A744CF" w:rsidP="00956B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2117785566"/>
      <w:docPartObj>
        <w:docPartGallery w:val="Page Numbers (Bottom of Page)"/>
        <w:docPartUnique/>
      </w:docPartObj>
    </w:sdtPr>
    <w:sdtEndPr>
      <w:rPr>
        <w:noProof/>
      </w:rPr>
    </w:sdtEndPr>
    <w:sdtContent>
      <w:p w:rsidR="00A744CF" w:rsidRPr="00C569F8" w:rsidRDefault="00A744CF" w:rsidP="00956B98">
        <w:pPr>
          <w:pStyle w:val="Footer"/>
          <w:rPr>
            <w:sz w:val="22"/>
            <w:szCs w:val="22"/>
          </w:rPr>
        </w:pPr>
        <w:r w:rsidRPr="00C569F8">
          <w:rPr>
            <w:sz w:val="22"/>
            <w:szCs w:val="22"/>
          </w:rPr>
          <w:t xml:space="preserve">Page </w:t>
        </w:r>
        <w:r>
          <w:rPr>
            <w:sz w:val="22"/>
            <w:szCs w:val="22"/>
          </w:rPr>
          <w:t>C</w:t>
        </w:r>
        <w:r w:rsidRPr="00C569F8">
          <w:rPr>
            <w:sz w:val="22"/>
            <w:szCs w:val="22"/>
          </w:rPr>
          <w:t>-</w:t>
        </w:r>
        <w:r w:rsidRPr="00C569F8">
          <w:rPr>
            <w:sz w:val="22"/>
            <w:szCs w:val="22"/>
          </w:rPr>
          <w:fldChar w:fldCharType="begin"/>
        </w:r>
        <w:r w:rsidRPr="00C569F8">
          <w:rPr>
            <w:sz w:val="22"/>
            <w:szCs w:val="22"/>
          </w:rPr>
          <w:instrText xml:space="preserve"> PAGE   \* MERGEFORMAT </w:instrText>
        </w:r>
        <w:r w:rsidRPr="00C569F8">
          <w:rPr>
            <w:sz w:val="22"/>
            <w:szCs w:val="22"/>
          </w:rPr>
          <w:fldChar w:fldCharType="separate"/>
        </w:r>
        <w:r w:rsidR="004D2AF3">
          <w:rPr>
            <w:noProof/>
            <w:sz w:val="22"/>
            <w:szCs w:val="22"/>
          </w:rPr>
          <w:t>2</w:t>
        </w:r>
        <w:r w:rsidRPr="00C569F8">
          <w:rPr>
            <w:noProof/>
            <w:sz w:val="22"/>
            <w:szCs w:val="22"/>
          </w:rPr>
          <w:fldChar w:fldCharType="end"/>
        </w:r>
      </w:p>
    </w:sdtContent>
  </w:sdt>
  <w:p w:rsidR="00A744CF" w:rsidRPr="001C61F7" w:rsidRDefault="00A744CF" w:rsidP="00956B9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395092142"/>
      <w:docPartObj>
        <w:docPartGallery w:val="Page Numbers (Bottom of Page)"/>
        <w:docPartUnique/>
      </w:docPartObj>
    </w:sdtPr>
    <w:sdtEndPr>
      <w:rPr>
        <w:noProof/>
      </w:rPr>
    </w:sdtEndPr>
    <w:sdtContent>
      <w:p w:rsidR="00A744CF" w:rsidRPr="00C569F8" w:rsidRDefault="00A744CF" w:rsidP="00956B98">
        <w:pPr>
          <w:pStyle w:val="Footer"/>
          <w:rPr>
            <w:sz w:val="22"/>
            <w:szCs w:val="22"/>
          </w:rPr>
        </w:pPr>
        <w:r w:rsidRPr="00C569F8">
          <w:rPr>
            <w:sz w:val="22"/>
            <w:szCs w:val="22"/>
          </w:rPr>
          <w:t xml:space="preserve">Page </w:t>
        </w:r>
        <w:r>
          <w:rPr>
            <w:sz w:val="22"/>
            <w:szCs w:val="22"/>
          </w:rPr>
          <w:t>D</w:t>
        </w:r>
        <w:r w:rsidRPr="00C569F8">
          <w:rPr>
            <w:sz w:val="22"/>
            <w:szCs w:val="22"/>
          </w:rPr>
          <w:t>-</w:t>
        </w:r>
        <w:r w:rsidRPr="00C569F8">
          <w:rPr>
            <w:sz w:val="22"/>
            <w:szCs w:val="22"/>
          </w:rPr>
          <w:fldChar w:fldCharType="begin"/>
        </w:r>
        <w:r w:rsidRPr="00C569F8">
          <w:rPr>
            <w:sz w:val="22"/>
            <w:szCs w:val="22"/>
          </w:rPr>
          <w:instrText xml:space="preserve"> PAGE   \* MERGEFORMAT </w:instrText>
        </w:r>
        <w:r w:rsidRPr="00C569F8">
          <w:rPr>
            <w:sz w:val="22"/>
            <w:szCs w:val="22"/>
          </w:rPr>
          <w:fldChar w:fldCharType="separate"/>
        </w:r>
        <w:r w:rsidR="004D2AF3">
          <w:rPr>
            <w:noProof/>
            <w:sz w:val="22"/>
            <w:szCs w:val="22"/>
          </w:rPr>
          <w:t>2</w:t>
        </w:r>
        <w:r w:rsidRPr="00C569F8">
          <w:rPr>
            <w:noProof/>
            <w:sz w:val="22"/>
            <w:szCs w:val="22"/>
          </w:rPr>
          <w:fldChar w:fldCharType="end"/>
        </w:r>
      </w:p>
    </w:sdtContent>
  </w:sdt>
  <w:p w:rsidR="00A744CF" w:rsidRPr="001C61F7" w:rsidRDefault="00A744CF" w:rsidP="00956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116" w:rsidRDefault="004C5116" w:rsidP="00956B98">
      <w:r>
        <w:separator/>
      </w:r>
    </w:p>
  </w:footnote>
  <w:footnote w:type="continuationSeparator" w:id="0">
    <w:p w:rsidR="004C5116" w:rsidRDefault="004C5116" w:rsidP="00956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1110"/>
    <w:multiLevelType w:val="hybridMultilevel"/>
    <w:tmpl w:val="647A01B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55CCC"/>
    <w:multiLevelType w:val="hybridMultilevel"/>
    <w:tmpl w:val="0784C88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4C39B0"/>
    <w:multiLevelType w:val="hybridMultilevel"/>
    <w:tmpl w:val="8D021B5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22EF7"/>
    <w:multiLevelType w:val="hybridMultilevel"/>
    <w:tmpl w:val="EA6CC8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7C408C"/>
    <w:multiLevelType w:val="hybridMultilevel"/>
    <w:tmpl w:val="F2D2FE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997FDC"/>
    <w:multiLevelType w:val="hybridMultilevel"/>
    <w:tmpl w:val="4A26F9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0F40B2"/>
    <w:multiLevelType w:val="hybridMultilevel"/>
    <w:tmpl w:val="7C0421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397F01"/>
    <w:multiLevelType w:val="hybridMultilevel"/>
    <w:tmpl w:val="0832BEE8"/>
    <w:lvl w:ilvl="0" w:tplc="0409000F">
      <w:start w:val="1"/>
      <w:numFmt w:val="decimal"/>
      <w:lvlText w:val="%1."/>
      <w:lvlJc w:val="left"/>
      <w:pPr>
        <w:ind w:left="258" w:hanging="360"/>
      </w:pPr>
    </w:lvl>
    <w:lvl w:ilvl="1" w:tplc="04090019" w:tentative="1">
      <w:start w:val="1"/>
      <w:numFmt w:val="lowerLetter"/>
      <w:lvlText w:val="%2."/>
      <w:lvlJc w:val="left"/>
      <w:pPr>
        <w:ind w:left="978" w:hanging="360"/>
      </w:pPr>
    </w:lvl>
    <w:lvl w:ilvl="2" w:tplc="0409001B" w:tentative="1">
      <w:start w:val="1"/>
      <w:numFmt w:val="lowerRoman"/>
      <w:lvlText w:val="%3."/>
      <w:lvlJc w:val="right"/>
      <w:pPr>
        <w:ind w:left="1698" w:hanging="180"/>
      </w:pPr>
    </w:lvl>
    <w:lvl w:ilvl="3" w:tplc="0409000F" w:tentative="1">
      <w:start w:val="1"/>
      <w:numFmt w:val="decimal"/>
      <w:lvlText w:val="%4."/>
      <w:lvlJc w:val="left"/>
      <w:pPr>
        <w:ind w:left="2418" w:hanging="360"/>
      </w:pPr>
    </w:lvl>
    <w:lvl w:ilvl="4" w:tplc="04090019" w:tentative="1">
      <w:start w:val="1"/>
      <w:numFmt w:val="lowerLetter"/>
      <w:lvlText w:val="%5."/>
      <w:lvlJc w:val="left"/>
      <w:pPr>
        <w:ind w:left="3138" w:hanging="360"/>
      </w:pPr>
    </w:lvl>
    <w:lvl w:ilvl="5" w:tplc="0409001B" w:tentative="1">
      <w:start w:val="1"/>
      <w:numFmt w:val="lowerRoman"/>
      <w:lvlText w:val="%6."/>
      <w:lvlJc w:val="right"/>
      <w:pPr>
        <w:ind w:left="3858" w:hanging="180"/>
      </w:pPr>
    </w:lvl>
    <w:lvl w:ilvl="6" w:tplc="0409000F" w:tentative="1">
      <w:start w:val="1"/>
      <w:numFmt w:val="decimal"/>
      <w:lvlText w:val="%7."/>
      <w:lvlJc w:val="left"/>
      <w:pPr>
        <w:ind w:left="4578" w:hanging="360"/>
      </w:pPr>
    </w:lvl>
    <w:lvl w:ilvl="7" w:tplc="04090019" w:tentative="1">
      <w:start w:val="1"/>
      <w:numFmt w:val="lowerLetter"/>
      <w:lvlText w:val="%8."/>
      <w:lvlJc w:val="left"/>
      <w:pPr>
        <w:ind w:left="5298" w:hanging="360"/>
      </w:pPr>
    </w:lvl>
    <w:lvl w:ilvl="8" w:tplc="0409001B" w:tentative="1">
      <w:start w:val="1"/>
      <w:numFmt w:val="lowerRoman"/>
      <w:lvlText w:val="%9."/>
      <w:lvlJc w:val="right"/>
      <w:pPr>
        <w:ind w:left="6018" w:hanging="180"/>
      </w:pPr>
    </w:lvl>
  </w:abstractNum>
  <w:abstractNum w:abstractNumId="8" w15:restartNumberingAfterBreak="0">
    <w:nsid w:val="0E114E01"/>
    <w:multiLevelType w:val="hybridMultilevel"/>
    <w:tmpl w:val="6E7863A2"/>
    <w:lvl w:ilvl="0" w:tplc="04090019">
      <w:start w:val="1"/>
      <w:numFmt w:val="lowerLetter"/>
      <w:lvlText w:val="%1."/>
      <w:lvlJc w:val="left"/>
      <w:pPr>
        <w:ind w:left="978" w:hanging="360"/>
      </w:pPr>
    </w:lvl>
    <w:lvl w:ilvl="1" w:tplc="04090019" w:tentative="1">
      <w:start w:val="1"/>
      <w:numFmt w:val="lowerLetter"/>
      <w:lvlText w:val="%2."/>
      <w:lvlJc w:val="left"/>
      <w:pPr>
        <w:ind w:left="1698" w:hanging="360"/>
      </w:pPr>
    </w:lvl>
    <w:lvl w:ilvl="2" w:tplc="0409001B" w:tentative="1">
      <w:start w:val="1"/>
      <w:numFmt w:val="lowerRoman"/>
      <w:lvlText w:val="%3."/>
      <w:lvlJc w:val="right"/>
      <w:pPr>
        <w:ind w:left="2418" w:hanging="180"/>
      </w:pPr>
    </w:lvl>
    <w:lvl w:ilvl="3" w:tplc="0409000F" w:tentative="1">
      <w:start w:val="1"/>
      <w:numFmt w:val="decimal"/>
      <w:lvlText w:val="%4."/>
      <w:lvlJc w:val="left"/>
      <w:pPr>
        <w:ind w:left="3138" w:hanging="360"/>
      </w:pPr>
    </w:lvl>
    <w:lvl w:ilvl="4" w:tplc="04090019" w:tentative="1">
      <w:start w:val="1"/>
      <w:numFmt w:val="lowerLetter"/>
      <w:lvlText w:val="%5."/>
      <w:lvlJc w:val="left"/>
      <w:pPr>
        <w:ind w:left="3858" w:hanging="360"/>
      </w:pPr>
    </w:lvl>
    <w:lvl w:ilvl="5" w:tplc="0409001B" w:tentative="1">
      <w:start w:val="1"/>
      <w:numFmt w:val="lowerRoman"/>
      <w:lvlText w:val="%6."/>
      <w:lvlJc w:val="right"/>
      <w:pPr>
        <w:ind w:left="4578" w:hanging="180"/>
      </w:pPr>
    </w:lvl>
    <w:lvl w:ilvl="6" w:tplc="0409000F" w:tentative="1">
      <w:start w:val="1"/>
      <w:numFmt w:val="decimal"/>
      <w:lvlText w:val="%7."/>
      <w:lvlJc w:val="left"/>
      <w:pPr>
        <w:ind w:left="5298" w:hanging="360"/>
      </w:pPr>
    </w:lvl>
    <w:lvl w:ilvl="7" w:tplc="04090019" w:tentative="1">
      <w:start w:val="1"/>
      <w:numFmt w:val="lowerLetter"/>
      <w:lvlText w:val="%8."/>
      <w:lvlJc w:val="left"/>
      <w:pPr>
        <w:ind w:left="6018" w:hanging="360"/>
      </w:pPr>
    </w:lvl>
    <w:lvl w:ilvl="8" w:tplc="0409001B" w:tentative="1">
      <w:start w:val="1"/>
      <w:numFmt w:val="lowerRoman"/>
      <w:lvlText w:val="%9."/>
      <w:lvlJc w:val="right"/>
      <w:pPr>
        <w:ind w:left="6738" w:hanging="180"/>
      </w:pPr>
    </w:lvl>
  </w:abstractNum>
  <w:abstractNum w:abstractNumId="9" w15:restartNumberingAfterBreak="0">
    <w:nsid w:val="0E575E60"/>
    <w:multiLevelType w:val="hybridMultilevel"/>
    <w:tmpl w:val="8D92C6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AB78C5"/>
    <w:multiLevelType w:val="hybridMultilevel"/>
    <w:tmpl w:val="67E649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876061"/>
    <w:multiLevelType w:val="hybridMultilevel"/>
    <w:tmpl w:val="6E7863A2"/>
    <w:lvl w:ilvl="0" w:tplc="04090019">
      <w:start w:val="1"/>
      <w:numFmt w:val="lowerLetter"/>
      <w:lvlText w:val="%1."/>
      <w:lvlJc w:val="left"/>
      <w:pPr>
        <w:ind w:left="978" w:hanging="360"/>
      </w:pPr>
    </w:lvl>
    <w:lvl w:ilvl="1" w:tplc="04090019" w:tentative="1">
      <w:start w:val="1"/>
      <w:numFmt w:val="lowerLetter"/>
      <w:lvlText w:val="%2."/>
      <w:lvlJc w:val="left"/>
      <w:pPr>
        <w:ind w:left="1698" w:hanging="360"/>
      </w:pPr>
    </w:lvl>
    <w:lvl w:ilvl="2" w:tplc="0409001B" w:tentative="1">
      <w:start w:val="1"/>
      <w:numFmt w:val="lowerRoman"/>
      <w:lvlText w:val="%3."/>
      <w:lvlJc w:val="right"/>
      <w:pPr>
        <w:ind w:left="2418" w:hanging="180"/>
      </w:pPr>
    </w:lvl>
    <w:lvl w:ilvl="3" w:tplc="0409000F" w:tentative="1">
      <w:start w:val="1"/>
      <w:numFmt w:val="decimal"/>
      <w:lvlText w:val="%4."/>
      <w:lvlJc w:val="left"/>
      <w:pPr>
        <w:ind w:left="3138" w:hanging="360"/>
      </w:pPr>
    </w:lvl>
    <w:lvl w:ilvl="4" w:tplc="04090019" w:tentative="1">
      <w:start w:val="1"/>
      <w:numFmt w:val="lowerLetter"/>
      <w:lvlText w:val="%5."/>
      <w:lvlJc w:val="left"/>
      <w:pPr>
        <w:ind w:left="3858" w:hanging="360"/>
      </w:pPr>
    </w:lvl>
    <w:lvl w:ilvl="5" w:tplc="0409001B" w:tentative="1">
      <w:start w:val="1"/>
      <w:numFmt w:val="lowerRoman"/>
      <w:lvlText w:val="%6."/>
      <w:lvlJc w:val="right"/>
      <w:pPr>
        <w:ind w:left="4578" w:hanging="180"/>
      </w:pPr>
    </w:lvl>
    <w:lvl w:ilvl="6" w:tplc="0409000F" w:tentative="1">
      <w:start w:val="1"/>
      <w:numFmt w:val="decimal"/>
      <w:lvlText w:val="%7."/>
      <w:lvlJc w:val="left"/>
      <w:pPr>
        <w:ind w:left="5298" w:hanging="360"/>
      </w:pPr>
    </w:lvl>
    <w:lvl w:ilvl="7" w:tplc="04090019" w:tentative="1">
      <w:start w:val="1"/>
      <w:numFmt w:val="lowerLetter"/>
      <w:lvlText w:val="%8."/>
      <w:lvlJc w:val="left"/>
      <w:pPr>
        <w:ind w:left="6018" w:hanging="360"/>
      </w:pPr>
    </w:lvl>
    <w:lvl w:ilvl="8" w:tplc="0409001B" w:tentative="1">
      <w:start w:val="1"/>
      <w:numFmt w:val="lowerRoman"/>
      <w:lvlText w:val="%9."/>
      <w:lvlJc w:val="right"/>
      <w:pPr>
        <w:ind w:left="6738" w:hanging="180"/>
      </w:pPr>
    </w:lvl>
  </w:abstractNum>
  <w:abstractNum w:abstractNumId="12" w15:restartNumberingAfterBreak="0">
    <w:nsid w:val="2B8E2895"/>
    <w:multiLevelType w:val="hybridMultilevel"/>
    <w:tmpl w:val="667649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41369C"/>
    <w:multiLevelType w:val="hybridMultilevel"/>
    <w:tmpl w:val="A806585C"/>
    <w:lvl w:ilvl="0" w:tplc="48765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371357"/>
    <w:multiLevelType w:val="hybridMultilevel"/>
    <w:tmpl w:val="0784C88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493ADC"/>
    <w:multiLevelType w:val="hybridMultilevel"/>
    <w:tmpl w:val="99CA86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5E745D"/>
    <w:multiLevelType w:val="hybridMultilevel"/>
    <w:tmpl w:val="EB0CED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432286"/>
    <w:multiLevelType w:val="hybridMultilevel"/>
    <w:tmpl w:val="647A01B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D83E5B"/>
    <w:multiLevelType w:val="hybridMultilevel"/>
    <w:tmpl w:val="C0CABA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1B528B"/>
    <w:multiLevelType w:val="hybridMultilevel"/>
    <w:tmpl w:val="FDFA1E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443CDB"/>
    <w:multiLevelType w:val="hybridMultilevel"/>
    <w:tmpl w:val="A806585C"/>
    <w:lvl w:ilvl="0" w:tplc="48765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9C4CC8"/>
    <w:multiLevelType w:val="hybridMultilevel"/>
    <w:tmpl w:val="C32CE3F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4628BC"/>
    <w:multiLevelType w:val="hybridMultilevel"/>
    <w:tmpl w:val="C5EA5D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CB5645A"/>
    <w:multiLevelType w:val="hybridMultilevel"/>
    <w:tmpl w:val="5EAA38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8E5642"/>
    <w:multiLevelType w:val="multilevel"/>
    <w:tmpl w:val="546ABAB6"/>
    <w:lvl w:ilvl="0">
      <w:start w:val="1"/>
      <w:numFmt w:val="decimal"/>
      <w:pStyle w:val="Task"/>
      <w:lvlText w:val="Task %1."/>
      <w:lvlJc w:val="left"/>
      <w:pPr>
        <w:ind w:left="360" w:hanging="360"/>
      </w:pPr>
      <w:rPr>
        <w:rFonts w:hint="default"/>
      </w:rPr>
    </w:lvl>
    <w:lvl w:ilvl="1">
      <w:start w:val="1"/>
      <w:numFmt w:val="decimal"/>
      <w:pStyle w:val="Subtask"/>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E66242"/>
    <w:multiLevelType w:val="hybridMultilevel"/>
    <w:tmpl w:val="8E3AA9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44B69ED"/>
    <w:multiLevelType w:val="hybridMultilevel"/>
    <w:tmpl w:val="AB1266E6"/>
    <w:lvl w:ilvl="0" w:tplc="0409000F">
      <w:start w:val="1"/>
      <w:numFmt w:val="decimal"/>
      <w:lvlText w:val="%1."/>
      <w:lvlJc w:val="left"/>
      <w:pPr>
        <w:ind w:left="258" w:hanging="360"/>
      </w:pPr>
    </w:lvl>
    <w:lvl w:ilvl="1" w:tplc="04090019" w:tentative="1">
      <w:start w:val="1"/>
      <w:numFmt w:val="lowerLetter"/>
      <w:lvlText w:val="%2."/>
      <w:lvlJc w:val="left"/>
      <w:pPr>
        <w:ind w:left="978" w:hanging="360"/>
      </w:pPr>
    </w:lvl>
    <w:lvl w:ilvl="2" w:tplc="0409001B" w:tentative="1">
      <w:start w:val="1"/>
      <w:numFmt w:val="lowerRoman"/>
      <w:lvlText w:val="%3."/>
      <w:lvlJc w:val="right"/>
      <w:pPr>
        <w:ind w:left="1698" w:hanging="180"/>
      </w:pPr>
    </w:lvl>
    <w:lvl w:ilvl="3" w:tplc="0409000F" w:tentative="1">
      <w:start w:val="1"/>
      <w:numFmt w:val="decimal"/>
      <w:lvlText w:val="%4."/>
      <w:lvlJc w:val="left"/>
      <w:pPr>
        <w:ind w:left="2418" w:hanging="360"/>
      </w:pPr>
    </w:lvl>
    <w:lvl w:ilvl="4" w:tplc="04090019" w:tentative="1">
      <w:start w:val="1"/>
      <w:numFmt w:val="lowerLetter"/>
      <w:lvlText w:val="%5."/>
      <w:lvlJc w:val="left"/>
      <w:pPr>
        <w:ind w:left="3138" w:hanging="360"/>
      </w:pPr>
    </w:lvl>
    <w:lvl w:ilvl="5" w:tplc="0409001B" w:tentative="1">
      <w:start w:val="1"/>
      <w:numFmt w:val="lowerRoman"/>
      <w:lvlText w:val="%6."/>
      <w:lvlJc w:val="right"/>
      <w:pPr>
        <w:ind w:left="3858" w:hanging="180"/>
      </w:pPr>
    </w:lvl>
    <w:lvl w:ilvl="6" w:tplc="0409000F" w:tentative="1">
      <w:start w:val="1"/>
      <w:numFmt w:val="decimal"/>
      <w:lvlText w:val="%7."/>
      <w:lvlJc w:val="left"/>
      <w:pPr>
        <w:ind w:left="4578" w:hanging="360"/>
      </w:pPr>
    </w:lvl>
    <w:lvl w:ilvl="7" w:tplc="04090019" w:tentative="1">
      <w:start w:val="1"/>
      <w:numFmt w:val="lowerLetter"/>
      <w:lvlText w:val="%8."/>
      <w:lvlJc w:val="left"/>
      <w:pPr>
        <w:ind w:left="5298" w:hanging="360"/>
      </w:pPr>
    </w:lvl>
    <w:lvl w:ilvl="8" w:tplc="0409001B" w:tentative="1">
      <w:start w:val="1"/>
      <w:numFmt w:val="lowerRoman"/>
      <w:lvlText w:val="%9."/>
      <w:lvlJc w:val="right"/>
      <w:pPr>
        <w:ind w:left="6018" w:hanging="180"/>
      </w:pPr>
    </w:lvl>
  </w:abstractNum>
  <w:abstractNum w:abstractNumId="27" w15:restartNumberingAfterBreak="0">
    <w:nsid w:val="645F5504"/>
    <w:multiLevelType w:val="hybridMultilevel"/>
    <w:tmpl w:val="C0CABA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703480"/>
    <w:multiLevelType w:val="hybridMultilevel"/>
    <w:tmpl w:val="4A26F9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015C68"/>
    <w:multiLevelType w:val="hybridMultilevel"/>
    <w:tmpl w:val="DCC044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8321E67"/>
    <w:multiLevelType w:val="hybridMultilevel"/>
    <w:tmpl w:val="20863C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A211E2"/>
    <w:multiLevelType w:val="hybridMultilevel"/>
    <w:tmpl w:val="EA6CC8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B17FF8"/>
    <w:multiLevelType w:val="hybridMultilevel"/>
    <w:tmpl w:val="3FE003C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CB66F3"/>
    <w:multiLevelType w:val="hybridMultilevel"/>
    <w:tmpl w:val="3FE003C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9758B3"/>
    <w:multiLevelType w:val="hybridMultilevel"/>
    <w:tmpl w:val="4364ABA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1411773"/>
    <w:multiLevelType w:val="hybridMultilevel"/>
    <w:tmpl w:val="67E649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29C2074"/>
    <w:multiLevelType w:val="multilevel"/>
    <w:tmpl w:val="CE481D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2FB5D25"/>
    <w:multiLevelType w:val="hybridMultilevel"/>
    <w:tmpl w:val="435208E0"/>
    <w:lvl w:ilvl="0" w:tplc="E34A261E">
      <w:start w:val="1"/>
      <w:numFmt w:val="bullet"/>
      <w:pStyle w:val="ListBulletInd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1170ED"/>
    <w:multiLevelType w:val="hybridMultilevel"/>
    <w:tmpl w:val="1BE43FD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C68064B"/>
    <w:multiLevelType w:val="hybridMultilevel"/>
    <w:tmpl w:val="2FBE18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E030693"/>
    <w:multiLevelType w:val="hybridMultilevel"/>
    <w:tmpl w:val="67E649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F19476D"/>
    <w:multiLevelType w:val="hybridMultilevel"/>
    <w:tmpl w:val="D84676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8"/>
  </w:num>
  <w:num w:numId="3">
    <w:abstractNumId w:val="12"/>
  </w:num>
  <w:num w:numId="4">
    <w:abstractNumId w:val="31"/>
  </w:num>
  <w:num w:numId="5">
    <w:abstractNumId w:val="37"/>
  </w:num>
  <w:num w:numId="6">
    <w:abstractNumId w:val="36"/>
  </w:num>
  <w:num w:numId="7">
    <w:abstractNumId w:val="26"/>
  </w:num>
  <w:num w:numId="8">
    <w:abstractNumId w:val="25"/>
  </w:num>
  <w:num w:numId="9">
    <w:abstractNumId w:val="39"/>
  </w:num>
  <w:num w:numId="10">
    <w:abstractNumId w:val="8"/>
  </w:num>
  <w:num w:numId="11">
    <w:abstractNumId w:val="4"/>
  </w:num>
  <w:num w:numId="12">
    <w:abstractNumId w:val="30"/>
  </w:num>
  <w:num w:numId="13">
    <w:abstractNumId w:val="11"/>
  </w:num>
  <w:num w:numId="14">
    <w:abstractNumId w:val="22"/>
  </w:num>
  <w:num w:numId="15">
    <w:abstractNumId w:val="10"/>
  </w:num>
  <w:num w:numId="16">
    <w:abstractNumId w:val="5"/>
  </w:num>
  <w:num w:numId="17">
    <w:abstractNumId w:val="32"/>
  </w:num>
  <w:num w:numId="18">
    <w:abstractNumId w:val="17"/>
  </w:num>
  <w:num w:numId="19">
    <w:abstractNumId w:val="1"/>
  </w:num>
  <w:num w:numId="20">
    <w:abstractNumId w:val="34"/>
  </w:num>
  <w:num w:numId="21">
    <w:abstractNumId w:val="21"/>
  </w:num>
  <w:num w:numId="22">
    <w:abstractNumId w:val="2"/>
  </w:num>
  <w:num w:numId="23">
    <w:abstractNumId w:val="38"/>
  </w:num>
  <w:num w:numId="24">
    <w:abstractNumId w:val="35"/>
  </w:num>
  <w:num w:numId="25">
    <w:abstractNumId w:val="7"/>
  </w:num>
  <w:num w:numId="26">
    <w:abstractNumId w:val="41"/>
  </w:num>
  <w:num w:numId="27">
    <w:abstractNumId w:val="16"/>
  </w:num>
  <w:num w:numId="28">
    <w:abstractNumId w:val="19"/>
  </w:num>
  <w:num w:numId="29">
    <w:abstractNumId w:val="3"/>
  </w:num>
  <w:num w:numId="30">
    <w:abstractNumId w:val="28"/>
  </w:num>
  <w:num w:numId="31">
    <w:abstractNumId w:val="33"/>
  </w:num>
  <w:num w:numId="32">
    <w:abstractNumId w:val="0"/>
  </w:num>
  <w:num w:numId="33">
    <w:abstractNumId w:val="29"/>
  </w:num>
  <w:num w:numId="34">
    <w:abstractNumId w:val="14"/>
  </w:num>
  <w:num w:numId="35">
    <w:abstractNumId w:val="27"/>
  </w:num>
  <w:num w:numId="36">
    <w:abstractNumId w:val="6"/>
  </w:num>
  <w:num w:numId="37">
    <w:abstractNumId w:val="23"/>
  </w:num>
  <w:num w:numId="38">
    <w:abstractNumId w:val="15"/>
  </w:num>
  <w:num w:numId="39">
    <w:abstractNumId w:val="40"/>
  </w:num>
  <w:num w:numId="40">
    <w:abstractNumId w:val="13"/>
  </w:num>
  <w:num w:numId="41">
    <w:abstractNumId w:val="20"/>
  </w:num>
  <w:num w:numId="42">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751"/>
    <w:rsid w:val="0000794F"/>
    <w:rsid w:val="0005498E"/>
    <w:rsid w:val="00062358"/>
    <w:rsid w:val="00067863"/>
    <w:rsid w:val="00082DE9"/>
    <w:rsid w:val="000840DA"/>
    <w:rsid w:val="000908BA"/>
    <w:rsid w:val="000D5B80"/>
    <w:rsid w:val="0010367F"/>
    <w:rsid w:val="0013153A"/>
    <w:rsid w:val="00140058"/>
    <w:rsid w:val="001476C6"/>
    <w:rsid w:val="00154905"/>
    <w:rsid w:val="00175735"/>
    <w:rsid w:val="00185166"/>
    <w:rsid w:val="00187962"/>
    <w:rsid w:val="00195F0B"/>
    <w:rsid w:val="001B0B69"/>
    <w:rsid w:val="001B32EC"/>
    <w:rsid w:val="001C61F7"/>
    <w:rsid w:val="001D2A25"/>
    <w:rsid w:val="001F2DF1"/>
    <w:rsid w:val="00205851"/>
    <w:rsid w:val="002327F6"/>
    <w:rsid w:val="0023453E"/>
    <w:rsid w:val="0024798F"/>
    <w:rsid w:val="0025635A"/>
    <w:rsid w:val="00272C11"/>
    <w:rsid w:val="00285580"/>
    <w:rsid w:val="002B1993"/>
    <w:rsid w:val="002B22F9"/>
    <w:rsid w:val="002B42DD"/>
    <w:rsid w:val="002E1BB3"/>
    <w:rsid w:val="002E60AD"/>
    <w:rsid w:val="002E7AC1"/>
    <w:rsid w:val="00330821"/>
    <w:rsid w:val="00331F22"/>
    <w:rsid w:val="003355A7"/>
    <w:rsid w:val="00345A0B"/>
    <w:rsid w:val="003465F2"/>
    <w:rsid w:val="00371A0B"/>
    <w:rsid w:val="0037598D"/>
    <w:rsid w:val="003936F3"/>
    <w:rsid w:val="003944FC"/>
    <w:rsid w:val="003A3F08"/>
    <w:rsid w:val="003B1620"/>
    <w:rsid w:val="003D6753"/>
    <w:rsid w:val="003D677E"/>
    <w:rsid w:val="003E764E"/>
    <w:rsid w:val="003F15A9"/>
    <w:rsid w:val="004026E1"/>
    <w:rsid w:val="004179E5"/>
    <w:rsid w:val="00445E83"/>
    <w:rsid w:val="00466ECE"/>
    <w:rsid w:val="004A52E0"/>
    <w:rsid w:val="004A5919"/>
    <w:rsid w:val="004C5116"/>
    <w:rsid w:val="004D2AF3"/>
    <w:rsid w:val="004E6D63"/>
    <w:rsid w:val="00530B39"/>
    <w:rsid w:val="00565D94"/>
    <w:rsid w:val="00571C69"/>
    <w:rsid w:val="0057278C"/>
    <w:rsid w:val="00581354"/>
    <w:rsid w:val="00581F2E"/>
    <w:rsid w:val="005C06B4"/>
    <w:rsid w:val="00625553"/>
    <w:rsid w:val="006315B5"/>
    <w:rsid w:val="00635711"/>
    <w:rsid w:val="0063782B"/>
    <w:rsid w:val="00643D39"/>
    <w:rsid w:val="006539ED"/>
    <w:rsid w:val="00654EF3"/>
    <w:rsid w:val="00665B9B"/>
    <w:rsid w:val="006713B1"/>
    <w:rsid w:val="0068369B"/>
    <w:rsid w:val="006910C6"/>
    <w:rsid w:val="006A3465"/>
    <w:rsid w:val="00727751"/>
    <w:rsid w:val="0074338C"/>
    <w:rsid w:val="00751286"/>
    <w:rsid w:val="00770B17"/>
    <w:rsid w:val="007802E6"/>
    <w:rsid w:val="007A48F5"/>
    <w:rsid w:val="007D507A"/>
    <w:rsid w:val="007E06E1"/>
    <w:rsid w:val="007F641B"/>
    <w:rsid w:val="00814049"/>
    <w:rsid w:val="00814F41"/>
    <w:rsid w:val="00817BDF"/>
    <w:rsid w:val="00856677"/>
    <w:rsid w:val="00860509"/>
    <w:rsid w:val="00861807"/>
    <w:rsid w:val="00874C10"/>
    <w:rsid w:val="00875F4D"/>
    <w:rsid w:val="00896EF6"/>
    <w:rsid w:val="008A10F6"/>
    <w:rsid w:val="008B18F0"/>
    <w:rsid w:val="00903E9F"/>
    <w:rsid w:val="00904321"/>
    <w:rsid w:val="00937D54"/>
    <w:rsid w:val="00946174"/>
    <w:rsid w:val="00956B98"/>
    <w:rsid w:val="00965653"/>
    <w:rsid w:val="00982DED"/>
    <w:rsid w:val="009833EA"/>
    <w:rsid w:val="0098586F"/>
    <w:rsid w:val="00990542"/>
    <w:rsid w:val="009930B8"/>
    <w:rsid w:val="009B2821"/>
    <w:rsid w:val="009D4F24"/>
    <w:rsid w:val="009E5A52"/>
    <w:rsid w:val="009F148E"/>
    <w:rsid w:val="009F4404"/>
    <w:rsid w:val="00A06EFC"/>
    <w:rsid w:val="00A32781"/>
    <w:rsid w:val="00A4150A"/>
    <w:rsid w:val="00A52A7C"/>
    <w:rsid w:val="00A552BB"/>
    <w:rsid w:val="00A7122F"/>
    <w:rsid w:val="00A73AE0"/>
    <w:rsid w:val="00A744CF"/>
    <w:rsid w:val="00A76F3C"/>
    <w:rsid w:val="00AA04DD"/>
    <w:rsid w:val="00AD002C"/>
    <w:rsid w:val="00AE6F21"/>
    <w:rsid w:val="00B062E1"/>
    <w:rsid w:val="00B07ED2"/>
    <w:rsid w:val="00B22C89"/>
    <w:rsid w:val="00B267AD"/>
    <w:rsid w:val="00B36CD9"/>
    <w:rsid w:val="00B376BD"/>
    <w:rsid w:val="00B4493B"/>
    <w:rsid w:val="00B449DA"/>
    <w:rsid w:val="00B518BD"/>
    <w:rsid w:val="00B54299"/>
    <w:rsid w:val="00B55A24"/>
    <w:rsid w:val="00B86111"/>
    <w:rsid w:val="00B97E91"/>
    <w:rsid w:val="00BA673C"/>
    <w:rsid w:val="00BB543B"/>
    <w:rsid w:val="00BC4902"/>
    <w:rsid w:val="00BC5758"/>
    <w:rsid w:val="00C04FFC"/>
    <w:rsid w:val="00C2393B"/>
    <w:rsid w:val="00C30BA9"/>
    <w:rsid w:val="00C35054"/>
    <w:rsid w:val="00C5072F"/>
    <w:rsid w:val="00C524A8"/>
    <w:rsid w:val="00C5610E"/>
    <w:rsid w:val="00C569F8"/>
    <w:rsid w:val="00C63979"/>
    <w:rsid w:val="00C64CC3"/>
    <w:rsid w:val="00C73D54"/>
    <w:rsid w:val="00C76450"/>
    <w:rsid w:val="00C87A12"/>
    <w:rsid w:val="00C92CB8"/>
    <w:rsid w:val="00CA4C6A"/>
    <w:rsid w:val="00CB2F07"/>
    <w:rsid w:val="00CF7B1A"/>
    <w:rsid w:val="00D273F8"/>
    <w:rsid w:val="00D3213D"/>
    <w:rsid w:val="00D330BB"/>
    <w:rsid w:val="00D673E6"/>
    <w:rsid w:val="00D860CE"/>
    <w:rsid w:val="00DB5F75"/>
    <w:rsid w:val="00DE0B9D"/>
    <w:rsid w:val="00DE2047"/>
    <w:rsid w:val="00DE3E3B"/>
    <w:rsid w:val="00DF3C08"/>
    <w:rsid w:val="00DF695D"/>
    <w:rsid w:val="00DF7055"/>
    <w:rsid w:val="00E02035"/>
    <w:rsid w:val="00E06F5C"/>
    <w:rsid w:val="00E41768"/>
    <w:rsid w:val="00E45DB2"/>
    <w:rsid w:val="00E569EB"/>
    <w:rsid w:val="00E64F0E"/>
    <w:rsid w:val="00E77EE2"/>
    <w:rsid w:val="00E85F5C"/>
    <w:rsid w:val="00E9768E"/>
    <w:rsid w:val="00EA3DB8"/>
    <w:rsid w:val="00EB4739"/>
    <w:rsid w:val="00F00FB4"/>
    <w:rsid w:val="00F0395D"/>
    <w:rsid w:val="00F049C9"/>
    <w:rsid w:val="00F061C7"/>
    <w:rsid w:val="00F17E68"/>
    <w:rsid w:val="00F47628"/>
    <w:rsid w:val="00F47F3A"/>
    <w:rsid w:val="00F61AE9"/>
    <w:rsid w:val="00F64950"/>
    <w:rsid w:val="00F76BA2"/>
    <w:rsid w:val="00F92B9A"/>
    <w:rsid w:val="00FB6908"/>
    <w:rsid w:val="00FC06FA"/>
    <w:rsid w:val="00FC0A00"/>
    <w:rsid w:val="00FF41E5"/>
    <w:rsid w:val="00FF4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5DC05E-697A-485A-AB42-36057B96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56B98"/>
  </w:style>
  <w:style w:type="paragraph" w:styleId="Heading1">
    <w:name w:val="heading 1"/>
    <w:basedOn w:val="Normal"/>
    <w:next w:val="BodyText"/>
    <w:link w:val="Heading1Char"/>
    <w:uiPriority w:val="9"/>
    <w:qFormat/>
    <w:rsid w:val="00B55A24"/>
    <w:pPr>
      <w:keepNext/>
      <w:tabs>
        <w:tab w:val="left" w:pos="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480"/>
      <w:outlineLvl w:val="0"/>
    </w:pPr>
    <w:rPr>
      <w:rFonts w:ascii="Arial" w:eastAsia="MS Gothic" w:hAnsi="Arial" w:cs="Arial"/>
      <w:b/>
      <w:sz w:val="28"/>
      <w:lang w:eastAsia="ja-JP"/>
    </w:rPr>
  </w:style>
  <w:style w:type="paragraph" w:styleId="Heading2">
    <w:name w:val="heading 2"/>
    <w:basedOn w:val="Normal"/>
    <w:next w:val="BodyText"/>
    <w:link w:val="Heading2Char"/>
    <w:uiPriority w:val="9"/>
    <w:qFormat/>
    <w:rsid w:val="00B55A24"/>
    <w:pPr>
      <w:keepNext/>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240"/>
      <w:outlineLvl w:val="1"/>
    </w:pPr>
    <w:rPr>
      <w:rFonts w:ascii="Arial" w:eastAsia="MS Gothic" w:hAnsi="Arial"/>
      <w:b/>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sk">
    <w:name w:val="Task"/>
    <w:basedOn w:val="Normal"/>
    <w:next w:val="BodyText"/>
    <w:link w:val="TaskChar"/>
    <w:qFormat/>
    <w:rsid w:val="008A10F6"/>
    <w:pPr>
      <w:keepNext/>
      <w:numPr>
        <w:numId w:val="1"/>
      </w:numPr>
      <w:spacing w:before="360" w:after="120"/>
      <w:ind w:left="907" w:hanging="907"/>
    </w:pPr>
    <w:rPr>
      <w:b/>
    </w:rPr>
  </w:style>
  <w:style w:type="paragraph" w:customStyle="1" w:styleId="Subtask">
    <w:name w:val="Subtask"/>
    <w:basedOn w:val="Normal"/>
    <w:next w:val="BodyText2"/>
    <w:link w:val="SubtaskChar"/>
    <w:qFormat/>
    <w:rsid w:val="0063782B"/>
    <w:pPr>
      <w:numPr>
        <w:ilvl w:val="1"/>
        <w:numId w:val="1"/>
      </w:numPr>
      <w:spacing w:before="240" w:after="120"/>
      <w:ind w:left="432"/>
    </w:pPr>
  </w:style>
  <w:style w:type="character" w:customStyle="1" w:styleId="TaskChar">
    <w:name w:val="Task Char"/>
    <w:basedOn w:val="DefaultParagraphFont"/>
    <w:link w:val="Task"/>
    <w:rsid w:val="008A10F6"/>
    <w:rPr>
      <w:b/>
    </w:rPr>
  </w:style>
  <w:style w:type="paragraph" w:styleId="BodyText">
    <w:name w:val="Body Text"/>
    <w:basedOn w:val="Normal"/>
    <w:link w:val="BodyTextChar"/>
    <w:uiPriority w:val="99"/>
    <w:unhideWhenUsed/>
    <w:qFormat/>
    <w:rsid w:val="0063782B"/>
    <w:pPr>
      <w:spacing w:after="120"/>
    </w:pPr>
  </w:style>
  <w:style w:type="character" w:customStyle="1" w:styleId="BodyTextChar">
    <w:name w:val="Body Text Char"/>
    <w:basedOn w:val="DefaultParagraphFont"/>
    <w:link w:val="BodyText"/>
    <w:uiPriority w:val="99"/>
    <w:rsid w:val="0063782B"/>
  </w:style>
  <w:style w:type="character" w:customStyle="1" w:styleId="SubtaskChar">
    <w:name w:val="Subtask Char"/>
    <w:basedOn w:val="DefaultParagraphFont"/>
    <w:link w:val="Subtask"/>
    <w:rsid w:val="0063782B"/>
  </w:style>
  <w:style w:type="paragraph" w:styleId="BodyText2">
    <w:name w:val="Body Text 2"/>
    <w:basedOn w:val="Normal"/>
    <w:link w:val="BodyText2Char"/>
    <w:uiPriority w:val="99"/>
    <w:unhideWhenUsed/>
    <w:qFormat/>
    <w:rsid w:val="0063782B"/>
    <w:pPr>
      <w:spacing w:after="120"/>
      <w:ind w:left="432"/>
    </w:pPr>
  </w:style>
  <w:style w:type="character" w:customStyle="1" w:styleId="BodyText2Char">
    <w:name w:val="Body Text 2 Char"/>
    <w:basedOn w:val="DefaultParagraphFont"/>
    <w:link w:val="BodyText2"/>
    <w:uiPriority w:val="99"/>
    <w:rsid w:val="0063782B"/>
  </w:style>
  <w:style w:type="paragraph" w:styleId="ListParagraph">
    <w:name w:val="List Paragraph"/>
    <w:basedOn w:val="Normal"/>
    <w:qFormat/>
    <w:rsid w:val="007802E6"/>
    <w:pPr>
      <w:ind w:left="720"/>
      <w:contextualSpacing/>
    </w:pPr>
  </w:style>
  <w:style w:type="paragraph" w:customStyle="1" w:styleId="DefaultText">
    <w:name w:val="Default Text"/>
    <w:basedOn w:val="Normal"/>
    <w:rsid w:val="00B4493B"/>
    <w:pPr>
      <w:spacing w:after="0"/>
    </w:pPr>
    <w:rPr>
      <w:rFonts w:eastAsia="Times New Roman"/>
      <w:snapToGrid w:val="0"/>
      <w:szCs w:val="20"/>
    </w:rPr>
  </w:style>
  <w:style w:type="paragraph" w:styleId="Header">
    <w:name w:val="header"/>
    <w:basedOn w:val="Normal"/>
    <w:link w:val="HeaderChar"/>
    <w:uiPriority w:val="99"/>
    <w:unhideWhenUsed/>
    <w:rsid w:val="00E77EE2"/>
    <w:pPr>
      <w:tabs>
        <w:tab w:val="center" w:pos="4680"/>
        <w:tab w:val="right" w:pos="9360"/>
      </w:tabs>
      <w:spacing w:after="0"/>
    </w:pPr>
  </w:style>
  <w:style w:type="character" w:customStyle="1" w:styleId="HeaderChar">
    <w:name w:val="Header Char"/>
    <w:basedOn w:val="DefaultParagraphFont"/>
    <w:link w:val="Header"/>
    <w:uiPriority w:val="99"/>
    <w:rsid w:val="00E77EE2"/>
  </w:style>
  <w:style w:type="paragraph" w:styleId="Footer">
    <w:name w:val="footer"/>
    <w:basedOn w:val="Normal"/>
    <w:link w:val="FooterChar"/>
    <w:uiPriority w:val="99"/>
    <w:unhideWhenUsed/>
    <w:rsid w:val="00E77EE2"/>
    <w:pPr>
      <w:tabs>
        <w:tab w:val="center" w:pos="4680"/>
        <w:tab w:val="right" w:pos="9360"/>
      </w:tabs>
      <w:spacing w:after="0"/>
    </w:pPr>
  </w:style>
  <w:style w:type="character" w:customStyle="1" w:styleId="FooterChar">
    <w:name w:val="Footer Char"/>
    <w:basedOn w:val="DefaultParagraphFont"/>
    <w:link w:val="Footer"/>
    <w:uiPriority w:val="99"/>
    <w:rsid w:val="00E77EE2"/>
  </w:style>
  <w:style w:type="character" w:customStyle="1" w:styleId="Heading1Char">
    <w:name w:val="Heading 1 Char"/>
    <w:basedOn w:val="DefaultParagraphFont"/>
    <w:link w:val="Heading1"/>
    <w:uiPriority w:val="9"/>
    <w:rsid w:val="00B55A24"/>
    <w:rPr>
      <w:rFonts w:ascii="Arial" w:eastAsia="MS Gothic" w:hAnsi="Arial" w:cs="Arial"/>
      <w:b/>
      <w:sz w:val="28"/>
      <w:lang w:eastAsia="ja-JP"/>
    </w:rPr>
  </w:style>
  <w:style w:type="character" w:customStyle="1" w:styleId="Heading2Char">
    <w:name w:val="Heading 2 Char"/>
    <w:basedOn w:val="DefaultParagraphFont"/>
    <w:link w:val="Heading2"/>
    <w:uiPriority w:val="9"/>
    <w:rsid w:val="00B55A24"/>
    <w:rPr>
      <w:rFonts w:ascii="Arial" w:eastAsia="MS Gothic" w:hAnsi="Arial"/>
      <w:b/>
      <w:sz w:val="28"/>
      <w:lang w:eastAsia="ja-JP"/>
    </w:rPr>
  </w:style>
  <w:style w:type="paragraph" w:customStyle="1" w:styleId="ListBulletIndent">
    <w:name w:val="List Bullet Indent"/>
    <w:basedOn w:val="Normal"/>
    <w:link w:val="ListBulletIndentChar"/>
    <w:qFormat/>
    <w:rsid w:val="00B55A24"/>
    <w:pPr>
      <w:numPr>
        <w:numId w:val="5"/>
      </w:numPr>
      <w:spacing w:after="120"/>
    </w:pPr>
    <w:rPr>
      <w:rFonts w:ascii="Arial" w:eastAsia="MS Mincho" w:hAnsi="Arial" w:cs="Arial"/>
      <w:sz w:val="22"/>
      <w:szCs w:val="22"/>
      <w:lang w:eastAsia="ja-JP"/>
    </w:rPr>
  </w:style>
  <w:style w:type="character" w:customStyle="1" w:styleId="ListBulletIndentChar">
    <w:name w:val="List Bullet Indent Char"/>
    <w:basedOn w:val="DefaultParagraphFont"/>
    <w:link w:val="ListBulletIndent"/>
    <w:rsid w:val="00B55A24"/>
    <w:rPr>
      <w:rFonts w:ascii="Arial" w:eastAsia="MS Mincho" w:hAnsi="Arial" w:cs="Arial"/>
      <w:sz w:val="22"/>
      <w:szCs w:val="22"/>
      <w:lang w:eastAsia="ja-JP"/>
    </w:rPr>
  </w:style>
  <w:style w:type="table" w:styleId="TableGrid">
    <w:name w:val="Table Grid"/>
    <w:basedOn w:val="TableNormal"/>
    <w:uiPriority w:val="59"/>
    <w:rsid w:val="001476C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nTitle">
    <w:name w:val="PlanTitle"/>
    <w:basedOn w:val="Normal"/>
    <w:link w:val="PlanTitleChar"/>
    <w:qFormat/>
    <w:rsid w:val="002B1993"/>
    <w:pPr>
      <w:spacing w:after="0"/>
      <w:jc w:val="center"/>
    </w:pPr>
    <w:rPr>
      <w:b/>
    </w:rPr>
  </w:style>
  <w:style w:type="character" w:customStyle="1" w:styleId="PlanTitleChar">
    <w:name w:val="PlanTitle Char"/>
    <w:basedOn w:val="DefaultParagraphFont"/>
    <w:link w:val="PlanTitle"/>
    <w:rsid w:val="002B1993"/>
    <w:rPr>
      <w:b/>
    </w:rPr>
  </w:style>
  <w:style w:type="paragraph" w:styleId="FootnoteText">
    <w:name w:val="footnote text"/>
    <w:basedOn w:val="Normal"/>
    <w:link w:val="FootnoteTextChar"/>
    <w:uiPriority w:val="99"/>
    <w:semiHidden/>
    <w:unhideWhenUsed/>
    <w:rsid w:val="00E41768"/>
    <w:pPr>
      <w:spacing w:after="0"/>
    </w:pPr>
    <w:rPr>
      <w:sz w:val="20"/>
      <w:szCs w:val="20"/>
    </w:rPr>
  </w:style>
  <w:style w:type="character" w:customStyle="1" w:styleId="FootnoteTextChar">
    <w:name w:val="Footnote Text Char"/>
    <w:basedOn w:val="DefaultParagraphFont"/>
    <w:link w:val="FootnoteText"/>
    <w:uiPriority w:val="99"/>
    <w:semiHidden/>
    <w:rsid w:val="00E41768"/>
    <w:rPr>
      <w:sz w:val="20"/>
      <w:szCs w:val="20"/>
    </w:rPr>
  </w:style>
  <w:style w:type="character" w:styleId="FootnoteReference">
    <w:name w:val="footnote reference"/>
    <w:basedOn w:val="DefaultParagraphFont"/>
    <w:uiPriority w:val="99"/>
    <w:semiHidden/>
    <w:unhideWhenUsed/>
    <w:rsid w:val="00E41768"/>
    <w:rPr>
      <w:vertAlign w:val="superscript"/>
    </w:rPr>
  </w:style>
  <w:style w:type="paragraph" w:styleId="BalloonText">
    <w:name w:val="Balloon Text"/>
    <w:basedOn w:val="Normal"/>
    <w:link w:val="BalloonTextChar"/>
    <w:uiPriority w:val="99"/>
    <w:semiHidden/>
    <w:unhideWhenUsed/>
    <w:rsid w:val="00FF445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452"/>
    <w:rPr>
      <w:rFonts w:ascii="Tahoma" w:hAnsi="Tahoma" w:cs="Tahoma"/>
      <w:sz w:val="16"/>
      <w:szCs w:val="16"/>
    </w:rPr>
  </w:style>
  <w:style w:type="character" w:styleId="CommentReference">
    <w:name w:val="annotation reference"/>
    <w:basedOn w:val="DefaultParagraphFont"/>
    <w:uiPriority w:val="99"/>
    <w:semiHidden/>
    <w:unhideWhenUsed/>
    <w:rsid w:val="003355A7"/>
    <w:rPr>
      <w:sz w:val="16"/>
      <w:szCs w:val="16"/>
    </w:rPr>
  </w:style>
  <w:style w:type="paragraph" w:styleId="CommentText">
    <w:name w:val="annotation text"/>
    <w:basedOn w:val="Normal"/>
    <w:link w:val="CommentTextChar"/>
    <w:uiPriority w:val="99"/>
    <w:semiHidden/>
    <w:unhideWhenUsed/>
    <w:rsid w:val="003355A7"/>
    <w:rPr>
      <w:sz w:val="20"/>
      <w:szCs w:val="20"/>
    </w:rPr>
  </w:style>
  <w:style w:type="character" w:customStyle="1" w:styleId="CommentTextChar">
    <w:name w:val="Comment Text Char"/>
    <w:basedOn w:val="DefaultParagraphFont"/>
    <w:link w:val="CommentText"/>
    <w:uiPriority w:val="99"/>
    <w:semiHidden/>
    <w:rsid w:val="003355A7"/>
    <w:rPr>
      <w:sz w:val="20"/>
      <w:szCs w:val="20"/>
    </w:rPr>
  </w:style>
  <w:style w:type="paragraph" w:styleId="CommentSubject">
    <w:name w:val="annotation subject"/>
    <w:basedOn w:val="CommentText"/>
    <w:next w:val="CommentText"/>
    <w:link w:val="CommentSubjectChar"/>
    <w:uiPriority w:val="99"/>
    <w:semiHidden/>
    <w:unhideWhenUsed/>
    <w:rsid w:val="003355A7"/>
    <w:rPr>
      <w:b/>
      <w:bCs/>
    </w:rPr>
  </w:style>
  <w:style w:type="character" w:customStyle="1" w:styleId="CommentSubjectChar">
    <w:name w:val="Comment Subject Char"/>
    <w:basedOn w:val="CommentTextChar"/>
    <w:link w:val="CommentSubject"/>
    <w:uiPriority w:val="99"/>
    <w:semiHidden/>
    <w:rsid w:val="003355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07FFE-2C98-4B07-B406-FD11A69EB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3630</Words>
  <Characters>20696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24278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Template for Before and After Study</dc:title>
  <dc:subject>Commitment to Accessibility: DOT is committed to ensuring that information is available in appropriate alternative formats to meet the requirements of persons who have a disability. If you require an alternative version of this file, please contact FTAWebAccessibility@dot.gov.</dc:subject>
  <dc:creator>jr</dc:creator>
  <cp:lastModifiedBy>Ullah, Waseem CTR (FTA)</cp:lastModifiedBy>
  <cp:revision>3</cp:revision>
  <dcterms:created xsi:type="dcterms:W3CDTF">2020-09-11T13:15:00Z</dcterms:created>
  <dcterms:modified xsi:type="dcterms:W3CDTF">2020-09-29T20:51:00Z</dcterms:modified>
</cp:coreProperties>
</file>